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Modelo de burofax por vicios ocultos en la compraventa de vivienda (2026)</w:t>
      </w:r>
    </w:p>
    <w:p>
      <w:pPr>
        <w:jc w:val="center"/>
      </w:pPr>
      <w:r>
        <w:rPr>
          <w:b/>
          <w:sz w:val="24"/>
        </w:rPr>
        <w:t>Comprueba el plazo antes de copiar</w:t>
      </w:r>
    </w:p>
    <w:p>
      <w:pPr>
        <w:jc w:val="both"/>
      </w:pPr>
      <w:r>
        <w:t xml:space="preserve">Esta plantilla se refiere al saneamiento por vicios ocultos del </w:t>
      </w:r>
      <w:r>
        <w:rPr>
          <w:b/>
        </w:rPr>
        <w:t>Código Civil común</w:t>
      </w:r>
      <w:r>
        <w:t>, no a todos los defectos de una vivienda ni a cualquier compraventa española. Deben ser defectos relevantes, ocultos y preexistentes a la entrega, con los matices del artículo 1484. En Cataluña y otros supuestos puede regir otro derecho civil; la obra nueva y las garantías de edificación también pueden exigir otra vía.</w:t>
      </w:r>
    </w:p>
    <w:p>
      <w:pPr>
        <w:jc w:val="both"/>
      </w:pPr>
      <w:r>
        <w:t xml:space="preserve">El artículo 1490 establece seis meses </w:t>
      </w:r>
      <w:r>
        <w:rPr>
          <w:b/>
        </w:rPr>
        <w:t>desde la entrega</w:t>
      </w:r>
      <w:r>
        <w:t>, no desde el descubrimiento. No supongas que un burofax de reclamación interrumpe por sí solo ese plazo. Una negociación formal puede tener efectos conforme a la ley, pero deben verificarse sus requisitos y fechas. Si el plazo está próximo, consulta a un abogado inmediatamente.</w:t>
      </w:r>
    </w:p>
    <w:p>
      <w:pPr>
        <w:jc w:val="center"/>
      </w:pPr>
      <w:r>
        <w:rPr>
          <w:b/>
          <w:sz w:val="24"/>
        </w:rPr>
        <w:t>Texto adaptable</w:t>
      </w:r>
    </w:p>
    <w:p>
      <w:pPr>
        <w:jc w:val="both"/>
      </w:pPr>
      <w:r>
        <w:rPr>
          <w:b/>
        </w:rPr>
        <w:t>Remitente:</w:t>
      </w:r>
      <w:r>
        <w:t xml:space="preserve"> [comprador, documento identificativo y domicilio].</w:t>
      </w:r>
    </w:p>
    <w:p>
      <w:pPr>
        <w:jc w:val="both"/>
      </w:pPr>
      <w:r>
        <w:rPr>
          <w:b/>
        </w:rPr>
        <w:t>Destinatario:</w:t>
      </w:r>
      <w:r>
        <w:t xml:space="preserve"> [vendedor, documento y domicilio].</w:t>
      </w:r>
    </w:p>
    <w:p>
      <w:pPr>
        <w:jc w:val="both"/>
      </w:pPr>
      <w:r>
        <w:rPr>
          <w:b/>
        </w:rPr>
        <w:t>Lugar y fecha:</w:t>
      </w:r>
      <w:r>
        <w:t xml:space="preserve"> [localidad], [fecha].</w:t>
      </w:r>
    </w:p>
    <w:p>
      <w:pPr>
        <w:jc w:val="both"/>
      </w:pPr>
      <w:r>
        <w:rPr>
          <w:b/>
        </w:rPr>
        <w:t>Asunto: reclamación por defectos ocultos en la vivienda de [dirección].</w:t>
      </w:r>
    </w:p>
    <w:p>
      <w:pPr>
        <w:jc w:val="both"/>
      </w:pPr>
      <w:r>
        <w:t>Estimado/a [nombre]:</w:t>
      </w:r>
    </w:p>
    <w:p>
      <w:pPr>
        <w:jc w:val="both"/>
      </w:pPr>
      <w:r>
        <w:t>El [fecha] formalizamos la compraventa de la vivienda [identificación, referencia catastral y escritura], por [precio] €. La entrega de la posesión tuvo lugar el [fecha exacta].</w:t>
      </w:r>
    </w:p>
    <w:p>
      <w:pPr>
        <w:jc w:val="both"/>
      </w:pPr>
      <w:r>
        <w:t xml:space="preserve">El [fecha de descubrimiento] detecté [descripción concreta]. Según </w:t>
      </w:r>
      <w:r>
        <w:rPr>
          <w:b/>
        </w:rPr>
        <w:t>[informe técnico de …, fecha … / diagnóstico aún pendiente]</w:t>
      </w:r>
      <w:r>
        <w:t>, el defecto [explicar antigüedad, origen y efecto, sin afirmar como probados extremos no examinados]. No era visible ni fue comunicado en las visitas y documentación previas, por las siguientes razones: [hechos comprobables]. Su incidencia en el uso de la vivienda es [descripción].</w:t>
      </w:r>
    </w:p>
    <w:p>
      <w:pPr>
        <w:jc w:val="both"/>
      </w:pPr>
      <w:r>
        <w:t xml:space="preserve">Le comunico estos hechos y le invito a una negociación directa sobre el mismo objeto: el saneamiento del defecto descrito y sus consecuencias económicas. Propongo </w:t>
      </w:r>
      <w:r>
        <w:rPr>
          <w:b/>
        </w:rPr>
        <w:t>[elegir una solución: una reducción del precio de … € basada en la valoración adjunta / dejar sin efecto la compraventa con restituciones a concretar]</w:t>
      </w:r>
      <w:r>
        <w:t>, sin perjuicio de la revisión jurídica de la acción que corresponda. Si se acuerda una reparación como solución negociada, deberán constar por escrito alcance, responsable, plazo y garantías.</w:t>
      </w:r>
    </w:p>
    <w:p>
      <w:pPr>
        <w:jc w:val="both"/>
      </w:pPr>
      <w:r>
        <w:t>Puede examinar los daños, con técnico si lo desea, previa cita en [contacto]. Solicito respuesta escrita en [plazo propuesto, por ejemplo diez días] desde la recepción. Propongo [fecha o forma de reunión] para iniciar la negociación y documentar su resultado. Me reservo los derechos que procedan; esta invitación no implica renuncia ni aceptación de una solución definitiva.</w:t>
      </w:r>
    </w:p>
    <w:p>
      <w:pPr>
        <w:jc w:val="both"/>
      </w:pPr>
      <w:r>
        <w:t>Atentamente, [nombre y firma].</w:t>
      </w:r>
    </w:p>
    <w:p>
      <w:pPr>
        <w:jc w:val="both"/>
      </w:pPr>
      <w:r>
        <w:rPr>
          <w:b/>
        </w:rPr>
        <w:t>Anexos:</w:t>
      </w:r>
      <w:r>
        <w:t xml:space="preserve"> título de compra y fecha de entrega; fotografías; informe técnico; presupuesto y valoración; comunicaciones previas.</w:t>
      </w:r>
    </w:p>
    <w:p>
      <w:pPr>
        <w:jc w:val="center"/>
      </w:pPr>
      <w:r>
        <w:rPr>
          <w:b/>
          <w:sz w:val="24"/>
        </w:rPr>
        <w:t>Qué no debes incluir automáticamente</w:t>
      </w:r>
    </w:p>
    <w:p>
      <w:pPr>
        <w:jc w:val="both"/>
      </w:pPr>
      <w:r>
        <w:t>No acuses al vendedor de conocer el defecto si careces de pruebas. Bajo el Código Civil común, las alternativas de saneamiento y los daños adicionales dependen de los artículos 1485 y 1486; el coste de reparar no equivale siempre a la reducción de precio legalmente procedente. Una inspección técnica ayuda a separar vicio oculto de desgaste, defecto aparente o daño posterior.</w:t>
      </w:r>
    </w:p>
    <w:p>
      <w:pPr>
        <w:jc w:val="both"/>
      </w:pPr>
      <w:r>
        <w:t>Guarda la versión enviada y acredita contenido y recepción. Si pretendes utilizar la negociación como requisito previo a una demanda, deben revisarse sus condiciones y la confidencialidad aplicable.</w:t>
      </w:r>
    </w:p>
    <w:p>
      <w:pPr>
        <w:jc w:val="both"/>
      </w:pPr>
      <w:r>
        <w:rPr>
          <w:b/>
        </w:rPr>
        <w:t>Fuentes:</w:t>
      </w:r>
      <w:r>
        <w:t xml:space="preserve"> Código Civil, artículos 1484–1490 (https://www.boe.es/buscar/act.php?id=BOE-A-1889-4763#art1484) y Ley Orgánica 1/2025, negociación previa (https://www.boe.es/buscar/act.php?id=BOE-A-2025-76). Consultadas el 5 de octubre de 2026. No es asesoramiento jurídico.</w:t>
      </w:r>
    </w:p>
    <w:p>
      <w:pPr>
        <w:jc w:val="both"/>
      </w:pPr>
      <w:r>
        <w:t>Para una futura compra, revisa el modelo de arras y sus condiciones (https://cirameva.com/modelos/arras-penitenciales-confirmatorias/).</w:t>
      </w:r>
    </w:p>
    <w:p>
      <w:r>
        <w:t>____________________________________________________________</w:t>
      </w:r>
    </w:p>
    <w:p>
      <w:pPr>
        <w:ind w:left="454"/>
      </w:pPr>
      <w:r>
        <w:rPr>
          <w:sz w:val="18"/>
        </w:rPr>
        <w:t>Modelo gratuito de CIRAMEVA (https://cirameva.com/modelos/burofax-vicios-ocultos-compraventa/), orientativo y no constitutivo de asesoramiento jurídico. Si prefieres que te lo preparemos a tu caso: https://cirameva.com/vivienda/burofax/ (49 € IVA incluido, precio cerrado y devolución si no te sirve).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