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reconocimiento de deuda entre particulares (2026)</w:t>
      </w:r>
    </w:p>
    <w:p>
      <w:pPr>
        <w:jc w:val="center"/>
      </w:pPr>
      <w:r>
        <w:rPr>
          <w:b/>
          <w:sz w:val="24"/>
        </w:rPr>
        <w:t>Para un saldo comprobado y un acuerdo real</w:t>
      </w:r>
    </w:p>
    <w:p>
      <w:pPr>
        <w:jc w:val="both"/>
      </w:pPr>
      <w:r>
        <w:t>Un reconocimiento de deuda debe decir de dónde procede el dinero, cuánto queda y cuándo se paga. No utilices una cifra global sin restar abonos ni lo firmes bajo presión. Esta plantilla es bilateral: acreedor y deudor acuerdan la liquidación y el calendario. Un documento privado firmado no produce por sí solo un embargo ni equivale siempre a un título ejecutivo.</w:t>
      </w:r>
    </w:p>
    <w:p>
      <w:pPr>
        <w:jc w:val="center"/>
      </w:pPr>
      <w:r>
        <w:rPr>
          <w:b/>
          <w:sz w:val="24"/>
        </w:rPr>
        <w:t>Acuerdo de reconocimiento y pago</w:t>
      </w:r>
    </w:p>
    <w:p>
      <w:pPr>
        <w:jc w:val="both"/>
      </w:pPr>
      <w:r>
        <w:t>En [localidad], a [fecha].</w:t>
      </w:r>
    </w:p>
    <w:p>
      <w:pPr>
        <w:jc w:val="both"/>
      </w:pPr>
      <w:r>
        <w:rPr>
          <w:b/>
        </w:rPr>
        <w:t>Acreedor:</w:t>
      </w:r>
      <w:r>
        <w:t xml:space="preserve"> [nombre, documento y domicilio]. </w:t>
      </w:r>
      <w:r>
        <w:rPr>
          <w:b/>
        </w:rPr>
        <w:t>Deudor:</w:t>
      </w:r>
      <w:r>
        <w:t xml:space="preserve"> [nombre, documento y domicilio]. Ambas partes manifiestan y acuerdan:</w:t>
      </w:r>
    </w:p>
    <w:p>
      <w:pPr>
        <w:jc w:val="both"/>
      </w:pPr>
      <w:r>
        <w:rPr>
          <w:b/>
        </w:rPr>
        <w:t>1. Origen y documentos.</w:t>
      </w:r>
      <w:r>
        <w:t xml:space="preserve"> La deuda procede de [préstamo, precio pendiente u otra causa concreta], acordada el [fecha]. La entrega o prestación se acredita con [contrato, transferencia, factura u otro documento adjunto]. No se incluyen otras relaciones o deudas ajenas a esta causa.</w:t>
      </w:r>
    </w:p>
    <w:p>
      <w:pPr>
        <w:jc w:val="both"/>
      </w:pPr>
      <w:r>
        <w:rPr>
          <w:b/>
        </w:rPr>
        <w:t>2. Saldo a la firma.</w:t>
      </w:r>
      <w:r>
        <w:t xml:space="preserve"> Principal inicial [importe] €; pagos anteriores [importe] € en [fechas y medios]; principal pendiente [importe] €. </w:t>
      </w:r>
      <w:r>
        <w:rPr>
          <w:b/>
        </w:rPr>
        <w:t>[Intereses: ninguno / importe … €, con pacto o fundamento, periodo, tipo y cálculo adjuntos.]</w:t>
      </w:r>
      <w:r>
        <w:t xml:space="preserve"> Saldo total reconocido </w:t>
      </w:r>
      <w:r>
        <w:rPr>
          <w:b/>
        </w:rPr>
        <w:t>[importe] €</w:t>
      </w:r>
      <w:r>
        <w:t>. El deudor reconoce ese saldo y el acreedor acepta esta liquidación, sin sumar dos veces intereses o pagos.</w:t>
      </w:r>
    </w:p>
    <w:p>
      <w:pPr>
        <w:jc w:val="both"/>
      </w:pPr>
      <w:r>
        <w:rPr>
          <w:b/>
        </w:rPr>
        <w:t>3. Calendario.</w:t>
      </w:r>
      <w:r>
        <w:t xml:space="preserve"> El saldo se abonará </w:t>
      </w:r>
      <w:r>
        <w:rPr>
          <w:b/>
        </w:rPr>
        <w:t>[elegir: en un único pago de … € antes del … / en las siguientes cuotas]</w:t>
      </w:r>
      <w:r>
        <w:t>:</w:t>
      </w:r>
    </w:p>
    <w:p>
      <w:pPr>
        <w:pStyle w:val="ListBullet"/>
      </w:pPr>
      <w:r>
        <w:t>Cuota 1: [fecha], [importe] €.</w:t>
      </w:r>
    </w:p>
    <w:p>
      <w:pPr>
        <w:pStyle w:val="ListBullet"/>
      </w:pPr>
      <w:r>
        <w:t>Cuota 2: [fecha], [importe] €.</w:t>
      </w:r>
    </w:p>
    <w:p>
      <w:pPr>
        <w:pStyle w:val="ListBullet"/>
      </w:pPr>
      <w:r>
        <w:t>Cuota 3 y siguientes: [fechas e importes].</w:t>
      </w:r>
    </w:p>
    <w:p>
      <w:pPr>
        <w:pStyle w:val="ListBullet"/>
      </w:pPr>
      <w:r>
        <w:t>Última cuota: [fecha], [importe] €.</w:t>
      </w:r>
    </w:p>
    <w:p>
      <w:pPr>
        <w:jc w:val="both"/>
      </w:pPr>
      <w:r>
        <w:t>La suma de cuotas es de [importe] € y coincide con el saldo pactado. Si hay intereses futuros, se detallará un cuadro separado que permita comprobar principal e intereses. No se deja su cuantía a decisión unilateral.</w:t>
      </w:r>
    </w:p>
    <w:p>
      <w:pPr>
        <w:jc w:val="both"/>
      </w:pPr>
      <w:r>
        <w:rPr>
          <w:b/>
        </w:rPr>
        <w:t>4. Pago y justificantes.</w:t>
      </w:r>
      <w:r>
        <w:t xml:space="preserve"> Se pagará por [transferencia a cuenta del acreedor o medio acordado], con concepto [referencia]. El acreedor entregará recibo si el medio no proporciona justificante suficiente y confirmará el saldo tras cada pago. Aplicación de pagos: [orden pactado compatible con la ley]. Se permite pago anticipado sin penalización pactada en este modelo.</w:t>
      </w:r>
    </w:p>
    <w:p>
      <w:pPr>
        <w:jc w:val="both"/>
      </w:pPr>
      <w:r>
        <w:rPr>
          <w:b/>
        </w:rPr>
        <w:t>5. Intereses futuros.</w:t>
      </w:r>
      <w:r>
        <w:t xml:space="preserve"> </w:t>
      </w:r>
      <w:r>
        <w:rPr>
          <w:b/>
        </w:rPr>
        <w:t>[Elegir: no se pactan intereses remuneratorios / tipo anual … %, base y calendario …, legalmente admisible.]</w:t>
      </w:r>
      <w:r>
        <w:t xml:space="preserve"> Los eventuales intereses de mora se regirán por el pacto válido y la normativa aplicable. No se introduce aquí un recargo automático ni se capitalizan intereses por defecto.</w:t>
      </w:r>
    </w:p>
    <w:p>
      <w:pPr>
        <w:jc w:val="both"/>
      </w:pPr>
      <w:r>
        <w:rPr>
          <w:b/>
        </w:rPr>
        <w:t>6. Retraso.</w:t>
      </w:r>
      <w:r>
        <w:t xml:space="preserve"> El impago de una cuota permite reclamar las cantidades vencidas que procedan y proponer un nuevo acuerdo. Este modelo </w:t>
      </w:r>
      <w:r>
        <w:rPr>
          <w:b/>
        </w:rPr>
        <w:t>no establece vencimiento anticipado automático de todas las cuotas</w:t>
      </w:r>
      <w:r>
        <w:t>. Si se quiere pactarlo, exige revisión específica, proporcionalidad y redacción clara. Cualquier modificación del calendario requiere aceptación escrita de ambas partes.</w:t>
      </w:r>
    </w:p>
    <w:p>
      <w:pPr>
        <w:jc w:val="both"/>
      </w:pPr>
      <w:r>
        <w:rPr>
          <w:b/>
        </w:rPr>
        <w:t>7. Relación con el acuerdo anterior.</w:t>
      </w:r>
      <w:r>
        <w:t xml:space="preserve"> Este documento concreta saldo y forma de pago; no extingue otras garantías ni obligaciones por una fórmula genérica, ni amplía una garantía de tercero sin comprobar su alcance y consentimiento. Las modificaciones expresas al acuerdo anterior son [lista o ninguna], respetando la ley aplicable.</w:t>
      </w:r>
    </w:p>
    <w:p>
      <w:pPr>
        <w:jc w:val="both"/>
      </w:pPr>
      <w:r>
        <w:rPr>
          <w:b/>
        </w:rPr>
        <w:t>8. Liquidación final.</w:t>
      </w:r>
      <w:r>
        <w:t xml:space="preserve"> Una vez pagado el saldo correspondiente, el acreedor entregará un recibo que declare extinguida esta deuda concreta. Hasta entonces se mantendrán los justificantes y el saldo actualizado. No se renuncia a defensas o derechos imperativos.</w:t>
      </w:r>
    </w:p>
    <w:p>
      <w:pPr>
        <w:jc w:val="both"/>
      </w:pPr>
      <w:r>
        <w:rPr>
          <w:b/>
        </w:rPr>
        <w:t>9. Comunicaciones.</w:t>
      </w:r>
      <w:r>
        <w:t xml:space="preserve"> [Domicilios y contactos]. Cualquier controversia se tratará primero mediante negociación cuando sea exigible, y después por las vías legales que procedan. Se firma por duplicado con todos los anexos.</w:t>
      </w:r>
    </w:p>
    <w:p>
      <w:pPr>
        <w:jc w:val="both"/>
      </w:pPr>
      <w:r>
        <w:rPr>
          <w:b/>
        </w:rPr>
        <w:t>Firmas:</w:t>
      </w:r>
      <w:r>
        <w:t xml:space="preserve"> acreedor [firma]; deudor [firma].</w:t>
      </w:r>
    </w:p>
    <w:p>
      <w:pPr>
        <w:jc w:val="center"/>
      </w:pPr>
      <w:r>
        <w:rPr>
          <w:b/>
          <w:sz w:val="24"/>
        </w:rPr>
        <w:t>Antes de reclamar</w:t>
      </w:r>
    </w:p>
    <w:p>
      <w:pPr>
        <w:jc w:val="both"/>
      </w:pPr>
      <w:r>
        <w:t xml:space="preserve">Verifica suma, vencimientos, prueba del origen y régimen civil aplicable. Intereses y prescripción no son iguales en cualquier deuda. Si el acuerdo fracasa, puedes preparar un requerimiento por burofax (https://cirameva.com/modelos/burofax-deuda-particulares/). La oferta de 49 € enlazada al final de esta página es de </w:t>
      </w:r>
      <w:r>
        <w:rPr>
          <w:b/>
        </w:rPr>
        <w:t>redacción y envío de burofax</w:t>
      </w:r>
      <w:r>
        <w:t>; no promete formalización notarial ni revisión jurídica de este acuerdo.</w:t>
      </w:r>
    </w:p>
    <w:p>
      <w:pPr>
        <w:jc w:val="both"/>
      </w:pPr>
      <w:r>
        <w:rPr>
          <w:b/>
        </w:rPr>
        <w:t>Fuentes:</w:t>
      </w:r>
      <w:r>
        <w:t xml:space="preserve"> Código Civil, artículos 1091, 1108, 1203, 1255, 1277 y 1755 (https://www.boe.es/buscar/act.php?id=BOE-A-1889-4763), consultado el 5 de octubre de 2026. No es asesoramiento jurídico.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(https://cirameva.com/modelos/reconocimiento-deuda/),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