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Regulatory Review - WF-NAMING_CONFLICT-20260508_095302</w:t>
      </w:r>
    </w:p>
    <w:p>
      <w:pPr>
        <w:pStyle w:val="Heading1"/>
      </w:pPr>
      <w:r>
        <w:t xml:space="preserve">Submission Summary</w:t>
      </w:r>
    </w:p>
    <w:p>
      <w:r>
        <w:t xml:space="preserve">Dossier Id: WF-NAMING_CONFLICT-20260508_095302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amoxicillin</w:t>
      </w:r>
    </w:p>
    <w:p>
      <w:r>
        <w:t xml:space="preserve">Active Ingredient: amoxicillin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amoxicillin</w:t>
      </w:r>
    </w:p>
    <w:p>
      <w:r>
        <w:t xml:space="preserve">Who Inn: amoxicillin</w:t>
      </w:r>
    </w:p>
    <w:p>
      <w:r>
        <w:t xml:space="preserve">Similarity Index: 1.0</w:t>
      </w:r>
    </w:p>
    <w:p>
      <w:r>
        <w:t xml:space="preserve">Threshold: 0.7</w:t>
      </w:r>
    </w:p>
    <w:p>
      <w:r>
        <w:t xml:space="preserve">Threshold Result: failed</w:t>
      </w:r>
    </w:p>
    <w:p>
      <w:r>
        <w:t xml:space="preserve">Similarity Type: orthographic</w:t>
      </w:r>
    </w:p>
    <w:p>
      <w:r>
        <w:t xml:space="preserve">Interpretation: Product name 'amoxicillin' has 100.00% similarity to INN 'amoxicillin'. Rule result: flagged.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naming_violation</w:t>
      </w:r>
    </w:p>
    <w:p>
      <w:r>
        <w:t xml:space="preserve">Rule Consequence: Product name cannot be accepted because INN similarity exceeds 70%.</w:t>
      </w:r>
    </w:p>
    <w:p>
      <w:pPr>
        <w:pStyle w:val="Heading1"/>
      </w:pPr>
      <w:r>
        <w:t xml:space="preserve">Section-By-Section Technical Review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baseline_unverified</w:t>
      </w:r>
    </w:p>
    <w:p>
      <w:r>
        <w:t xml:space="preserve">Baseline available: Yes</w:t>
      </w:r>
    </w:p>
    <w:p>
      <w:r>
        <w:t xml:space="preserve">Baseline verified: No</w:t>
      </w:r>
    </w:p>
    <w:p>
      <w:r>
        <w:t xml:space="preserve">Baseline reference: Static Amoxicillin Product Information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No live external baseline was supplied; static reference-truth safety facts were used for patient-safety comparison.</w:t>
      </w:r>
    </w:p>
    <w:p>
      <w:r>
        <w:t xml:space="preserve">- Note: Reference material was declared, but it was not validated as an external source. The workflow did not enforce wording-equivalence against unverified or demo baseline content.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access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Access-category antibiotic remains under standard stewardship monitoring.</w:t>
      </w:r>
    </w:p>
    <w:p>
      <w:r>
        <w:t xml:space="preserve">- AMR finding: MCP AWaRe reference resolved amoxicillin as Access.</w:t>
      </w:r>
    </w:p>
    <w:p>
      <w:r>
        <w:t xml:space="preserve">- AMR finding: MCP antimicrobial similarity returned stewardship flag review_required.</w:t>
      </w:r>
    </w:p>
    <w:p>
      <w:r>
        <w:t xml:space="preserve">- AMR finding: RxNorm snapshot rxnorm_snapshot_2026-04-11 normalized product identity to amoxicillin.</w:t>
      </w:r>
    </w:p>
    <w:p>
      <w:r>
        <w:t xml:space="preserve">- AMR finding: WHO AWaRe snapshot who_aware_snapshot_2026-04-11 resolved amoxicillin as access.</w:t>
      </w:r>
    </w:p>
    <w:p>
      <w:r>
        <w:t xml:space="preserve">- AMR finding: WHO GLASS snapshot who_glass_snapshot_2026-04-11 resolved amoxicillin trend as stable.</w:t>
      </w:r>
    </w:p>
    <w:p>
      <w:r>
        <w:t xml:space="preserve">- AMR finding: Chemistry snapshot chemistry_similarity_snapshot_2026-04-11 resolved Watch similarity as not_applicable against comparator not_applicable.</w:t>
      </w:r>
    </w:p>
    <w:p>
      <w:r>
        <w:t xml:space="preserve">- AMR finding: Chemistry snapshot provided active moiety amoxicillin, parent compound amoxicillin, PubChem CID 33613, ChEMBL CHEMBL1082, and UniChem UC33613.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[CRITICAL] WHO INN similarity review: Product name exceeds the INN similarity threshold against amoxicillin. | Rule: INN similarity &gt; 70% = naming violation | Location: Product Information and Naming | Recommendation: Rename the product before the dossier can be accepted.</w:t>
      </w:r>
    </w:p>
    <w:p>
      <w:r>
        <w:t xml:space="preserve">- [MINOR] Section-by-section technical review: Generic-review baseline material was present only as unverified or demo content. | Rule: Generic review must distinguish verified external innovator references from internal demo text | Location: Application Form and Administrative Information | Recommendation: Replace demo baseline material with a verified external innovator source before relying on the comparison result.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Application Form and Administrative Information | Recommendation: Address the highlighted patient-information issue in line with compliant section examples.</w:t>
      </w:r>
    </w:p>
    <w:p>
      <w:r>
        <w:t xml:space="preserve">- [MAJOR] Cross-section consistency review: Proposed product name is identical to the INN and may create naming confusion. | Rule: Product identity inconsistency or confusion risk = violation | Location: Product Information and Naming | Recommendation: Use a distinct product name and verify consistent naming across all dossier sections.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3</w:t>
      </w:r>
    </w:p>
    <w:p>
      <w:r>
        <w:t xml:space="preserve">- Minor: 2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critical | Violated rule: INN similarity &gt; 70% = naming violation | Evidence reference: 1 | Recommendation: Rename the product before the dossier can be accepted.</w:t>
      </w:r>
    </w:p>
    <w:p>
      <w:r>
        <w:t xml:space="preserve">- Severity: major | Violated rule: Product identity inconsistency or confusion risk = violation | Evidence reference: 1 | Recommendation: Use a distinct product name and verify consistent naming across all dossier sections.</w:t>
      </w:r>
    </w:p>
    <w:p>
      <w:r>
        <w:t xml:space="preserve">Quality</w:t>
      </w:r>
    </w:p>
    <w:p>
      <w:r>
        <w:t xml:space="preserve">- Severity: minor | Violated rule: Generic review must distinguish verified external innovator references from internal demo text | Evidence reference: 1 | Recommendation: Replace demo baseline material with a verified external innovator source before relying on the comparison result.</w:t>
      </w:r>
    </w:p>
    <w:p>
      <w:r>
        <w:t xml:space="preserve">GMP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Clinical / Evidence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1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violations_found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review_incomplete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No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No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The review completed, but the dossier cannot be accepted because the INN similarity threshold was exceeded.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No live external baseline was supplied; static reference-truth safety facts were used for patient-safety comparison.</w:t>
      </w:r>
    </w:p>
    <w:p>
      <w:r>
        <w:t xml:space="preserve">- Reference material was declared, but it was not validated as an external source. The workflow did not enforce wording-equivalence against unverified or demo baseline content.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Product name exceeds the INN similarity threshold against amoxicillin.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Proposed product name is identical to the INN and may create naming confusion.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 ### Executive Summary The current grounded regulatory recommendation is **Approval Denied**. The submission covers the product **amoxicillin** (amoxicillin), submitted by **Workflow Applicant**. The structured review found **1** unresolved requirement-level concern. ### Naming Policy Violation Product name 'amoxicillin' has 100.00% similarity to INN 'amoxicillin'. Rule result: flagged.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A recommendation to **Reject** is issued because the product name is too similar to a known WHO International Nonproprietary Name (INN), which may lead to clinical confusion. ### Overall Judgment Based on the full structured review, the overall judgment is **not acceptable**. This aligns with the grounded system recommendation of **Approval Denied**. Blocking issues were identified and prevent acceptance at this stage. **AMR Stewardship Analysis:** The product is classified under the **ACCESS** category. Access-category antibiotic remains under standard stewardship monitoring. The ingredient was normalized to **amoxicillin** for stewardship checks. Current surveillance signals do not indicate an elevated resistance concern beyond standard monitoring. ### Detailed Findings - Evidence from **Quality Overall Summary** supports This Quality Overall Summary (QOS) provides a critical evaluation of the chemistry, manufacturing, and controls (CMC) data for ampicillin. The control strategy justifies the proposed specifications.. ### Conclusion **Approval Denied** is the grounded regulatory path. The reviewer should confirm the stewardship plan aligns with the AWaRe categorization and local resistance trends. ### Findings Summary Tables #### Administrative | Severity | Violated rule | Evidence reference | Recommendation | | --- | --- | --- | --- | | minor | Missing proof of payment where required = violation | 1 | Confirm the payment receipt or fee evidence is included where required. | #### Naming / INN | Severity | Violated rule | Evidence reference | Recommendation | | --- | --- | --- | --- | | critical | INN similarity &gt; 70% = naming violation | 1 | Rename the product before the dossier can be accepted. | | major | Product identity inconsistency or confusion risk = violation | 1 | Use a distinct product name and verify consistent naming across all dossier sections. | #### Quality | Severity | Violated rule | Evidence reference | Recommendation | | --- | --- | --- | --- | | minor | Generic review must distinguish verified external innovator references from internal demo text | 1 | Replace demo baseline material with a verified external innovator source before relying on the comparison result. | #### GMP | Severity | Violated rule | Evidence reference | Recommendation | | --- | --- | --- | --- | | none | No recorded violations in this area | n/a | Continue standard review monitoring | #### Clinical / Evidence | Severity | Violated rule | Evidence reference | Recommendation | | --- | --- | --- | --- | | major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critical | Section content must satisfy completeness, safety wording, contraindications, and dosage clarity checks | 1 | Address the highlighted patient-information issue in line with compliant section examples. | | major | Section content must satisfy completeness, safety wording, contraindications, and dosage clarity checks | 1 | Address the highlighted patient-information issue in line with compliant section examples. | #### AMR Stewardship | Severity | Violated rule | Evidence reference | Recommendation | | --- | --- | --- | --- | | none | No recorded violations in this area | n/a | Continue standard review monitoring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0.60 | | Submission Type | pre_market_authorization | ### External vs Submitted Evidence (Patient/Safety) | Dimension | Submitted Dossier | External Source | Gap | | --- | --- | --- | --- | | Indication | Missing | Present | Yes | | Dosing | Missing | Present | Yes | | Contraindications | Missing | Present | Yes | | Warnings | Missing | Present | Yes | | Adverse Reactions | Missing | Present | Yes | | Storage | Missing | Present | Yes |</w:t>
      </w:r>
    </w:p>
    <w:p>
      <w:pPr>
        <w:pStyle w:val="Heading1"/>
      </w:pPr>
      <w:r>
        <w:t xml:space="preserve">Evidence Citations</w:t>
      </w:r>
    </w:p>
    <w:p>
      <w:r>
        <w:t xml:space="preserve">- WF-NAMING_CONFLICT-20260508_095302:m2_quality_overall_summary:c1 | Quality Overall Summary | This Quality Overall Summary (QOS) provides a critical evaluation of the chemistry, manufacturing, and controls (CMC) data for ampicillin. The control strategy justifies the proposed specifications for both the active su...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unknown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