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E2E E2E-COMPLETE-20260508_114949</w:t>
      </w:r>
    </w:p>
    <w:p>
      <w:pPr>
        <w:pStyle w:val="Heading1"/>
      </w:pPr>
      <w:r>
        <w:t xml:space="preserve">Submission Summary</w:t>
      </w:r>
    </w:p>
    <w:p>
      <w:r>
        <w:t xml:space="preserve">Dossier Id: E2E-COMPLETE-20260508_114949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Complete Applicant</w:t>
      </w:r>
    </w:p>
    <w:p>
      <w:r>
        <w:t xml:space="preserve">Product Name: Complete Review Demo</w:t>
      </w:r>
    </w:p>
    <w:p>
      <w:r>
        <w:t xml:space="preserve">Active Ingredient: ceftriaxone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Complete Review Demo</w:t>
      </w:r>
    </w:p>
    <w:p>
      <w:r>
        <w:t xml:space="preserve">Who Inn: ceftriaxone</w:t>
      </w:r>
    </w:p>
    <w:p>
      <w:r>
        <w:t xml:space="preserve">Similarity Index: 0.2222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'Complete Review Demo' has 22.22% similarity to INN 'ceftriaxone'. Rule result: pass. Evaluated against naming guidance: Structured Dossier Review SOP. Closure Requirements.Closure Requirements
A review cannot be closed as complete if a mandatory workflow stage is missing. The final report must include all workflow items that violate the rules, not only selected highlights. sop workflow review checklist regulatory Re...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ceftriaxone reference</w:t>
      </w:r>
    </w:p>
    <w:p>
      <w:r>
        <w:t xml:space="preserve">Verified external URLs: https://products.mhra.gov.uk/search/?query=ceftriaxone, https://products.mhra.gov.uk/?q=ceftriaxone, https://www.ema.europa.eu/en/search?search_api_fulltext=ceftriaxone, https://www.accessdata.fda.gov/scripts/cder/daf/index.cfm?event=BasicSearch.process&amp;searchterm=ceftriaxone, https://dailymed.nlm.nih.gov/dailymed/search.cfm?query=ceftriaxone, https://www.medicines.org.uk/emc/product/15077/smpc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ceftriaxone reference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watch</w:t>
      </w:r>
    </w:p>
    <w:p>
      <w:r>
        <w:t xml:space="preserve">Fast Track Status: False</w:t>
      </w:r>
    </w:p>
    <w:p>
      <w:r>
        <w:t xml:space="preserve">Authorization Control: restricted_authorization</w:t>
      </w:r>
    </w:p>
    <w:p>
      <w:r>
        <w:t xml:space="preserve">Stewardship Rule Application: Watch-category antibiotic requires stewardship review for resistance risk. High similarity to existing Watch comparator cefixime plus rising GLASS resistance supports restricted authorization.</w:t>
      </w:r>
    </w:p>
    <w:p>
      <w:r>
        <w:t xml:space="preserve">- AMR finding: MCP AWaRe reference resolved ceftriaxone as Unknown.</w:t>
      </w:r>
    </w:p>
    <w:p>
      <w:r>
        <w:t xml:space="preserve">- AMR finding: MCP antimicrobial similarity returned stewardship flag not_applicable.</w:t>
      </w:r>
    </w:p>
    <w:p>
      <w:r>
        <w:t xml:space="preserve">- AMR finding: RxNorm snapshot rxnorm_snapshot_2026-04-11 normalized product identity to ceftriaxone.</w:t>
      </w:r>
    </w:p>
    <w:p>
      <w:r>
        <w:t xml:space="preserve">- AMR finding: WHO AWaRe snapshot who_aware_snapshot_2026-04-11 resolved ceftriaxone as watch.</w:t>
      </w:r>
    </w:p>
    <w:p>
      <w:r>
        <w:t xml:space="preserve">- AMR finding: WHO GLASS snapshot who_glass_snapshot_2026-04-11 resolved ceftriaxone trend as rising.</w:t>
      </w:r>
    </w:p>
    <w:p>
      <w:r>
        <w:t xml:space="preserve">- AMR finding: Chemistry snapshot chemistry_similarity_snapshot_2026-04-11 resolved Watch similarity as high against comparator cefixime.</w:t>
      </w:r>
    </w:p>
    <w:p>
      <w:r>
        <w:t xml:space="preserve">- AMR finding: Chemistry snapshot provided active moiety ceftriaxone, parent compound ceftriaxone, PubChem CID 5479530, ChEMBL CHEMBL1200690, and UniChem UC5479530.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AMR stewardship review using AWaRe rules: AWaRe-controlled antimicrobial requires restricted authorization or stewardship caution. | Rule: Watch / Reserve stewardship-sensitive products should trigger stewardship caution | Location: AMR Stewardship Narrative | Recommendation: Document the stewardship restriction and reviewer control measures.</w:t>
      </w:r>
    </w:p>
    <w:p>
      <w:pPr>
        <w:pStyle w:val="Heading1"/>
      </w:pPr>
      <w:r>
        <w:t xml:space="preserve">Severity Classification</w:t>
      </w:r>
    </w:p>
    <w:p>
      <w:r>
        <w:t xml:space="preserve">- Critical: 4</w:t>
      </w:r>
    </w:p>
    <w:p>
      <w:r>
        <w:t xml:space="preserve">- Major: 7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Watch / Reserve stewardship-sensitive products should trigger stewardship caution | Evidence reference: 2 | Recommendation: Document the stewardship restriction and reviewer control measures.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ceftriaxone reference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escalate_for_higher_review</w:t>
      </w:r>
    </w:p>
    <w:p>
      <w:r>
        <w:t xml:space="preserve">System recommendation: additional_information_required</w:t>
      </w:r>
    </w:p>
    <w:p>
      <w:r>
        <w:t xml:space="preserve">Authorization control: restricted_authorization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Yes</w:t>
      </w:r>
    </w:p>
    <w:p>
      <w:pPr>
        <w:pStyle w:val="Heading2"/>
      </w:pPr>
      <w:r>
        <w:t xml:space="preserve">Blocking issues: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AWaRe-controlled antimicrobial requires restricted authorization or stewardship caution.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**Additional Information Required**. The submission covers the product **Complete Review Demo** (ceftriaxone), submitted by **Complete Applicant**. The structured review found **2** unresolved requirement-level concerns. ### Overall Judgment Based on the full structured review, the overall judgment is **requires revision**. This aligns with the grounded system recommendation of **Additional Information Required**. Major unresolved issues require revision before the dossier can proceed. **AMR Stewardship Analysis:** The product is classified under the **WATCH** category. Watch-category antibiotic requires stewardship review for resistance risk. High similarity to existing Watch comparator cefixime plus rising GLASS resistance supports restricted authorization. The ingredient was normalized to **ceftriaxone** for stewardship checks. Restricted authorization is triggered because the chemistry profile shows **high** similarity to **cefixime**. Local GLASS surveillance data indicates rising resistance, which increases the stewardship risk. ### Detailed Findings - Evidence from **Quality Overall Summary** supports This Quality Overall Summary (QOS) provides a critical evaluation of the chemistry, manufacturing, and controls (CMC) data for simvastatin. The control strategy justifies the proposed specification.. ### Conclusion **Additional Information Required** is the grounded regulatory path. The reviewer should specifically confirm the restricted authorization controls due to **high** chemical similarity to cefixime agents. ### Findings Summary Tables #### Administrative | Severity | Violated rule | Evidence reference | Recommendation | | --- | --- | --- | --- | | minor | Missing proof of payment where required = violation | 1 | Confirm the payment receipt or fee evidence is included where required. | #### Naming / INN | Severity | Violated rule | Evidence reference | Recommendation | | --- | --- | --- | --- | | none | No recorded violations in this area | n/a | Continue standard review monitoring | #### Quality | Severity | Violated rule | Evidence reference | Recommendation | | --- | --- | --- | --- | | major | Generic review must compare dossier patient information against innovator reference materials when provided | 1 | Align the generic leaflet wording for indications more closely with the innovator reference or justify the difference. | | major | Generic review must compare dossier patient information against innovator reference materials when provided | 1 | Align the generic leaflet wording for dosage more closely with the innovator reference or justify the difference. | | critical | Generic review must compare dossier patient information against innovator reference materials when provided | 1 | Align the generic leaflet wording for contraindications more closely with the innovator reference or justify the difference. | | critical | Generic review must compare dossier patient information against innovator reference materials when provided | 1 | Align the generic leaflet wording for warnings more closely with the innovator reference or justify the difference. | | major | Generic review must compare dossier patient information against innovator reference materials when provided | 1 | Align the generic leaflet wording for side_effects more closely with the innovator reference or justify the difference. | | major | Generic review must compare dossier patient information against innovator reference materials when provided | 1 | Align the generic leaflet wording for storage more closely with the innovator reference or justify the difference. | | major | Present but inadequate section = violation | 2 | Provide the missing technical evidence or clarifying support.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major | Section content must satisfy completeness, safety wording, contraindications, and dosage clarity checks | 1 | Address the highlighted patient-information issue in line with compliant section examples. | #### AMR Stewardship | Severity | Violated rule | Evidence reference | Recommendation | | --- | --- | --- | --- | | major | Watch / Reserve stewardship-sensitive products should trigger stewardship caution | 3 | Document the stewardship restriction and reviewer control measures.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additional_information_required | | Confidence | 0.58 | | Submission Type | pre_market_authorization | ### External vs Submitted Evidence (Patient/Safety) | Dimension | Submitted Dossier | External Source | Gap | | --- | --- | --- | --- | | Indication | Not stated | Medicines and Healthcare products Regulatory Agency Cookie Policy Privacy Policy Accessibility Statement About this service icial guideli... | Yes | | Dosing | Not stated | 2 Posology and method of administration Posology The dose depends on the severity, susceptibility, site and type of infection and on the... | Yes | | Contraindications | Not stated | Adults and children over 12 years of age ( &amp;#8805; 50 kg) Ceftriaxone Dosage* Treatment frequency** Indications 1-2 g Once daily Communit... | Yes | | Warnings | Not stated | 4 Special warnings and precautions for use Hypersensitivity reactions As with all beta-lactam antibacterial agents, serious and occasiona... | Yes | | Adverse Reactions | Not stated | ive substance: A B C D E F G H I J K L M N O P Q R S T U V W X Y Z 0 1 2 3 4 5 6 7 8 9 Yellow Card Yellow Card Report a side effect with... | Yes | | Storage | Not stated | Last updated on emc: 15 Sep 2023 Quick Links Undesirable Effects Pharmacological Properties Interactions Posology Contraindications Excip... | Yes | Summary: submitted dossier provides **0/6** patient-safety dimensions; external baseline provides **6/6**. Inconsistencies detected in: **Indication, Dosing, Contraindications, Warnings, Adverse Reactions, Storage**. These require applicant clarification or correction. Verified external references: - (https://products.mhra.gov.uk/search/?query=ceftriaxone) - (https://products.mhra.gov.uk/?q=ceftriaxone) - (https://www.ema.europa.eu/en/search?search_api_fulltext=ceftriaxone) - (https://www.accessdata.fda.gov/scripts/cder/daf/index.cfm?event=BasicSearch.process&amp;searchterm=ceftriaxone) - (https://dailymed.nlm.nih.gov/dailymed/search.cfm?query=ceftriaxone) - (https://www.medicines.org.uk/emc/product/15077/smpc) Source selection policy: - Strategy: prefer_highest_priority_source_per_section - Priority order: products.mhra.gov.uk, medicines.org.uk, ema.europa.eu, accessdata.fda.gov, dailymed.nlm.nih.gov, gov.uk, who.int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2 | Administrative completeness review | administratively_incomplete | | 3 | Structural dossier mapping | mapped | | 5 | WHO INN similarity review | passed | | 6 | Section-by-section technical review | 12 sections reviewed | | 7 | AMR stewardship review | restricted_authorization | | 10 | Cross-section consistency review | consistent | | 11 | Review completeness confirmation | review_complete | | 12 | Overall judgment | requires_revision | ### AMR Policy Decision Support | Signal | Value | | --- | --- | | Applicable | True | | AWaRe Category | watch | | Authorization Control | restricted_authorization | | Policy Decision | restricted_authorization | | Fast Track Candidate | False | | Restriction Trigger | True | Required controls: - Restricted authorization conditions - Stewardship monitoring plan - Resistance surveillance commitments AMR evidence trace: - MCP AWaRe reference resolved ceftriaxone as Unknown. - MCP antimicrobial similarity returned stewardship flag not_applicable. - RxNorm snapshot rxnorm_snapshot_2026-04-11 normalized product identity to ceftriaxone. - WHO AWaRe snapshot who_aware_snapshot_2026-04-11 resolved ceftriaxone as watch. - WHO GLASS snapshot who_glass_snapshot_2026-04-11 resolved ceftriaxone trend as rising. - Chemistry snapshot chemistry_similarity_snapshot_2026-04-11 resolved Watch similarity as high against comparator cefixime.</w:t>
      </w:r>
    </w:p>
    <w:p>
      <w:pPr>
        <w:pStyle w:val="Heading1"/>
      </w:pPr>
      <w:r>
        <w:t xml:space="preserve">Evidence Citations</w:t>
      </w:r>
    </w:p>
    <w:p>
      <w:r>
        <w:t xml:space="preserve">- E2E-COMPLETE-20260508_114949:m2_quality_overall_summary:c1 | Quality Overall Summary | This Quality Overall Summary (QOS) provides a critical evaluation of the chemistry, manufacturing, and controls (CMC) data for simvastatin. The control strategy justifies the proposed specifications for both the active s...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