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Regulatory Review - WF-RESERVE_FAST_TRACK-20260425_232924</w:t>
      </w:r>
    </w:p>
    <w:p>
      <w:pPr>
        <w:pStyle w:val="Heading1"/>
      </w:pPr>
      <w:r>
        <w:t xml:space="preserve">Submission Summary</w:t>
      </w:r>
    </w:p>
    <w:p>
      <w:r>
        <w:t xml:space="preserve">Dossier Id: WF-RESERVE_FAST_TRACK-20260425_232924</w:t>
      </w:r>
    </w:p>
    <w:p>
      <w:r>
        <w:t xml:space="preserve">Submission Type: pre_market_authorization</w:t>
      </w:r>
    </w:p>
    <w:p>
      <w:r>
        <w:t xml:space="preserve">Review Type: generic</w:t>
      </w:r>
    </w:p>
    <w:p>
      <w:r>
        <w:t xml:space="preserve">Applicant: Workflow Applicant</w:t>
      </w:r>
    </w:p>
    <w:p>
      <w:r>
        <w:t xml:space="preserve">Product Name: Reserve Review Demo</w:t>
      </w:r>
    </w:p>
    <w:p>
      <w:r>
        <w:t xml:space="preserve">Active Ingredient: cefiderocol</w:t>
      </w:r>
    </w:p>
    <w:p>
      <w:r>
        <w:t xml:space="preserve">Dosage Form: unknown</w:t>
      </w:r>
    </w:p>
    <w:p>
      <w:r>
        <w:t xml:space="preserve">Strength: unknown</w:t>
      </w:r>
    </w:p>
    <w:p>
      <w:r>
        <w:t xml:space="preserve">Jurisdiction: Uganda</w:t>
      </w:r>
    </w:p>
    <w:p>
      <w:r>
        <w:t xml:space="preserve">Review Pathway: fast_track</w:t>
      </w:r>
    </w:p>
    <w:p>
      <w:pPr>
        <w:pStyle w:val="Heading1"/>
      </w:pPr>
      <w:r>
        <w:t xml:space="preserve">Administrative Review Outcome</w:t>
      </w:r>
    </w:p>
    <w:p>
      <w:r>
        <w:t xml:space="preserve">Status: administratively_complete</w:t>
      </w:r>
    </w:p>
    <w:p>
      <w:r>
        <w:t xml:space="preserve">- No administrative violations were detected from the available dossier evidence.</w:t>
      </w:r>
    </w:p>
    <w:p>
      <w:pPr>
        <w:pStyle w:val="Heading1"/>
      </w:pPr>
      <w:r>
        <w:t xml:space="preserve">Dossier Structure Review Outcome</w:t>
      </w:r>
    </w:p>
    <w:p>
      <w:r>
        <w:t xml:space="preserve">Status: mapped</w:t>
      </w:r>
    </w:p>
    <w:p>
      <w:r>
        <w:t xml:space="preserve">- No structural dossier violations were detected.</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r>
        <w:t xml:space="preserve">- WHO AWaRe stewardship rules</w:t>
      </w:r>
    </w:p>
    <w:p>
      <w:pPr>
        <w:pStyle w:val="Heading1"/>
      </w:pPr>
      <w:r>
        <w:t xml:space="preserve">WHO INN Similarity Review</w:t>
      </w:r>
    </w:p>
    <w:p>
      <w:r>
        <w:t xml:space="preserve">Proposed Name: Reserve Review Demo</w:t>
      </w:r>
    </w:p>
    <w:p>
      <w:r>
        <w:t xml:space="preserve">Who Inn: cefiderocol</w:t>
      </w:r>
    </w:p>
    <w:p>
      <w:r>
        <w:t xml:space="preserve">Similarity Index: 0.1765</w:t>
      </w:r>
    </w:p>
    <w:p>
      <w:r>
        <w:t xml:space="preserve">Threshold: 0.7</w:t>
      </w:r>
    </w:p>
    <w:p>
      <w:r>
        <w:t xml:space="preserve">Threshold Result: passed</w:t>
      </w:r>
    </w:p>
    <w:p>
      <w:r>
        <w:t xml:space="preserve">Similarity Type: orthographic</w:t>
      </w:r>
    </w:p>
    <w:p>
      <w:r>
        <w:t xml:space="preserve">Interpretation: Product name 'Reserve Review Demo' has 17.65% similarity to INN 'cefiderocol'. Rule result: pass. Evaluated against naming guidance: WHO AWaRe and GLASS Policy Stack. Reserve Stewardship.Reserve Stewardship
Reserve antibiotics can be accelerated for review when they address critical MDR unmet need, but authorization controls should remain restrictive to preserve last-resort effectiveness. who aware glass antimicrobial-resistance...</w:t>
      </w:r>
    </w:p>
    <w:p>
      <w:r>
        <w:t xml:space="preserve">Flag Status: acceptable_naming</w:t>
      </w:r>
    </w:p>
    <w:p>
      <w:r>
        <w:t xml:space="preserve">Rule Consequence: No blocking INN naming issue was identified.</w:t>
      </w:r>
    </w:p>
    <w:p>
      <w:pPr>
        <w:pStyle w:val="Heading1"/>
      </w:pPr>
      <w:r>
        <w:t xml:space="preserve">Section-By-Section Technical Review</w:t>
      </w:r>
    </w:p>
    <w:p>
      <w:pPr>
        <w:pStyle w:val="Heading2"/>
      </w:pPr>
      <w:r>
        <w:t xml:space="preserve">Generic Review-Specific Assessment</w:t>
      </w:r>
    </w:p>
    <w:p>
      <w:r>
        <w:t xml:space="preserve">Status: baseline_not_provided</w:t>
      </w:r>
    </w:p>
    <w:p>
      <w:r>
        <w:t xml:space="preserve">Baseline available: No</w:t>
      </w:r>
    </w:p>
    <w:p>
      <w:r>
        <w:t xml:space="preserve">Baseline verified: No</w:t>
      </w:r>
    </w:p>
    <w:p>
      <w:r>
        <w:t xml:space="preserve">- Note: Generic workflow requires comparison of packaging and patient information against innovator reference material when provided.</w:t>
      </w:r>
    </w:p>
    <w:p>
      <w:r>
        <w:t xml:space="preserve">- Note: No innovator baseline reference material was supplied, so wording-equivalence checks were not enforced.</w:t>
      </w:r>
    </w:p>
    <w:p>
      <w:r>
        <w:t xml:space="preserve">- Note: Example comparison classified the section as non_compliant.</w:t>
      </w:r>
    </w:p>
    <w:p>
      <w:pPr>
        <w:pStyle w:val="Heading1"/>
      </w:pPr>
      <w:r>
        <w:t xml:space="preserve">AMR Stewardship Review</w:t>
      </w:r>
    </w:p>
    <w:p>
      <w:r>
        <w:t xml:space="preserve">Applicable: True</w:t>
      </w:r>
    </w:p>
    <w:p>
      <w:r>
        <w:t xml:space="preserve">AWaRe Category: reserve</w:t>
      </w:r>
    </w:p>
    <w:p>
      <w:r>
        <w:t xml:space="preserve">Fast Track Status: True</w:t>
      </w:r>
    </w:p>
    <w:p>
      <w:r>
        <w:t xml:space="preserve">Authorization Control: restricted_authorization</w:t>
      </w:r>
    </w:p>
    <w:p>
      <w:r>
        <w:t xml:space="preserve">Stewardship Rule Application: Reserve antibiotic targets a critical MDR unmet need and is eligible for accelerated review. Restricted authorization is recommended to preserve last-resort effectiveness.</w:t>
      </w:r>
    </w:p>
    <w:p>
      <w:r>
        <w:t xml:space="preserve">- AMR finding: MCP AWaRe reference resolved cefiderocol as Unknown.</w:t>
      </w:r>
    </w:p>
    <w:p>
      <w:r>
        <w:t xml:space="preserve">- AMR finding: MCP antimicrobial similarity returned stewardship flag not_applicable.</w:t>
      </w:r>
    </w:p>
    <w:p>
      <w:r>
        <w:t xml:space="preserve">- AMR finding: RxNorm snapshot rxnorm_snapshot_2026-04-11 normalized product identity to cefiderocol.</w:t>
      </w:r>
    </w:p>
    <w:p>
      <w:r>
        <w:t xml:space="preserve">- AMR finding: WHO AWaRe snapshot who_aware_snapshot_2026-04-11 resolved cefiderocol as reserve.</w:t>
      </w:r>
    </w:p>
    <w:p>
      <w:r>
        <w:t xml:space="preserve">- AMR finding: WHO GLASS snapshot who_glass_snapshot_2026-04-11 resolved cefiderocol trend as rising.</w:t>
      </w:r>
    </w:p>
    <w:p>
      <w:r>
        <w:t xml:space="preserve">- AMR finding: Chemistry snapshot chemistry_similarity_snapshot_2026-04-11 resolved Watch similarity as low against comparator not_applicable.</w:t>
      </w:r>
    </w:p>
    <w:p>
      <w:r>
        <w:t xml:space="preserve">- AMR finding: Chemistry snapshot provided active moiety cefiderocol, parent compound cefiderocol, PubChem CID 121338436, ChEMBL CHEMBL4594438, and UniChem UC121338436.</w:t>
      </w:r>
    </w:p>
    <w:p>
      <w:pPr>
        <w:pStyle w:val="Heading1"/>
      </w:pPr>
      <w:r>
        <w:t xml:space="preserve">Findings Register</w:t>
      </w:r>
    </w:p>
    <w:p>
      <w:r>
        <w:t xml:space="preserve">- [MAJOR] Section-by-section technical review: The current section does not adequately cover completeness.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safety wording.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contraindications.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Section-by-section technical review: The current section does not adequately cover dosage clarity.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AMR stewardship review using AWaRe rules: AWaRe-controlled antimicrobial requires restricted authorization or stewardship caution. | Rule: Watch / Reserve stewardship-sensitive products should trigger stewardship caution | Location: AMR Stewardship Narrative | Recommendation: Document the stewardship restriction and reviewer control measures.</w:t>
      </w:r>
    </w:p>
    <w:p>
      <w:pPr>
        <w:pStyle w:val="Heading1"/>
      </w:pPr>
      <w:r>
        <w:t xml:space="preserve">Severity Classification</w:t>
      </w:r>
    </w:p>
    <w:p>
      <w:r>
        <w:t xml:space="preserve">- Critical: 2</w:t>
      </w:r>
    </w:p>
    <w:p>
      <w:r>
        <w:t xml:space="preserve">- Major: 3</w:t>
      </w:r>
    </w:p>
    <w:p>
      <w:r>
        <w:t xml:space="preserve">- Minor: 0</w:t>
      </w:r>
    </w:p>
    <w:p>
      <w:r>
        <w:t xml:space="preserve">- Advisory: 0</w:t>
      </w:r>
    </w:p>
    <w:p>
      <w:pPr>
        <w:pStyle w:val="Heading1"/>
      </w:pPr>
      <w:r>
        <w:t xml:space="preserve">Findings Summary Tables</w:t>
      </w:r>
    </w:p>
    <w:p>
      <w:r>
        <w:t xml:space="preserve">Administrative</w:t>
      </w:r>
    </w:p>
    <w:p>
      <w:r>
        <w:t xml:space="preserve">- Severity: none | Violated rule: No recorded violations in this area | Evidence reference: n/a | Recommendation: Continue standard review monitoring</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none | Violated rule: No recorded violations in this area | Evidence reference: n/a | Recommendation: Continue standard review monitoring</w:t>
      </w:r>
    </w:p>
    <w:p>
      <w:r>
        <w:t xml:space="preserve">GMP</w:t>
      </w:r>
    </w:p>
    <w:p>
      <w:r>
        <w:t xml:space="preserve">- Severity: none | Violated rule: No recorded violations in this area | Evidence reference: n/a | Recommendation: Continue standard review monitoring</w:t>
      </w:r>
    </w:p>
    <w:p>
      <w:r>
        <w:t xml:space="preserve">Clinical / Evidence</w:t>
      </w:r>
    </w:p>
    <w:p>
      <w:r>
        <w:t xml:space="preserve">- Severity: major | Violated rule: Section content must satisfy completeness, safety wording, contraindications, and dosage clarity checks | Evidence reference: WF-RESERVE_FAST_TRACK-20260425_232924:m1_application_admin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WF-RESERVE_FAST_TRACK-20260425_232924:m1_application_admin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WF-RESERVE_FAST_TRACK-20260425_232924:m1_application_admin | Recommendation: Address the highlighted patient-information issue in line with compliant section examples.</w:t>
      </w:r>
    </w:p>
    <w:p>
      <w:r>
        <w:t xml:space="preserve">- Severity: major | Violated rule: Section content must satisfy completeness, safety wording, contraindications, and dosage clarity checks | Evidence reference: WF-RESERVE_FAST_TRACK-20260425_232924:m1_application_admin | Recommendation: Address the highlighted patient-information issue in line with compliant section examples.</w:t>
      </w:r>
    </w:p>
    <w:p>
      <w:r>
        <w:t xml:space="preserve">AMR Stewardship</w:t>
      </w:r>
    </w:p>
    <w:p>
      <w:r>
        <w:t xml:space="preserve">- Severity: major | Violated rule: Watch / Reserve stewardship-sensitive products should trigger stewardship caution | Evidence reference: WF-RESERVE_FAST_TRACK-20260425_232924:m5_bioequivalence | Recommendation: Document the stewardship restriction and reviewer control measures.</w:t>
      </w:r>
    </w:p>
    <w:p>
      <w:r>
        <w:t xml:space="preserve">Consistency Checks</w:t>
      </w:r>
    </w:p>
    <w:p>
      <w:r>
        <w:t xml:space="preserve">- Severity: none | Violated rule: No recorded violations in this area | Evidence reference: n/a | Recommendation: Continue standard review monitoring</w:t>
      </w:r>
    </w:p>
    <w:p>
      <w:pPr>
        <w:pStyle w:val="Heading1"/>
      </w:pPr>
      <w:r>
        <w:t xml:space="preserve">Cross-Section Consistency Review</w:t>
      </w:r>
    </w:p>
    <w:p>
      <w:r>
        <w:t xml:space="preserve">Status: consistent</w:t>
      </w:r>
    </w:p>
    <w:p>
      <w:r>
        <w:t xml:space="preserve">- No cross-section consistency findings were detected.</w:t>
      </w:r>
    </w:p>
    <w:p>
      <w:pPr>
        <w:pStyle w:val="Heading1"/>
      </w:pPr>
      <w:r>
        <w:t xml:space="preserve">Review Completeness Confirmation</w:t>
      </w:r>
    </w:p>
    <w:p>
      <w:r>
        <w:t xml:space="preserve">Status: review_incomplete</w:t>
      </w:r>
    </w:p>
    <w:p>
      <w:pPr>
        <w:pStyle w:val="Heading2"/>
      </w:pPr>
      <w:r>
        <w:t xml:space="preserve">Mandatory workflow steps:</w:t>
      </w:r>
    </w:p>
    <w:p>
      <w:r>
        <w:t xml:space="preserve">- Submission Intake And Familiarization: Yes</w:t>
      </w:r>
    </w:p>
    <w:p>
      <w:r>
        <w:t xml:space="preserve">- Administrative Completeness Review: Yes</w:t>
      </w:r>
    </w:p>
    <w:p>
      <w:r>
        <w:t xml:space="preserve">- Structural Dossier Mapping: No</w:t>
      </w:r>
    </w:p>
    <w:p>
      <w:r>
        <w:t xml:space="preserve">- Applicable Rules Identification: Yes</w:t>
      </w:r>
    </w:p>
    <w:p>
      <w:r>
        <w:t xml:space="preserve">- Who Inn Similarity Review: Yes</w:t>
      </w:r>
    </w:p>
    <w:p>
      <w:r>
        <w:t xml:space="preserve">- Section By Section Technical Review: No</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AMR stewardship review was completed using WHO AWaRe and the source-backed stewardship policy path.</w:t>
      </w:r>
    </w:p>
    <w:p>
      <w:r>
        <w:t xml:space="preserve">- Generic workflow requires comparison of packaging and patient information against innovator reference material when provided.</w:t>
      </w:r>
    </w:p>
    <w:p>
      <w:r>
        <w:t xml:space="preserve">- No innovator baseline reference material was supplied, so wording-equivalence checks were not enforced.</w:t>
      </w:r>
    </w:p>
    <w:p>
      <w:r>
        <w:t xml:space="preserve">- Example comparison classified the section as non_compliant.</w:t>
      </w:r>
    </w:p>
    <w:p>
      <w:pPr>
        <w:pStyle w:val="Heading1"/>
      </w:pPr>
      <w:r>
        <w:t xml:space="preserve">Overall Judgment</w:t>
      </w:r>
    </w:p>
    <w:p>
      <w:r>
        <w:t xml:space="preserve">Final verdict: escalate_for_higher_review</w:t>
      </w:r>
    </w:p>
    <w:p>
      <w:r>
        <w:t xml:space="preserve">System recommendation: approval_granted</w:t>
      </w:r>
    </w:p>
    <w:p>
      <w:r>
        <w:t xml:space="preserve">Authorization control: restricted_authorization</w:t>
      </w:r>
    </w:p>
    <w:p>
      <w:r>
        <w:t xml:space="preserve">Justification: The final verdict reflects the full structured review, including naming safety, technical adequacy, stewardship policy, and recorded rule violations.</w:t>
      </w:r>
    </w:p>
    <w:p>
      <w:r>
        <w:t xml:space="preserve">Escalation needed: Yes</w:t>
      </w:r>
    </w:p>
    <w:p>
      <w:pPr>
        <w:pStyle w:val="Heading2"/>
      </w:pPr>
      <w:r>
        <w:t xml:space="preserve">Blocking issues:</w:t>
      </w:r>
    </w:p>
    <w:p>
      <w:r>
        <w:t xml:space="preserve">- The current section does not adequately cover completeness.</w:t>
      </w:r>
    </w:p>
    <w:p>
      <w:r>
        <w:t xml:space="preserve">- The current section does not adequately cover safety wording.</w:t>
      </w:r>
    </w:p>
    <w:p>
      <w:r>
        <w:t xml:space="preserve">- The current section does not adequately cover contraindications.</w:t>
      </w:r>
    </w:p>
    <w:p>
      <w:r>
        <w:t xml:space="preserve">- The current section does not adequately cover dosage clarity.</w:t>
      </w:r>
    </w:p>
    <w:p>
      <w:r>
        <w:t xml:space="preserve">- AWaRe-controlled antimicrobial requires restricted authorization or stewardship caution.</w:t>
      </w:r>
    </w:p>
    <w:p>
      <w:pPr>
        <w:pStyle w:val="Heading1"/>
      </w:pPr>
      <w:r>
        <w:t xml:space="preserve">Reviewer Narrative Summary</w:t>
      </w:r>
    </w:p>
    <w:p>
      <w:r>
        <w:t xml:space="preserve">### Final Answer ### Executive Summary The current grounded regulatory recommendation is **Approval Granted**. The submission covers the product **Reserve Review Demo** (cefiderocol), submitted by **Workflow Applicant**. The structured review found **2** unresolved requirement-level concerns. ### Naming Policy Compliance Product name 'Reserve Review Demo' has 17.65% similarity to INN 'cefiderocol'. Rule result: pass. Evaluated against naming guidance: WHO AWaRe and GLASS Policy Stack. Reserve Stewardship.Reserve Stewardship Reserve antibiotics can be accelerated for review when they address critical MDR unmet need, but authorization controls should remain restrictive to preserve last-resort effectiveness. who aware glass antimicrobial-resistance.. ### Overall Judgment Based on the full structured review, the overall judgment is **acceptable with conditions**. This aligns with the grounded system recommendation of **Approval Granted**. The dossier can proceed only with the documented policy conditions and stewardship controls. **AMR Stewardship Analysis:** The product is classified under the **RESERVE** category. Reserve antibiotic targets a critical MDR unmet need and is eligible for accelerated review. Restricted authorization is recommended to preserve last-resort effectiveness. The ingredient was normalized to **cefiderocol** for stewardship checks. Local GLASS surveillance data indicates rising resistance, which increases the stewardship risk. ### Detailed Findings - Evidence from **API Quality and Control Strategy** supports The active pharmaceutical ingredient (API) section details the complete synthesis route, starting from well-defined regulatory starting materials. Robust in-process controls and intermediate specif.. - Evidence from **Quality Overall Summary** supports This Quality Overall Summary (QOS) provides a critical evaluation of the chemistry, manufacturing, and controls (CMC) data for doxycycline. The control strategy justifies the proposed specification.. ### Conclusion **Approval Granted** is the grounded regulatory path. The reviewer should confirm the stewardship plan aligns with the AWaRe categorization and local resistance trends. ### Findings Summary Tables #### Administrative | Severity | Violated rule | Evidence reference | Recommendation | | --- | --- | --- | --- | | none | No recorded violations in this area | n/a | Continue standard review monitoring | #### Naming / INN | Severity | Violated rule | Evidence reference | Recommendation | | --- | --- | --- | --- | | none | No recorded violations in this area | n/a | Continue standard review monitoring | #### Quality | Severity | Violated rule | Evidence reference | Recommendation | | --- | --- | --- | --- | | none | No recorded violations in this area | n/a | Continue standard review monitoring | #### GMP | Severity | Violated rule | Evidence reference | Recommendation | | --- | --- | --- | --- | | none | No recorded violations in this area | n/a | Continue standard review monitoring | #### Clinical / Evidence | Severity | Violated rule | Evidence reference | Recommendation | | --- | --- | --- | --- | | major | Section content must satisfy completeness, safety wording, contraindications, and dosage clarity checks | WF-RESERVE_FAST_TRACK-20260425_232924:m1_application_admin | Address the highlighted patient-information issue in line with compliant section examples. | | critical | Section content must satisfy completeness, safety wording, contraindications, and dosage clarity checks | WF-RESERVE_FAST_TRACK-20260425_232924:m1_application_admin | Address the highlighted patient-information issue in line with compliant section examples. | | critical | Section content must satisfy completeness, safety wording, contraindications, and dosage clarity checks | WF-RESERVE_FAST_TRACK-20260425_232924:m1_application_admin | Address the highlighted patient-information issue in line with compliant section examples. | | major | Section content must satisfy completeness, safety wording, contraindications, and dosage clarity checks | WF-RESERVE_FAST_TRACK-20260425_232924:m1_application_admin | Address the highlighted patient-information issue in line with compliant section examples. | #### AMR Stewardship | Severity | Violated rule | Evidence reference | Recommendation | | --- | --- | --- | --- | | major | Watch / Reserve stewardship-sensitive products should trigger stewardship caution | WF-RESERVE_FAST_TRACK-20260425_232924:m5_bioequivalence | Document the stewardship restriction and reviewer control measures. | #### Consistency Checks | Severity | Violated rule | Evidence reference | Recommendation | | --- | --- | --- | --- | | none | No recorded violations in this area | n/a | Continue standard review monitoring |</w:t>
      </w:r>
    </w:p>
    <w:p>
      <w:pPr>
        <w:pStyle w:val="Heading1"/>
      </w:pPr>
      <w:r>
        <w:t xml:space="preserve">Evidence Citations</w:t>
      </w:r>
    </w:p>
    <w:p>
      <w:r>
        <w:t xml:space="preserve">- WF-RESERVE_FAST_TRACK-20260425_232924:m3_api_quality:c1 | API Quality and Control Strategy | The active pharmaceutical ingredient (API) section details the complete synthesis route, starting from well-defined regulatory starting materials. Robust in-process controls and intermediate specifications ensure the con...</w:t>
      </w:r>
    </w:p>
    <w:p>
      <w:r>
        <w:t xml:space="preserve">- WF-RESERVE_FAST_TRACK-20260425_232924:m2_quality_overall_summary:c1 | Quality Overall Summary | This Quality Overall Summary (QOS) provides a critical evaluation of the chemistry, manufacturing, and controls (CMC) data for doxycycline. The control strategy justifies the proposed specifications for both the active s...</w:t>
      </w:r>
    </w:p>
    <w:p>
      <w:pPr>
        <w:pStyle w:val="Heading1"/>
      </w:pPr>
      <w:r>
        <w:t xml:space="preserve">Verification Summary</w:t>
      </w:r>
    </w:p>
    <w:p>
      <w:r>
        <w:t xml:space="preserve">Grounded claim rate: unknown</w:t>
      </w:r>
    </w:p>
    <w:p>
      <w:r>
        <w:t xml:space="preserve">Verifier passed: False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