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Regulatory Review - WF-NAMING_CONFLICT-20260507_100308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WF-NAMING_CONFLICT-20260507_100308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baseline_not_provided</w:t>
      </w:r>
    </w:p>
    <w:p>
      <w:r>
        <w:t xml:space="preserve">Baseline available: No</w:t>
      </w:r>
    </w:p>
    <w:p>
      <w:r>
        <w:t xml:space="preserve">Baseline verified: No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No innovator baseline reference material was supplied, so wording-equivalence checks were not enforced.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3</w:t>
      </w:r>
    </w:p>
    <w:p>
      <w:r>
        <w:t xml:space="preserve">- Major: 3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WF-NAMING_CONFLICT-20260507_100308:m1_application_admin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WF-NAMING_CONFLICT-20260507_100308:m1_application_admin | Recommendation: Rename the product before the dossier can be accepted.</w:t>
      </w:r>
    </w:p>
    <w:p>
      <w:r>
        <w:t xml:space="preserve">- Severity: major | Violated rule: Product identity inconsistency or confusion risk = violation | Evidence reference: WF-NAMING_CONFLICT-20260507_100308:m1_application_admin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WF-NAMING_CONFLICT-20260507_100308:m1_application_admin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WF-NAMING_CONFLICT-20260507_100308:m1_application_admin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WF-NAMING_CONFLICT-20260507_100308:m1_application_admin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WF-NAMING_CONFLICT-20260507_100308:m1_application_admin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No innovator baseline reference material was supplied, so wording-equivalence checks were not enforced.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WF-NAMING_CONFLICT-20260507_100308:m1_application_admin | Confirm the payment receipt or fee evidence is included where required. | #### Naming / INN | Severity | Violated rule | Evidence reference | Recommendation | | --- | --- | --- | --- | | critical | INN similarity &gt; 70% = naming violation | WF-NAMING_CONFLICT-20260507_100308:m1_application_admin | Rename the product before the dossier can be accepted. | | major | Product identity inconsistency or confusion risk = violation | WF-NAMING_CONFLICT-20260507_100308:m1_application_admin | Use a distinct product name and verify consistent naming across all dossier sections. | #### Quality | Severity | Violated rule | Evidence reference | Recommendation | | --- | --- | --- | --- | | none | No recorded violations in this area | n/a | Continue standard review monitoring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WF-NAMING_CONFLICT-20260507_100308:m1_application_admin | Address the highlighted patient-information issue in line with compliant section examples. | | critical | Section content must satisfy completeness, safety wording, contraindications, and dosage clarity checks | WF-NAMING_CONFLICT-20260507_100308:m1_application_admin | Address the highlighted patient-information issue in line with compliant section examples. | | critical | Section content must satisfy completeness, safety wording, contraindications, and dosage clarity checks | WF-NAMING_CONFLICT-20260507_100308:m1_application_admin | Address the highlighted patient-information issue in line with compliant section examples. | | major | Section content must satisfy completeness, safety wording, contraindications, and dosage clarity checks | WF-NAMING_CONFLICT-20260507_100308:m1_application_admin | Address the highlighted patient-information issue in line with compliant section examples. | #### AMR Stewardship | Severity | Violated rule | Evidence reference | Recommendation | | --- | --- | --- | --- | | none | No recorded violations in this area | n/a | Continue standard review monitoring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Missing | Not observed | No | | Dosing | Missing | Not observed | No | | Contraindications | Missing | Not observed | No | | Warnings | Missing | Not observed | No | | Adverse Reactions | Missing | Not observed | No | | Storage | Missing | Not observed | No |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WF-NAMING_CONFLICT-20260507_100308:m2_quality_overall_summary:c1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