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Complete dossier E2E E2E-HUM-NEW-INNOV-AMR-SYNT-0001</w:t>
      </w:r>
    </w:p>
    <w:p>
      <w:pPr>
        <w:pStyle w:val="Heading1"/>
      </w:pPr>
      <w:r>
        <w:t xml:space="preserve">Submission Summary</w:t>
      </w:r>
    </w:p>
    <w:p>
      <w:r>
        <w:t xml:space="preserve">Dossier Id: E2E-HUM-NEW-INNOV-AMR-SYNT-0001</w:t>
      </w:r>
    </w:p>
    <w:p>
      <w:r>
        <w:t xml:space="preserve">Submission Type: pre_market_authorization</w:t>
      </w:r>
    </w:p>
    <w:p>
      <w:r>
        <w:t xml:space="preserve">Review Type: generic</w:t>
      </w:r>
    </w:p>
    <w:p>
      <w:r>
        <w:t xml:space="preserve">Applicant: Synthetic Applicant 858</w:t>
      </w:r>
    </w:p>
    <w:p>
      <w:r>
        <w:t xml:space="preserve">Product Name: Synthetic Synteromycin Product</w:t>
      </w:r>
    </w:p>
    <w:p>
      <w:r>
        <w:t xml:space="preserve">Active Ingredient: synteromycin</w:t>
      </w:r>
    </w:p>
    <w:p>
      <w:r>
        <w:t xml:space="preserve">Dosage Form: oral suspension</w:t>
      </w:r>
    </w:p>
    <w:p>
      <w:r>
        <w:t xml:space="preserve">Strength: 250 mg/5 mL</w:t>
      </w:r>
    </w:p>
    <w:p>
      <w:r>
        <w:t xml:space="preserve">Jurisdiction: Rwanda</w:t>
      </w:r>
    </w:p>
    <w:p>
      <w:r>
        <w:t xml:space="preserve">Review Pathway: standard</w:t>
      </w:r>
    </w:p>
    <w:p>
      <w:pPr>
        <w:pStyle w:val="Heading1"/>
      </w:pPr>
      <w:r>
        <w:t xml:space="preserve">Administrative Review Outcome</w:t>
      </w:r>
    </w:p>
    <w:p>
      <w:r>
        <w:t xml:space="preserve">Status: administratively_complete</w:t>
      </w:r>
    </w:p>
    <w:p>
      <w:r>
        <w:t xml:space="preserve">- No administrative violations were detected from the available dossier evidence.</w:t>
      </w:r>
    </w:p>
    <w:p>
      <w:pPr>
        <w:pStyle w:val="Heading1"/>
      </w:pPr>
      <w:r>
        <w:t xml:space="preserve">Dossier Structure Review Outcome</w:t>
      </w:r>
    </w:p>
    <w:p>
      <w:r>
        <w:t xml:space="preserve">Status: mapped</w:t>
      </w:r>
    </w:p>
    <w:p>
      <w:r>
        <w:t xml:space="preserve">- No structural dossier violations were detected.</w:t>
      </w:r>
    </w:p>
    <w:p>
      <w:pPr>
        <w:pStyle w:val="Heading1"/>
      </w:pPr>
      <w:r>
        <w:t xml:space="preserve">Applicable Rules And Requirements</w:t>
      </w:r>
    </w:p>
    <w:p>
      <w:r>
        <w:t xml:space="preserve">- Administrative completeness checklist</w:t>
      </w:r>
    </w:p>
    <w:p>
      <w:r>
        <w:t xml:space="preserve">- Structural dossier completeness rules</w:t>
      </w:r>
    </w:p>
    <w:p>
      <w:r>
        <w:t xml:space="preserve">- WHO INN similarity rule</w:t>
      </w:r>
    </w:p>
    <w:p>
      <w:r>
        <w:t xml:space="preserve">- Section adequacy and evidence sufficiency rules</w:t>
      </w:r>
    </w:p>
    <w:p>
      <w:r>
        <w:t xml:space="preserve">- Generic review packaging and patient-information comparison against innovator reference when provided</w:t>
      </w:r>
    </w:p>
    <w:p>
      <w:r>
        <w:t xml:space="preserve">- WHO AWaRe stewardship rules</w:t>
      </w:r>
    </w:p>
    <w:p>
      <w:pPr>
        <w:pStyle w:val="Heading1"/>
      </w:pPr>
      <w:r>
        <w:t xml:space="preserve">WHO INN Similarity Review</w:t>
      </w:r>
    </w:p>
    <w:p>
      <w:r>
        <w:t xml:space="preserve">Proposed Name: Synthetic Synteromycin Product</w:t>
      </w:r>
    </w:p>
    <w:p>
      <w:r>
        <w:t xml:space="preserve">Who Inn: synteromycin</w:t>
      </w:r>
    </w:p>
    <w:p>
      <w:r>
        <w:t xml:space="preserve">Similarity Index: 0.4286</w:t>
      </w:r>
    </w:p>
    <w:p>
      <w:r>
        <w:t xml:space="preserve">Threshold: 0.7</w:t>
      </w:r>
    </w:p>
    <w:p>
      <w:r>
        <w:t xml:space="preserve">Threshold Result: passed</w:t>
      </w:r>
    </w:p>
    <w:p>
      <w:r>
        <w:t xml:space="preserve">Similarity Type: orthographic</w:t>
      </w:r>
    </w:p>
    <w:p>
      <w:r>
        <w:t xml:space="preserve">Interpretation: Product name 'Synthetic Synteromycin Product' has 42.86% similarity to INN 'synteromycin'. Rule result: pass. Evaluated against naming guidance: WHO AWaRe and GLASS Policy Stack. AWaRe Source of Truth.AWaRe Source of Truth
WHO AWaRe is the authoritative source for Access, Watch, and Reserve assignment. Production policy decisions must not rely on synthetic or hand-maintained substitute lists. who aware glass antimicrobial-resistance...</w:t>
      </w:r>
    </w:p>
    <w:p>
      <w:r>
        <w:t xml:space="preserve">Flag Status: acceptable_naming</w:t>
      </w:r>
    </w:p>
    <w:p>
      <w:r>
        <w:t xml:space="preserve">Rule Consequence: No blocking INN naming issue was identified.</w:t>
      </w:r>
    </w:p>
    <w:p>
      <w:pPr>
        <w:pStyle w:val="Heading1"/>
      </w:pPr>
      <w:r>
        <w:t xml:space="preserve">Section-By-Section Technical Review</w:t>
      </w:r>
    </w:p>
    <w:p>
      <w:pPr>
        <w:pStyle w:val="Heading2"/>
      </w:pPr>
      <w:r>
        <w:t xml:space="preserve">Generic Review-Specific Assessment</w:t>
      </w:r>
    </w:p>
    <w:p>
      <w:r>
        <w:t xml:space="preserve">Status: partial</w:t>
      </w:r>
    </w:p>
    <w:p>
      <w:r>
        <w:t xml:space="preserve">Baseline available: Yes</w:t>
      </w:r>
    </w:p>
    <w:p>
      <w:r>
        <w:t xml:space="preserve">Baseline verified: Yes</w:t>
      </w:r>
    </w:p>
    <w:p>
      <w:r>
        <w:t xml:space="preserve">Baseline reference: synteromycin reference</w:t>
      </w:r>
    </w:p>
    <w:p>
      <w:r>
        <w:t xml:space="preserve">Verified external URLs: https://products.mhra.gov.uk/search/?query=synteromycin, https://products.mhra.gov.uk/?q=synteromycin, https://www.accessdata.fda.gov/scripts/cder/daf/index.cfm?event=BasicSearch.process&amp;searchterm=synteromycin, https://dailymed.nlm.nih.gov/dailymed/search.cfm?query=synteromycin, https://www.ema.europa.eu/en/partners-networks/patients-consumers/getting-involved-ema-activities-patient-consumer-or-carer, https://www.ema.europa.eu/en/partners-networks/patients-consumers/eligible-patients-consumers-organisations, https://www.ema.europa.eu/en/committees/working-parties-other-groups/comp-working-parties-other-groups/patients-consumers-working-party</w:t>
      </w:r>
    </w:p>
    <w:p>
      <w:r>
        <w:t xml:space="preserve">- Note: Generic workflow requires comparison of packaging and patient information against innovator reference material when provided.</w:t>
      </w:r>
    </w:p>
    <w:p>
      <w:r>
        <w:t xml:space="preserve">- Note: Generic baseline comparison used synteromycin reference through MCP patient-information tools with overall alignment not_aligned.</w:t>
      </w:r>
    </w:p>
    <w:p>
      <w:r>
        <w:t xml:space="preserve">- Note: Example comparison classified the section as partially_compliant.</w:t>
      </w:r>
    </w:p>
    <w:p>
      <w:pPr>
        <w:pStyle w:val="Heading1"/>
      </w:pPr>
      <w:r>
        <w:t xml:space="preserve">AMR Stewardship Review</w:t>
      </w:r>
    </w:p>
    <w:p>
      <w:r>
        <w:t xml:space="preserve">Applicable: True</w:t>
      </w:r>
    </w:p>
    <w:p>
      <w:r>
        <w:t xml:space="preserve">AWaRe Category: reserve</w:t>
      </w:r>
    </w:p>
    <w:p>
      <w:r>
        <w:t xml:space="preserve">Fast Track Status: False</w:t>
      </w:r>
    </w:p>
    <w:p>
      <w:r>
        <w:t xml:space="preserve">Authorization Control: restricted_authorization</w:t>
      </w:r>
    </w:p>
    <w:p>
      <w:r>
        <w:t xml:space="preserve">Stewardship Rule Application: Restricted authorization is recommended to preserve last-resort effectiveness.</w:t>
      </w:r>
    </w:p>
    <w:p>
      <w:r>
        <w:t xml:space="preserve">- AMR finding: MCP AWaRe reference resolved synteromycin as Unknown.</w:t>
      </w:r>
    </w:p>
    <w:p>
      <w:r>
        <w:t xml:space="preserve">- AMR finding: MCP antimicrobial similarity returned stewardship flag not_applicable.</w:t>
      </w:r>
    </w:p>
    <w:p>
      <w:r>
        <w:t xml:space="preserve">- AMR finding: RxNorm snapshot had no normalization entry for synteromycin; used dossier product identity as provided.</w:t>
      </w:r>
    </w:p>
    <w:p>
      <w:r>
        <w:t xml:space="preserve">- AMR finding: WHO AWaRe snapshot had no entry for synteromycin; fell back to dossier policy_signals.</w:t>
      </w:r>
    </w:p>
    <w:p>
      <w:r>
        <w:t xml:space="preserve">- AMR finding: WHO GLASS snapshot had no entry for synteromycin; fell back to dossier policy_signals.</w:t>
      </w:r>
    </w:p>
    <w:p>
      <w:r>
        <w:t xml:space="preserve">- AMR finding: Chemistry snapshot had no entry for synteromycin; fell back to dossier policy_signals for Watch similarity.</w:t>
      </w:r>
    </w:p>
    <w:p>
      <w:pPr>
        <w:pStyle w:val="Heading1"/>
      </w:pPr>
      <w:r>
        <w:t xml:space="preserve">Findings Register</w:t>
      </w:r>
    </w:p>
    <w:p>
      <w:r>
        <w:t xml:space="preserve">- [MAJOR] Section-by-section technical review: Current patient information does not align closely with the innovator reference for indications. | Rule: Generic review must compare dossier patient information against innovator reference materials when provided | Location: indications | Recommendation: Align the generic leaflet wording for indications more closely with the innovator reference or justify the difference.</w:t>
      </w:r>
    </w:p>
    <w:p>
      <w:r>
        <w:t xml:space="preserve">- [MAJOR] Section-by-section technical review: Current patient information does not align closely with the innovator reference for dosage. | Rule: Generic review must compare dossier patient information against innovator reference materials when provided | Location: dosage | Recommendation: Align the generic leaflet wording for dosage more closely with the innovator reference or justify the difference.</w:t>
      </w:r>
    </w:p>
    <w:p>
      <w:r>
        <w:t xml:space="preserve">- [CRITICAL] Section-by-section technical review: Current patient information does not align closely with the innovator reference for contraindications. | Rule: Generic review must compare dossier patient information against innovator reference materials when provided | Location: contraindications | Recommendation: Align the generic leaflet wording for contraindications more closely with the innovator reference or justify the difference.</w:t>
      </w:r>
    </w:p>
    <w:p>
      <w:r>
        <w:t xml:space="preserve">- [CRITICAL] Section-by-section technical review: Current patient information does not align closely with the innovator reference for warnings. | Rule: Generic review must compare dossier patient information against innovator reference materials when provided | Location: warnings | Recommendation: Align the generic leaflet wording for warnings more closely with the innovator reference or justify the difference.</w:t>
      </w:r>
    </w:p>
    <w:p>
      <w:r>
        <w:t xml:space="preserve">- [CRITICAL] Section-by-section technical review: The current section does not adequately cover contraindications. | Rule: Section content must satisfy completeness, safety wording, contraindications, and dosage clarity checks | Location: Patient Information Leaflet | Recommendation: Address the highlighted patient-information issue in line with compliant section examples.</w:t>
      </w:r>
    </w:p>
    <w:p>
      <w:r>
        <w:t xml:space="preserve">- [MAJOR] AMR stewardship review using AWaRe rules: AWaRe-controlled antimicrobial requires restricted authorization or stewardship caution. | Rule: Watch / Reserve stewardship-sensitive products should trigger stewardship caution | Location: AMR Stewardship Narrative | Recommendation: Document the stewardship restriction and reviewer control measures.</w:t>
      </w:r>
    </w:p>
    <w:p>
      <w:pPr>
        <w:pStyle w:val="Heading1"/>
      </w:pPr>
      <w:r>
        <w:t xml:space="preserve">Severity Classification</w:t>
      </w:r>
    </w:p>
    <w:p>
      <w:r>
        <w:t xml:space="preserve">- Critical: 3</w:t>
      </w:r>
    </w:p>
    <w:p>
      <w:r>
        <w:t xml:space="preserve">- Major: 3</w:t>
      </w:r>
    </w:p>
    <w:p>
      <w:r>
        <w:t xml:space="preserve">- Minor: 0</w:t>
      </w:r>
    </w:p>
    <w:p>
      <w:r>
        <w:t xml:space="preserve">- Advisory: 0</w:t>
      </w:r>
    </w:p>
    <w:p>
      <w:pPr>
        <w:pStyle w:val="Heading1"/>
      </w:pPr>
      <w:r>
        <w:t xml:space="preserve">Findings Summary Tables</w:t>
      </w:r>
    </w:p>
    <w:p>
      <w:r>
        <w:t xml:space="preserve">Administrative</w:t>
      </w:r>
    </w:p>
    <w:p>
      <w:r>
        <w:t xml:space="preserve">- Severity: none | Violated rule: No recorded violations in this area | Evidence reference: n/a | Recommendation: Continue standard review monitoring</w:t>
      </w:r>
    </w:p>
    <w:p>
      <w:r>
        <w:t xml:space="preserve">Naming / INN</w:t>
      </w:r>
    </w:p>
    <w:p>
      <w:r>
        <w:t xml:space="preserve">- Severity: none | Violated rule: No recorded violations in this area | Evidence reference: n/a | Recommendation: Continue standard review monitoring</w:t>
      </w:r>
    </w:p>
    <w:p>
      <w:r>
        <w:t xml:space="preserve">Quality</w:t>
      </w:r>
    </w:p>
    <w:p>
      <w:r>
        <w:t xml:space="preserve">- Severity: major | Violated rule: Generic review must compare dossier patient information against innovator reference materials when provided | Evidence reference: 1 | Recommendation: Align the generic leaflet wording for indications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dosage more closely with the innovator reference or justify the difference.</w:t>
      </w:r>
    </w:p>
    <w:p>
      <w:r>
        <w:t xml:space="preserve">- Severity: critical | Violated rule: Generic review must compare dossier patient information against innovator reference materials when provided | Evidence reference: 1 | Recommendation: Align the generic leaflet wording for contraindications more closely with the innovator reference or justify the difference.</w:t>
      </w:r>
    </w:p>
    <w:p>
      <w:r>
        <w:t xml:space="preserve">- Severity: critical | Violated rule: Generic review must compare dossier patient information against innovator reference materials when provided | Evidence reference: 1 | Recommendation: Align the generic leaflet wording for warnings more closely with the innovator reference or justify the difference.</w:t>
      </w:r>
    </w:p>
    <w:p>
      <w:r>
        <w:t xml:space="preserve">GMP</w:t>
      </w:r>
    </w:p>
    <w:p>
      <w:r>
        <w:t xml:space="preserve">- Severity: none | Violated rule: No recorded violations in this area | Evidence reference: n/a | Recommendation: Continue standard review monitoring</w:t>
      </w:r>
    </w:p>
    <w:p>
      <w:r>
        <w:t xml:space="preserve">Clinical / Evidence</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AMR Stewardship</w:t>
      </w:r>
    </w:p>
    <w:p>
      <w:r>
        <w:t xml:space="preserve">- Severity: major | Violated rule: Watch / Reserve stewardship-sensitive products should trigger stewardship caution | Evidence reference: 2 | Recommendation: Document the stewardship restriction and reviewer control measures.</w:t>
      </w:r>
    </w:p>
    <w:p>
      <w:r>
        <w:t xml:space="preserve">Consistency Checks</w:t>
      </w:r>
    </w:p>
    <w:p>
      <w:r>
        <w:t xml:space="preserve">- Severity: none | Violated rule: No recorded violations in this area | Evidence reference: n/a | Recommendation: Continue standard review monitoring</w:t>
      </w:r>
    </w:p>
    <w:p>
      <w:pPr>
        <w:pStyle w:val="Heading1"/>
      </w:pPr>
      <w:r>
        <w:t xml:space="preserve">Cross-Section Consistency Review</w:t>
      </w:r>
    </w:p>
    <w:p>
      <w:r>
        <w:t xml:space="preserve">Status: consistent</w:t>
      </w:r>
    </w:p>
    <w:p>
      <w:r>
        <w:t xml:space="preserve">- No cross-section consistency findings were detected.</w:t>
      </w:r>
    </w:p>
    <w:p>
      <w:pPr>
        <w:pStyle w:val="Heading1"/>
      </w:pPr>
      <w:r>
        <w:t xml:space="preserve">Review Completeness Confirmation</w:t>
      </w:r>
    </w:p>
    <w:p>
      <w:r>
        <w:t xml:space="preserve">Status: review_incomplete</w:t>
      </w:r>
    </w:p>
    <w:p>
      <w:pPr>
        <w:pStyle w:val="Heading2"/>
      </w:pPr>
      <w:r>
        <w:t xml:space="preserve">Mandatory workflow steps:</w:t>
      </w:r>
    </w:p>
    <w:p>
      <w:r>
        <w:t xml:space="preserve">- Submission Intake And Familiarization: Yes</w:t>
      </w:r>
    </w:p>
    <w:p>
      <w:r>
        <w:t xml:space="preserve">- Administrative Completeness Review: Yes</w:t>
      </w:r>
    </w:p>
    <w:p>
      <w:r>
        <w:t xml:space="preserve">- Structural Dossier Mapping: No</w:t>
      </w:r>
    </w:p>
    <w:p>
      <w:r>
        <w:t xml:space="preserve">- Applicable Rules Identification: Yes</w:t>
      </w:r>
    </w:p>
    <w:p>
      <w:r>
        <w:t xml:space="preserve">- Who Inn Similarity Review: Yes</w:t>
      </w:r>
    </w:p>
    <w:p>
      <w:r>
        <w:t xml:space="preserve">- Section By Section Technical Review: No</w:t>
      </w:r>
    </w:p>
    <w:p>
      <w:r>
        <w:t xml:space="preserve">- Amr Stewardship Review: Yes</w:t>
      </w:r>
    </w:p>
    <w:p>
      <w:r>
        <w:t xml:space="preserve">- Findings Register: Yes</w:t>
      </w:r>
    </w:p>
    <w:p>
      <w:r>
        <w:t xml:space="preserve">- Severity Classification: Yes</w:t>
      </w:r>
    </w:p>
    <w:p>
      <w:r>
        <w:t xml:space="preserve">- Cross Section Consistency Review: Yes</w:t>
      </w:r>
    </w:p>
    <w:p>
      <w:pPr>
        <w:pStyle w:val="Heading2"/>
      </w:pPr>
      <w:r>
        <w:t xml:space="preserve">Completeness notes:</w:t>
      </w:r>
    </w:p>
    <w:p>
      <w:r>
        <w:t xml:space="preserve">- AMR stewardship review was completed using WHO AWaRe and the source-backed stewardship policy path.</w:t>
      </w:r>
    </w:p>
    <w:p>
      <w:r>
        <w:t xml:space="preserve">- Generic workflow requires comparison of packaging and patient information against innovator reference material when provided.</w:t>
      </w:r>
    </w:p>
    <w:p>
      <w:r>
        <w:t xml:space="preserve">- Generic baseline comparison used synteromycin reference through MCP patient-information tools with overall alignment not_aligned.</w:t>
      </w:r>
    </w:p>
    <w:p>
      <w:r>
        <w:t xml:space="preserve">- Example comparison classified the section as partially_compliant.</w:t>
      </w:r>
    </w:p>
    <w:p>
      <w:pPr>
        <w:pStyle w:val="Heading1"/>
      </w:pPr>
      <w:r>
        <w:t xml:space="preserve">Overall Judgment</w:t>
      </w:r>
    </w:p>
    <w:p>
      <w:r>
        <w:t xml:space="preserve">Final verdict: escalate_for_higher_review</w:t>
      </w:r>
    </w:p>
    <w:p>
      <w:r>
        <w:t xml:space="preserve">System recommendation: abstain</w:t>
      </w:r>
    </w:p>
    <w:p>
      <w:r>
        <w:t xml:space="preserve">Authorization control: standard_authorization</w:t>
      </w:r>
    </w:p>
    <w:p>
      <w:r>
        <w:t xml:space="preserve">Justification: The final verdict reflects the full structured review, including naming safety, technical adequacy, stewardship policy, and recorded rule violations.</w:t>
      </w:r>
    </w:p>
    <w:p>
      <w:r>
        <w:t xml:space="preserve">Escalation needed: Yes</w:t>
      </w:r>
    </w:p>
    <w:p>
      <w:pPr>
        <w:pStyle w:val="Heading2"/>
      </w:pPr>
      <w:r>
        <w:t xml:space="preserve">Blocking issues:</w:t>
      </w:r>
    </w:p>
    <w:p>
      <w:r>
        <w:t xml:space="preserve">- Current patient information does not align closely with the innovator reference for indications.</w:t>
      </w:r>
    </w:p>
    <w:p>
      <w:r>
        <w:t xml:space="preserve">- Current patient information does not align closely with the innovator reference for dosage.</w:t>
      </w:r>
    </w:p>
    <w:p>
      <w:r>
        <w:t xml:space="preserve">- Current patient information does not align closely with the innovator reference for contraindications.</w:t>
      </w:r>
    </w:p>
    <w:p>
      <w:r>
        <w:t xml:space="preserve">- Current patient information does not align closely with the innovator reference for warnings.</w:t>
      </w:r>
    </w:p>
    <w:p>
      <w:r>
        <w:t xml:space="preserve">- The current section does not adequately cover contraindications.</w:t>
      </w:r>
    </w:p>
    <w:p>
      <w:r>
        <w:t xml:space="preserve">- AWaRe-controlled antimicrobial requires restricted authorization or stewardship caution.</w:t>
      </w:r>
    </w:p>
    <w:p>
      <w:pPr>
        <w:pStyle w:val="Heading1"/>
      </w:pPr>
      <w:r>
        <w:t xml:space="preserve">Reviewer Narrative Summary</w:t>
      </w:r>
    </w:p>
    <w:p>
      <w:r>
        <w:t xml:space="preserve">The final narrative summary was not available in the current response payload.</w:t>
      </w:r>
    </w:p>
    <w:p>
      <w:pPr>
        <w:pStyle w:val="Heading1"/>
      </w:pPr>
      <w:r>
        <w:t xml:space="preserve">Evidence Citations</w:t>
      </w:r>
    </w:p>
    <w:p>
      <w:pPr>
        <w:pStyle w:val="Heading1"/>
      </w:pPr>
      <w:r>
        <w:t xml:space="preserve">Verification Summary</w:t>
      </w:r>
    </w:p>
    <w:p>
      <w:r>
        <w:t xml:space="preserve">Grounded claim rate: unknown</w:t>
      </w:r>
    </w:p>
    <w:p>
      <w:r>
        <w:t xml:space="preserve">Verifier passed: False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Heading3">
    <w:name w:val="heading 3"/>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Dossier Review AI Assistant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Pre-Market Authorization Review Report</dc:title>
  <dc:creator>Dossier Review AI Assistant</dc:creator>
</cp:coreProperties>
</file>