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F7A16" w14:textId="4325410B" w:rsidR="00C942EF" w:rsidRDefault="0006162F" w:rsidP="001A28BE">
      <w:pPr>
        <w:jc w:val="center"/>
        <w:rPr>
          <w:rFonts w:ascii="Times New Roman" w:hAnsi="Times New Roman" w:cs="Times New Roman"/>
          <w:b/>
          <w:bCs/>
          <w:sz w:val="28"/>
          <w:szCs w:val="28"/>
          <w:lang w:val="en-US"/>
        </w:rPr>
      </w:pPr>
      <w:r w:rsidRPr="0006162F">
        <w:rPr>
          <w:rFonts w:ascii="Times New Roman" w:hAnsi="Times New Roman" w:cs="Times New Roman"/>
          <w:b/>
          <w:bCs/>
          <w:sz w:val="28"/>
          <w:szCs w:val="28"/>
          <w:lang w:val="en-US"/>
        </w:rPr>
        <w:t>Research Paper Summary</w:t>
      </w:r>
    </w:p>
    <w:p w14:paraId="33752974" w14:textId="3D58978E" w:rsidR="0006162F" w:rsidRDefault="0006162F" w:rsidP="0006162F">
      <w:pPr>
        <w:jc w:val="center"/>
        <w:rPr>
          <w:rFonts w:ascii="Times New Roman" w:hAnsi="Times New Roman" w:cs="Times New Roman"/>
          <w:b/>
          <w:bCs/>
          <w:lang w:val="en-US"/>
        </w:rPr>
      </w:pPr>
      <w:r w:rsidRPr="0006162F">
        <w:rPr>
          <w:rFonts w:ascii="Times New Roman" w:hAnsi="Times New Roman" w:cs="Times New Roman"/>
          <w:b/>
          <w:bCs/>
          <w:lang w:val="en-US"/>
        </w:rPr>
        <w:t>Molecular Mechanisms of Phytochemicals from Chaga</w:t>
      </w:r>
      <w:r>
        <w:rPr>
          <w:rFonts w:ascii="Times New Roman" w:hAnsi="Times New Roman" w:cs="Times New Roman"/>
          <w:b/>
          <w:bCs/>
          <w:lang w:val="en-US"/>
        </w:rPr>
        <w:t xml:space="preserve"> </w:t>
      </w:r>
      <w:r w:rsidRPr="0006162F">
        <w:rPr>
          <w:rFonts w:ascii="Times New Roman" w:hAnsi="Times New Roman" w:cs="Times New Roman"/>
          <w:b/>
          <w:bCs/>
          <w:lang w:val="en-US"/>
        </w:rPr>
        <w:t>Mushroom (</w:t>
      </w:r>
      <w:proofErr w:type="spellStart"/>
      <w:r w:rsidRPr="0006162F">
        <w:rPr>
          <w:rFonts w:ascii="Times New Roman" w:hAnsi="Times New Roman" w:cs="Times New Roman"/>
          <w:b/>
          <w:bCs/>
          <w:i/>
          <w:iCs/>
          <w:lang w:val="en-US"/>
        </w:rPr>
        <w:t>Inonotus</w:t>
      </w:r>
      <w:proofErr w:type="spellEnd"/>
      <w:r w:rsidRPr="0006162F">
        <w:rPr>
          <w:rFonts w:ascii="Times New Roman" w:hAnsi="Times New Roman" w:cs="Times New Roman"/>
          <w:b/>
          <w:bCs/>
          <w:i/>
          <w:iCs/>
          <w:lang w:val="en-US"/>
        </w:rPr>
        <w:t xml:space="preserve"> obliquus</w:t>
      </w:r>
      <w:r w:rsidRPr="0006162F">
        <w:rPr>
          <w:rFonts w:ascii="Times New Roman" w:hAnsi="Times New Roman" w:cs="Times New Roman"/>
          <w:b/>
          <w:bCs/>
          <w:lang w:val="en-US"/>
        </w:rPr>
        <w:t>)</w:t>
      </w:r>
      <w:r>
        <w:rPr>
          <w:rFonts w:ascii="Times New Roman" w:hAnsi="Times New Roman" w:cs="Times New Roman"/>
          <w:b/>
          <w:bCs/>
          <w:lang w:val="en-US"/>
        </w:rPr>
        <w:t xml:space="preserve"> </w:t>
      </w:r>
      <w:r w:rsidRPr="0006162F">
        <w:rPr>
          <w:rFonts w:ascii="Times New Roman" w:hAnsi="Times New Roman" w:cs="Times New Roman"/>
          <w:b/>
          <w:bCs/>
          <w:lang w:val="en-US"/>
        </w:rPr>
        <w:t>Against Colorectal Cancer:</w:t>
      </w:r>
      <w:r>
        <w:rPr>
          <w:rFonts w:ascii="Times New Roman" w:hAnsi="Times New Roman" w:cs="Times New Roman"/>
          <w:b/>
          <w:bCs/>
          <w:lang w:val="en-US"/>
        </w:rPr>
        <w:t xml:space="preserve"> </w:t>
      </w:r>
      <w:r w:rsidRPr="0006162F">
        <w:rPr>
          <w:rFonts w:ascii="Times New Roman" w:hAnsi="Times New Roman" w:cs="Times New Roman"/>
          <w:b/>
          <w:bCs/>
          <w:lang w:val="en-US"/>
        </w:rPr>
        <w:t>Insights from Network Pharmacology, Molecular Docking,</w:t>
      </w:r>
      <w:r>
        <w:rPr>
          <w:rFonts w:ascii="Times New Roman" w:hAnsi="Times New Roman" w:cs="Times New Roman"/>
          <w:b/>
          <w:bCs/>
          <w:lang w:val="en-US"/>
        </w:rPr>
        <w:t xml:space="preserve"> </w:t>
      </w:r>
      <w:r w:rsidRPr="0006162F">
        <w:rPr>
          <w:rFonts w:ascii="Times New Roman" w:hAnsi="Times New Roman" w:cs="Times New Roman"/>
          <w:b/>
          <w:bCs/>
          <w:lang w:val="en-US"/>
        </w:rPr>
        <w:t>and Bioinformatics</w:t>
      </w:r>
    </w:p>
    <w:p w14:paraId="16FC741B" w14:textId="77777777" w:rsidR="0006162F" w:rsidRDefault="0006162F" w:rsidP="0006162F">
      <w:pPr>
        <w:jc w:val="both"/>
        <w:rPr>
          <w:rFonts w:ascii="Times New Roman" w:hAnsi="Times New Roman" w:cs="Times New Roman"/>
          <w:b/>
          <w:bCs/>
          <w:lang w:val="en-US"/>
        </w:rPr>
      </w:pPr>
    </w:p>
    <w:p w14:paraId="1C615CF0" w14:textId="6F046751" w:rsidR="0006162F" w:rsidRPr="0006162F" w:rsidRDefault="0006162F" w:rsidP="0006162F">
      <w:pPr>
        <w:ind w:firstLine="720"/>
        <w:jc w:val="both"/>
        <w:rPr>
          <w:rFonts w:ascii="Times New Roman" w:hAnsi="Times New Roman" w:cs="Times New Roman"/>
          <w:sz w:val="22"/>
          <w:szCs w:val="22"/>
          <w:lang w:val="en-US"/>
        </w:rPr>
      </w:pPr>
      <w:r w:rsidRPr="0006162F">
        <w:rPr>
          <w:rFonts w:ascii="Times New Roman" w:hAnsi="Times New Roman" w:cs="Times New Roman"/>
          <w:sz w:val="22"/>
          <w:szCs w:val="22"/>
          <w:lang w:val="en-US"/>
        </w:rPr>
        <w:t>Colorectal cancer (CRC) remains a leading cause of cancer-related mortality worldwide, and despite advances in surgery, chemotherapy, and targeted therapies, prognosis remains poor, with high recurrence and limited treatment options. Natural products have gained attention as potential anticancer agents, and mushrooms hold a long history of promoting health across Asian countries. Chaga mushroom (</w:t>
      </w:r>
      <w:proofErr w:type="spellStart"/>
      <w:r w:rsidRPr="0006162F">
        <w:rPr>
          <w:rFonts w:ascii="Times New Roman" w:hAnsi="Times New Roman" w:cs="Times New Roman"/>
          <w:i/>
          <w:iCs/>
          <w:sz w:val="22"/>
          <w:szCs w:val="22"/>
          <w:lang w:val="en-US"/>
        </w:rPr>
        <w:t>Inonotus</w:t>
      </w:r>
      <w:proofErr w:type="spellEnd"/>
      <w:r w:rsidRPr="0006162F">
        <w:rPr>
          <w:rFonts w:ascii="Times New Roman" w:hAnsi="Times New Roman" w:cs="Times New Roman"/>
          <w:i/>
          <w:iCs/>
          <w:sz w:val="22"/>
          <w:szCs w:val="22"/>
          <w:lang w:val="en-US"/>
        </w:rPr>
        <w:t xml:space="preserve"> obliquus</w:t>
      </w:r>
      <w:r w:rsidRPr="0006162F">
        <w:rPr>
          <w:rFonts w:ascii="Times New Roman" w:hAnsi="Times New Roman" w:cs="Times New Roman"/>
          <w:sz w:val="22"/>
          <w:szCs w:val="22"/>
          <w:lang w:val="en-US"/>
        </w:rPr>
        <w:t>) shows antioxidant, anti-inflammatory, and immune-regulating properties, and is traditionally used across Eastern Europe and Asia, including as supplementary treatment during chemotherapy or radiation. However, its molecular mechanisms and therapeutic targets against colorectal cancer remain largely unexplored.</w:t>
      </w:r>
    </w:p>
    <w:p w14:paraId="06E27617" w14:textId="19FC2327" w:rsidR="0006162F" w:rsidRPr="0006162F" w:rsidRDefault="0006162F" w:rsidP="001A28BE">
      <w:pPr>
        <w:ind w:firstLine="720"/>
        <w:jc w:val="both"/>
        <w:rPr>
          <w:rFonts w:ascii="Times New Roman" w:hAnsi="Times New Roman" w:cs="Times New Roman"/>
          <w:sz w:val="22"/>
          <w:szCs w:val="22"/>
          <w:lang w:val="en-US"/>
        </w:rPr>
      </w:pPr>
      <w:r w:rsidRPr="0006162F">
        <w:rPr>
          <w:rFonts w:ascii="Times New Roman" w:hAnsi="Times New Roman" w:cs="Times New Roman"/>
          <w:sz w:val="22"/>
          <w:szCs w:val="22"/>
          <w:lang w:val="en-US"/>
        </w:rPr>
        <w:t>This study aimed to elucidate the molecular mechanisms underlying the anticancer effects of Chaga mushroom phytochemicals against colorectal cancer by integrating network pharmacology, molecular docking, and bioinformatics, identifying key bioactive compounds, core targets, and relevant therapeutic pathways.</w:t>
      </w:r>
    </w:p>
    <w:p w14:paraId="75EE7381" w14:textId="6746FBD1" w:rsidR="0006162F" w:rsidRPr="0006162F" w:rsidRDefault="0006162F" w:rsidP="0006162F">
      <w:pPr>
        <w:ind w:firstLine="720"/>
        <w:jc w:val="both"/>
        <w:rPr>
          <w:rFonts w:ascii="Times New Roman" w:hAnsi="Times New Roman" w:cs="Times New Roman"/>
          <w:sz w:val="22"/>
          <w:szCs w:val="22"/>
          <w:lang w:val="en-US"/>
        </w:rPr>
      </w:pPr>
      <w:r w:rsidRPr="0006162F">
        <w:rPr>
          <w:rFonts w:ascii="Times New Roman" w:hAnsi="Times New Roman" w:cs="Times New Roman"/>
          <w:sz w:val="22"/>
          <w:szCs w:val="22"/>
          <w:lang w:val="en-US"/>
        </w:rPr>
        <w:t xml:space="preserve">Bioactive compounds and targets of Chaga mushroom were collected from literature and databases, then intersected with colorectal cancer targets to construct a drug-compound-target-disease network. Protein-protein interaction analysis using STRING and </w:t>
      </w:r>
      <w:proofErr w:type="spellStart"/>
      <w:r w:rsidRPr="0006162F">
        <w:rPr>
          <w:rFonts w:ascii="Times New Roman" w:hAnsi="Times New Roman" w:cs="Times New Roman"/>
          <w:sz w:val="22"/>
          <w:szCs w:val="22"/>
          <w:lang w:val="en-US"/>
        </w:rPr>
        <w:t>Cytoscape</w:t>
      </w:r>
      <w:proofErr w:type="spellEnd"/>
      <w:r w:rsidRPr="0006162F">
        <w:rPr>
          <w:rFonts w:ascii="Times New Roman" w:hAnsi="Times New Roman" w:cs="Times New Roman"/>
          <w:sz w:val="22"/>
          <w:szCs w:val="22"/>
          <w:lang w:val="en-US"/>
        </w:rPr>
        <w:t xml:space="preserve"> identified core and central targets through topological screening methods. KEGG and GO enrichment analyses revealed involved pathways. Molecular docking via </w:t>
      </w:r>
      <w:proofErr w:type="spellStart"/>
      <w:r w:rsidRPr="0006162F">
        <w:rPr>
          <w:rFonts w:ascii="Times New Roman" w:hAnsi="Times New Roman" w:cs="Times New Roman"/>
          <w:sz w:val="22"/>
          <w:szCs w:val="22"/>
          <w:lang w:val="en-US"/>
        </w:rPr>
        <w:t>AutoDock</w:t>
      </w:r>
      <w:proofErr w:type="spellEnd"/>
      <w:r w:rsidRPr="0006162F">
        <w:rPr>
          <w:rFonts w:ascii="Times New Roman" w:hAnsi="Times New Roman" w:cs="Times New Roman"/>
          <w:sz w:val="22"/>
          <w:szCs w:val="22"/>
          <w:lang w:val="en-US"/>
        </w:rPr>
        <w:t xml:space="preserve"> Vina assessed binding affinities between top compounds and central targets. Bioinformatics analysis using TCGA data examined differential gene expression, immune cell infiltration, and survival outcomes.</w:t>
      </w:r>
    </w:p>
    <w:p w14:paraId="4DEF285D" w14:textId="2ED7F7B4" w:rsidR="0006162F" w:rsidRPr="0006162F" w:rsidRDefault="0006162F" w:rsidP="0006162F">
      <w:pPr>
        <w:ind w:firstLine="720"/>
        <w:jc w:val="both"/>
        <w:rPr>
          <w:rFonts w:ascii="Times New Roman" w:hAnsi="Times New Roman" w:cs="Times New Roman"/>
          <w:sz w:val="22"/>
          <w:szCs w:val="22"/>
          <w:lang w:val="en-US"/>
        </w:rPr>
      </w:pPr>
      <w:r w:rsidRPr="0006162F">
        <w:rPr>
          <w:rFonts w:ascii="Times New Roman" w:hAnsi="Times New Roman" w:cs="Times New Roman"/>
          <w:sz w:val="22"/>
          <w:szCs w:val="22"/>
          <w:lang w:val="en-US"/>
        </w:rPr>
        <w:t>The study identified 26 bioactive compounds and 244 intersecting targets, forming a network of 272 nodes and 1362 edges. Protein-protein interaction analysis revealed nine central targets: AKT1, IFNG, MMP9, MMP2, IL6, NFKB1, TNF, CD4, and IL1B. KEGG and GO enrichment highlighted pathways including AGE-RAGE, IL-17, and TNF signaling. Molecular docking showed strong binding affinities, particularly for AKT1. Bioinformatics analysis identified 7409 differentially expressed genes, including 3315 upregulated and 4094 downregulated, with core genes upregulated in tumor tissue and significant immune cell infiltration differences. Survival analysis showed high IFNG, MMP9, and IL1B expression correlated with shorter overall patient survival.</w:t>
      </w:r>
    </w:p>
    <w:p w14:paraId="5F41F35A" w14:textId="247FDECD" w:rsidR="0006162F" w:rsidRPr="0006162F" w:rsidRDefault="0006162F" w:rsidP="0006162F">
      <w:pPr>
        <w:ind w:firstLine="720"/>
        <w:jc w:val="both"/>
        <w:rPr>
          <w:rFonts w:ascii="Times New Roman" w:hAnsi="Times New Roman" w:cs="Times New Roman"/>
          <w:sz w:val="22"/>
          <w:szCs w:val="22"/>
          <w:lang w:val="en-US"/>
        </w:rPr>
      </w:pPr>
      <w:r w:rsidRPr="0006162F">
        <w:rPr>
          <w:rFonts w:ascii="Times New Roman" w:hAnsi="Times New Roman" w:cs="Times New Roman"/>
          <w:sz w:val="22"/>
          <w:szCs w:val="22"/>
          <w:lang w:val="en-US"/>
        </w:rPr>
        <w:t>This study provides a comprehensive, multidisciplinary framework integrating network pharmacology, molecular docking, and bioinformatics, addressing a previously underexplored gap in Chaga mushroom's colorectal-cancer mechanisms, supported by TCGA-based expression and survival data. However, findings remain computationally predicted, requiring in vitro and in vivo validation. Molecular docking was limited to select compounds and targets, potentially overlooking other interactions, and the study lacks comparative analysis across different cancer types.</w:t>
      </w:r>
    </w:p>
    <w:p w14:paraId="22238F67" w14:textId="59FF750C" w:rsidR="0006162F" w:rsidRDefault="0006162F" w:rsidP="0006162F">
      <w:pPr>
        <w:ind w:firstLine="720"/>
        <w:jc w:val="both"/>
        <w:rPr>
          <w:rFonts w:ascii="Times New Roman" w:hAnsi="Times New Roman" w:cs="Times New Roman"/>
          <w:sz w:val="22"/>
          <w:szCs w:val="22"/>
          <w:lang w:val="en-US"/>
        </w:rPr>
      </w:pPr>
      <w:r w:rsidRPr="0006162F">
        <w:rPr>
          <w:rFonts w:ascii="Times New Roman" w:hAnsi="Times New Roman" w:cs="Times New Roman"/>
          <w:sz w:val="22"/>
          <w:szCs w:val="22"/>
          <w:lang w:val="en-US"/>
        </w:rPr>
        <w:t xml:space="preserve">Findings suggest Chaga mushroom phytochemicals exert anticancer effects against colorectal cancer through multiple compounds, targets, and signaling pathways rather than a single mechanism, supporting their potential as complementary or adjunct therapeutic agents. Core targets like AKT1, IFNG, and MMP9 collectively link tumor progression, immune cell infiltration, and patient prognosis, </w:t>
      </w:r>
      <w:r w:rsidRPr="0006162F">
        <w:rPr>
          <w:rFonts w:ascii="Times New Roman" w:hAnsi="Times New Roman" w:cs="Times New Roman"/>
          <w:sz w:val="22"/>
          <w:szCs w:val="22"/>
          <w:lang w:val="en-US"/>
        </w:rPr>
        <w:lastRenderedPageBreak/>
        <w:t>reinforcing multi-target drug</w:t>
      </w:r>
      <w:r w:rsidR="006B7BAA">
        <w:rPr>
          <w:rFonts w:ascii="Times New Roman" w:hAnsi="Times New Roman" w:cs="Times New Roman"/>
          <w:sz w:val="22"/>
          <w:szCs w:val="22"/>
          <w:lang w:val="en-US"/>
        </w:rPr>
        <w:t xml:space="preserve"> </w:t>
      </w:r>
      <w:r w:rsidRPr="0006162F">
        <w:rPr>
          <w:rFonts w:ascii="Times New Roman" w:hAnsi="Times New Roman" w:cs="Times New Roman"/>
          <w:sz w:val="22"/>
          <w:szCs w:val="22"/>
          <w:lang w:val="en-US"/>
        </w:rPr>
        <w:t>ability. These insights provide valuable theoretical support for developing novel Chaga-based interventions, though future research should prioritize experimental validation and broader exploration across other cancer types.</w:t>
      </w:r>
    </w:p>
    <w:p w14:paraId="30885125" w14:textId="0F8090EE" w:rsidR="006B7BAA" w:rsidRDefault="006B7BAA" w:rsidP="00922521">
      <w:pPr>
        <w:jc w:val="both"/>
        <w:rPr>
          <w:rFonts w:ascii="Times New Roman" w:hAnsi="Times New Roman" w:cs="Times New Roman"/>
          <w:sz w:val="22"/>
          <w:szCs w:val="22"/>
          <w:lang w:val="en-US"/>
        </w:rPr>
      </w:pPr>
    </w:p>
    <w:p w14:paraId="33275B73" w14:textId="5C2A68D2" w:rsidR="002028A5" w:rsidRPr="0006162F" w:rsidRDefault="002028A5" w:rsidP="00922521">
      <w:pPr>
        <w:jc w:val="both"/>
        <w:rPr>
          <w:rFonts w:ascii="Times New Roman" w:hAnsi="Times New Roman" w:cs="Times New Roman"/>
          <w:sz w:val="22"/>
          <w:szCs w:val="22"/>
          <w:lang w:val="en-US"/>
        </w:rPr>
      </w:pPr>
      <w:r w:rsidRPr="002028A5">
        <w:rPr>
          <w:rFonts w:ascii="Times New Roman" w:hAnsi="Times New Roman" w:cs="Times New Roman"/>
          <w:sz w:val="22"/>
          <w:szCs w:val="22"/>
          <w:lang w:val="en-US"/>
        </w:rPr>
        <w:drawing>
          <wp:inline distT="0" distB="0" distL="0" distR="0" wp14:anchorId="620434BA" wp14:editId="27952958">
            <wp:extent cx="5731510" cy="3126105"/>
            <wp:effectExtent l="0" t="0" r="0" b="0"/>
            <wp:docPr id="1018513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303" name=""/>
                    <pic:cNvPicPr/>
                  </pic:nvPicPr>
                  <pic:blipFill>
                    <a:blip r:embed="rId4"/>
                    <a:stretch>
                      <a:fillRect/>
                    </a:stretch>
                  </pic:blipFill>
                  <pic:spPr>
                    <a:xfrm>
                      <a:off x="0" y="0"/>
                      <a:ext cx="5731510" cy="3126105"/>
                    </a:xfrm>
                    <a:prstGeom prst="rect">
                      <a:avLst/>
                    </a:prstGeom>
                  </pic:spPr>
                </pic:pic>
              </a:graphicData>
            </a:graphic>
          </wp:inline>
        </w:drawing>
      </w:r>
    </w:p>
    <w:sectPr w:rsidR="002028A5" w:rsidRPr="00061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2F"/>
    <w:rsid w:val="0006162F"/>
    <w:rsid w:val="000B79D4"/>
    <w:rsid w:val="001A28BE"/>
    <w:rsid w:val="002028A5"/>
    <w:rsid w:val="00216B6D"/>
    <w:rsid w:val="003027BF"/>
    <w:rsid w:val="006B7BAA"/>
    <w:rsid w:val="00922521"/>
    <w:rsid w:val="00A3608B"/>
    <w:rsid w:val="00C942EF"/>
    <w:rsid w:val="00E02071"/>
    <w:rsid w:val="00E4334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306BA180"/>
  <w15:chartTrackingRefBased/>
  <w15:docId w15:val="{DFC062EC-01EF-7F4D-ACE4-6245ABA0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61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61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6162F"/>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6162F"/>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6162F"/>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6162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6162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6162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6162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6162F"/>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6162F"/>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6162F"/>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6162F"/>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6162F"/>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6162F"/>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6162F"/>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6162F"/>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6162F"/>
    <w:rPr>
      <w:rFonts w:eastAsiaTheme="majorEastAsia" w:cstheme="majorBidi"/>
      <w:color w:val="272727" w:themeColor="text1" w:themeTint="D8"/>
    </w:rPr>
  </w:style>
  <w:style w:type="paragraph" w:styleId="Judul">
    <w:name w:val="Title"/>
    <w:basedOn w:val="Normal"/>
    <w:next w:val="Normal"/>
    <w:link w:val="JudulKAR"/>
    <w:uiPriority w:val="10"/>
    <w:qFormat/>
    <w:rsid w:val="00061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6162F"/>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6162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6162F"/>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6162F"/>
    <w:pPr>
      <w:spacing w:before="160"/>
      <w:jc w:val="center"/>
    </w:pPr>
    <w:rPr>
      <w:i/>
      <w:iCs/>
      <w:color w:val="404040" w:themeColor="text1" w:themeTint="BF"/>
    </w:rPr>
  </w:style>
  <w:style w:type="character" w:customStyle="1" w:styleId="KutipanKAR">
    <w:name w:val="Kutipan KAR"/>
    <w:basedOn w:val="FontParagrafDefault"/>
    <w:link w:val="Kutipan"/>
    <w:uiPriority w:val="29"/>
    <w:rsid w:val="0006162F"/>
    <w:rPr>
      <w:i/>
      <w:iCs/>
      <w:color w:val="404040" w:themeColor="text1" w:themeTint="BF"/>
    </w:rPr>
  </w:style>
  <w:style w:type="paragraph" w:styleId="DaftarParagraf">
    <w:name w:val="List Paragraph"/>
    <w:basedOn w:val="Normal"/>
    <w:uiPriority w:val="34"/>
    <w:qFormat/>
    <w:rsid w:val="0006162F"/>
    <w:pPr>
      <w:ind w:left="720"/>
      <w:contextualSpacing/>
    </w:pPr>
  </w:style>
  <w:style w:type="character" w:styleId="PenekananKeras">
    <w:name w:val="Intense Emphasis"/>
    <w:basedOn w:val="FontParagrafDefault"/>
    <w:uiPriority w:val="21"/>
    <w:qFormat/>
    <w:rsid w:val="0006162F"/>
    <w:rPr>
      <w:i/>
      <w:iCs/>
      <w:color w:val="0F4761" w:themeColor="accent1" w:themeShade="BF"/>
    </w:rPr>
  </w:style>
  <w:style w:type="paragraph" w:styleId="KutipanyangSering">
    <w:name w:val="Intense Quote"/>
    <w:basedOn w:val="Normal"/>
    <w:next w:val="Normal"/>
    <w:link w:val="KutipanyangSeringKAR"/>
    <w:uiPriority w:val="30"/>
    <w:qFormat/>
    <w:rsid w:val="00061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6162F"/>
    <w:rPr>
      <w:i/>
      <w:iCs/>
      <w:color w:val="0F4761" w:themeColor="accent1" w:themeShade="BF"/>
    </w:rPr>
  </w:style>
  <w:style w:type="character" w:styleId="ReferensiyangSering">
    <w:name w:val="Intense Reference"/>
    <w:basedOn w:val="FontParagrafDefault"/>
    <w:uiPriority w:val="32"/>
    <w:qFormat/>
    <w:rsid w:val="00061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Siburian</dc:creator>
  <cp:keywords/>
  <dc:description/>
  <cp:lastModifiedBy>Albert Siburian</cp:lastModifiedBy>
  <cp:revision>4</cp:revision>
  <dcterms:created xsi:type="dcterms:W3CDTF">2026-07-07T04:32:00Z</dcterms:created>
  <dcterms:modified xsi:type="dcterms:W3CDTF">2026-07-07T07:16:00Z</dcterms:modified>
</cp:coreProperties>
</file>