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c226c3908efb1b47928dca6fdbcc40293471734"/>
    <w:p>
      <w:pPr>
        <w:pStyle w:val="Heading1"/>
      </w:pPr>
      <w:r>
        <w:rPr>
          <w:rFonts w:ascii="Arial" w:hAnsi="Arial"/>
        </w:rPr>
        <w:t xml:space="preserve">Регламент использования искусственного интеллекта в работе</w:t>
      </w:r>
    </w:p>
    <w:p>
      <w:pPr>
        <w:pStyle w:val="FirstParagraph"/>
      </w:pPr>
      <w:r>
        <w:rPr>
          <w:rFonts w:ascii="Arial" w:hAnsi="Arial"/>
          <w:b/>
          <w:bCs/>
        </w:rPr>
        <w:t xml:space="preserve">Этика, безопасность, ответственность</w:t>
      </w:r>
    </w:p>
    <w:p>
      <w:pPr>
        <w:pStyle w:val="BodyText"/>
      </w:pPr>
      <w:r>
        <w:rPr>
          <w:rFonts w:ascii="Arial" w:hAnsi="Arial"/>
        </w:rPr>
        <w:t xml:space="preserve">ООО «Перспектива» · черновик для руководства · редакция 0.9 от 14.10.2026</w:t>
      </w:r>
    </w:p>
    <w:p>
      <w:pPr>
        <w:pStyle w:val="BlockText"/>
      </w:pPr>
      <w:r>
        <w:rPr>
          <w:rFonts w:ascii="Arial" w:hAnsi="Arial"/>
          <w:b/>
          <w:bCs/>
        </w:rPr>
        <w:t xml:space="preserve">Как читать этот черновик.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В квадратных скобках [так] то, что компания вписывает сама. Пометка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 xml:space="preserve">«Решить:»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означает развилку, которую выбирает руководство. Всё остальное можно оставить как есть или переписать своими словами. Перед утверждением документ стоит показать юристу компании: это рабочий шаблон, а не юридическое заключение.</w:t>
      </w:r>
    </w:p>
    <w:p>
      <w:r>
        <w:rPr>
          <w:rFonts w:ascii="Arial" w:hAnsi="Arial"/>
        </w:rPr>
        <w:pict>
          <v:rect style="width:0;height:1.5pt" o:hralign="center" o:hrstd="t" o:hr="t"/>
        </w:pict>
      </w:r>
    </w:p>
    <w:bookmarkStart w:id="9" w:name="Xd4247967c07088e1a038d186151cf7425a4d180"/>
    <w:p>
      <w:pPr>
        <w:pStyle w:val="Heading2"/>
      </w:pPr>
      <w:r>
        <w:rPr>
          <w:rFonts w:ascii="Arial" w:hAnsi="Arial"/>
        </w:rPr>
        <w:t xml:space="preserve">Коротко: пять правил на одной строке каждое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/>
          <w:b/>
          <w:bCs/>
        </w:rPr>
        <w:t xml:space="preserve">Инструмент из разрешённого списка, данные по светофору.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Зелёное можно везде, жёлтое после обезличивания, оранжевое только в рабочем контуре, красное никогда.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/>
          <w:b/>
          <w:bCs/>
        </w:rPr>
        <w:t xml:space="preserve">Отвечает тот, кто подписал результат.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«Так написал ИИ» не оправдание ни для руководителя, ни для суда.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/>
          <w:b/>
          <w:bCs/>
        </w:rPr>
        <w:t xml:space="preserve">Сначала обезличь, потом вставляй.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«Гость», «Сотрудник 1», «Подрядчик А» вместо имён и названий.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/>
          <w:b/>
          <w:bCs/>
        </w:rPr>
        <w:t xml:space="preserve">Не выдаём ИИ за человека и чужое за своё.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Никаких фейковых отзывов, документов, фотоотчётов и голосов.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/>
          <w:b/>
          <w:bCs/>
        </w:rPr>
        <w:t xml:space="preserve">Ошибся, скажи сразу.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За честное сообщение не наказываем. Наказываем за то, что скрыли.</w:t>
      </w:r>
    </w:p>
    <w:p>
      <w:r>
        <w:rPr>
          <w:rFonts w:ascii="Arial" w:hAnsi="Arial"/>
        </w:rPr>
        <w:pict>
          <v:rect style="width:0;height:1.5pt" o:hralign="center" o:hrstd="t" o:hr="t"/>
        </w:pict>
      </w:r>
    </w:p>
    <w:bookmarkEnd w:id="9"/>
    <w:bookmarkStart w:id="10" w:name="X64942ee010b70a058d90ba186db70987c2167e7"/>
    <w:p>
      <w:pPr>
        <w:pStyle w:val="Heading2"/>
      </w:pPr>
      <w:r>
        <w:rPr>
          <w:rFonts w:ascii="Arial" w:hAnsi="Arial"/>
        </w:rPr>
        <w:t xml:space="preserve">1. Зачем этот регламент и кого он касается</w:t>
      </w:r>
    </w:p>
    <w:p>
      <w:pPr>
        <w:pStyle w:val="FirstParagraph"/>
      </w:pPr>
      <w:r>
        <w:rPr>
          <w:rFonts w:ascii="Arial" w:hAnsi="Arial"/>
        </w:rPr>
        <w:t xml:space="preserve">1.1. Цель простая: пользоваться искусственным интеллектом (ИИ) смело и с пользой и при этом не подставлять компанию, гостей ресторанов, сотрудников и партнёров. Регламент не запрещает ИИ, он показывает, где проходят границы.</w:t>
      </w:r>
    </w:p>
    <w:p>
      <w:pPr>
        <w:pStyle w:val="BodyText"/>
      </w:pPr>
      <w:r>
        <w:rPr>
          <w:rFonts w:ascii="Arial" w:hAnsi="Arial"/>
        </w:rPr>
        <w:t xml:space="preserve">1.2. Регламент обязателен для всех сотрудников офиса ООО «Перспектива», включая руководителей, помощников, стажёров и сотрудников на испытательном сроке, а также для подрядчиков, которым компания дала доступ к своим данным.</w:t>
      </w:r>
    </w:p>
    <w:p>
      <w:pPr>
        <w:pStyle w:val="BodyText"/>
      </w:pPr>
      <w:r>
        <w:rPr>
          <w:rFonts w:ascii="Arial" w:hAnsi="Arial"/>
          <w:b/>
          <w:bCs/>
        </w:rPr>
        <w:t xml:space="preserve">Решить: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распространяем ли регламент на персонал ресторанов и объектов или делаем для них отдельную короткую памятку. [вписать решение]</w:t>
      </w:r>
    </w:p>
    <w:p>
      <w:pPr>
        <w:pStyle w:val="BodyText"/>
      </w:pPr>
      <w:r>
        <w:rPr>
          <w:rFonts w:ascii="Arial" w:hAnsi="Arial"/>
        </w:rPr>
        <w:t xml:space="preserve">1.3. Под ИИ в этом документе понимаем всё, что генерирует текст, картинку, звук, видео или код по запросу человека:</w:t>
      </w:r>
    </w:p>
    <w:p>
      <w:pPr>
        <w:pStyle w:val="Compact"/>
        <w:numPr>
          <w:ilvl w:val="0"/>
          <w:numId w:val="1002"/>
        </w:numPr>
      </w:pPr>
      <w:r>
        <w:rPr>
          <w:rFonts w:ascii="Arial" w:hAnsi="Arial"/>
        </w:rPr>
        <w:t xml:space="preserve">чат-боты: ChatGPT, Gemini, DeepSeek, Qwen, Kimi, GLM, Claude, GigaChat, Алиса AI и другие;</w:t>
      </w:r>
    </w:p>
    <w:p>
      <w:pPr>
        <w:pStyle w:val="Compact"/>
        <w:numPr>
          <w:ilvl w:val="0"/>
          <w:numId w:val="1002"/>
        </w:numPr>
      </w:pPr>
      <w:r>
        <w:rPr>
          <w:rFonts w:ascii="Arial" w:hAnsi="Arial"/>
        </w:rPr>
        <w:t xml:space="preserve">ИИ внутри привычных программ: Google Документы и Таблицы, почта, Zoom и Телемост (автоматические расшифровки и итоги встреч), переводчики, офисные пакеты, CRM и учётные системы;</w:t>
      </w:r>
    </w:p>
    <w:p>
      <w:pPr>
        <w:pStyle w:val="Compact"/>
        <w:numPr>
          <w:ilvl w:val="0"/>
          <w:numId w:val="1002"/>
        </w:numPr>
      </w:pPr>
      <w:r>
        <w:rPr>
          <w:rFonts w:ascii="Arial" w:hAnsi="Arial"/>
        </w:rPr>
        <w:t xml:space="preserve">свои ассистенты и Gem-боты с базой знаний, NotebookLM, агрегаторы моделей (например, Syntax);</w:t>
      </w:r>
    </w:p>
    <w:p>
      <w:pPr>
        <w:pStyle w:val="Compact"/>
        <w:numPr>
          <w:ilvl w:val="0"/>
          <w:numId w:val="1002"/>
        </w:numPr>
      </w:pPr>
      <w:r>
        <w:rPr>
          <w:rFonts w:ascii="Arial" w:hAnsi="Arial"/>
        </w:rPr>
        <w:t xml:space="preserve">генераторы изображений, видео и голоса;</w:t>
      </w:r>
    </w:p>
    <w:p>
      <w:pPr>
        <w:pStyle w:val="Compact"/>
        <w:numPr>
          <w:ilvl w:val="0"/>
          <w:numId w:val="1002"/>
        </w:numPr>
      </w:pPr>
      <w:r>
        <w:rPr>
          <w:rFonts w:ascii="Arial" w:hAnsi="Arial"/>
        </w:rPr>
        <w:t xml:space="preserve">диктофоны и приложения, которые записывают и расшифровывают разговоры;</w:t>
      </w:r>
    </w:p>
    <w:p>
      <w:pPr>
        <w:pStyle w:val="Compact"/>
        <w:numPr>
          <w:ilvl w:val="0"/>
          <w:numId w:val="1002"/>
        </w:numPr>
      </w:pPr>
      <w:r>
        <w:rPr>
          <w:rFonts w:ascii="Arial" w:hAnsi="Arial"/>
        </w:rPr>
        <w:t xml:space="preserve">ИИ-боты в мессенджерах, расширения браузера с ИИ, агенты и «навыки», которым дают доступ к почте, диску, календарю, 1С или CRM.</w:t>
      </w:r>
    </w:p>
    <w:p>
      <w:pPr>
        <w:pStyle w:val="FirstParagraph"/>
      </w:pPr>
      <w:r>
        <w:rPr>
          <w:rFonts w:ascii="Arial" w:hAnsi="Arial"/>
        </w:rPr>
        <w:t xml:space="preserve">1.4. Регламент работает вместе с другими документами компании: [вписать: Положение об обработке персональных данных], [вписать: Положение о коммерческой тайне / перечень конфиденциальной информации, если есть], [вписать: Правила внутреннего трудового распорядка], [вписать: политика информационной безопасности, если есть]. Если правила расходятся, действует более строгое.</w:t>
      </w:r>
    </w:p>
    <w:p>
      <w:pPr>
        <w:pStyle w:val="BodyText"/>
      </w:pPr>
      <w:r>
        <w:rPr>
          <w:rFonts w:ascii="Arial" w:hAnsi="Arial"/>
          <w:b/>
          <w:bCs/>
        </w:rPr>
        <w:t xml:space="preserve">Решить: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оформлен ли в компании режим коммерческой тайны (перечень сведений, ознакомление под подпись, гриф на документах, пункт в трудовых договорах). Без него оранжевая зона держится только на этом регламенте, а суд может не признать утечку разглашением. [вписать решение]</w:t>
      </w:r>
    </w:p>
    <w:p>
      <w:pPr>
        <w:pStyle w:val="BodyText"/>
      </w:pPr>
      <w:r>
        <w:rPr>
          <w:rFonts w:ascii="Arial" w:hAnsi="Arial"/>
        </w:rPr>
        <w:t xml:space="preserve">1.5.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 xml:space="preserve">Почему это не теория.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Наказывают не за то, что человек пользуется нейросетью, а за то, что он туда отдал и что потом отправил. Три дела 2026 года:</w:t>
      </w:r>
    </w:p>
    <w:p>
      <w:pPr>
        <w:pStyle w:val="Compact"/>
        <w:numPr>
          <w:ilvl w:val="0"/>
          <w:numId w:val="1003"/>
        </w:numPr>
      </w:pPr>
      <w:r>
        <w:rPr>
          <w:rFonts w:ascii="Arial" w:hAnsi="Arial"/>
        </w:rPr>
        <w:t xml:space="preserve">Бабушкинский районный суд Москвы (июль 2026) признал законным увольнение руководителя отдела продаж, который загрузил в DeepSeek отчёты со сделками, финансами и зарплатами сотрудников. Суд назвал это разглашением коммерческой тайны.</w:t>
      </w:r>
    </w:p>
    <w:p>
      <w:pPr>
        <w:pStyle w:val="Compact"/>
        <w:numPr>
          <w:ilvl w:val="0"/>
          <w:numId w:val="1003"/>
        </w:numPr>
      </w:pPr>
      <w:r>
        <w:rPr>
          <w:rFonts w:ascii="Arial" w:hAnsi="Arial"/>
        </w:rPr>
        <w:t xml:space="preserve">Суды вплоть до Верховного (июль 2026) поддержали увольнение сотрудника, который переслал себе в личный Telegram документы с персональными данными коллег.</w:t>
      </w:r>
    </w:p>
    <w:p>
      <w:pPr>
        <w:pStyle w:val="Compact"/>
        <w:numPr>
          <w:ilvl w:val="0"/>
          <w:numId w:val="1003"/>
        </w:numPr>
      </w:pPr>
      <w:r>
        <w:rPr>
          <w:rFonts w:ascii="Arial" w:hAnsi="Arial"/>
        </w:rPr>
        <w:t xml:space="preserve">Арбитражный суд Западно-Сибирского округа (май 2026) оштрафовал компанию на 50 000 рублей за кассационную жалобу со ссылками на судебные решения, которые выдумала нейросеть. Суд прямо написал: за достоверность сгенерированного текста отвечает тот, кто использовал технологию.</w:t>
      </w:r>
    </w:p>
    <w:p>
      <w:r>
        <w:rPr>
          <w:rFonts w:ascii="Arial" w:hAnsi="Arial"/>
        </w:rPr>
        <w:pict>
          <v:rect style="width:0;height:1.5pt" o:hralign="center" o:hrstd="t" o:hr="t"/>
        </w:pict>
      </w:r>
    </w:p>
    <w:bookmarkEnd w:id="10"/>
    <w:bookmarkStart w:id="11" w:name="Xbf7ff78bf6f38697fdaf7125f3308a477d11bb4"/>
    <w:p>
      <w:pPr>
        <w:pStyle w:val="Heading2"/>
      </w:pPr>
      <w:r>
        <w:rPr>
          <w:rFonts w:ascii="Arial" w:hAnsi="Arial"/>
        </w:rPr>
        <w:t xml:space="preserve">2. Принципы: как мы относимся к ИИ</w:t>
      </w:r>
    </w:p>
    <w:p>
      <w:pPr>
        <w:pStyle w:val="FirstParagraph"/>
      </w:pPr>
      <w:r>
        <w:rPr>
          <w:rFonts w:ascii="Arial" w:hAnsi="Arial"/>
        </w:rPr>
        <w:t xml:space="preserve">2.1.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 xml:space="preserve">ИИ усиливает человека, а не заменяет его.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Он готовит черновики, варианты, расчёты и разборы. Решения принимает человек.</w:t>
      </w:r>
    </w:p>
    <w:p>
      <w:pPr>
        <w:pStyle w:val="BodyText"/>
      </w:pPr>
      <w:r>
        <w:rPr>
          <w:rFonts w:ascii="Arial" w:hAnsi="Arial"/>
        </w:rPr>
        <w:t xml:space="preserve">2.2.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 xml:space="preserve">Человек отвечает за результат.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Письмо, договор, расчёт, отчёт или пост, который ушёл от сотрудника, считается его работой, даже если его целиком написала нейросеть.</w:t>
      </w:r>
    </w:p>
    <w:p>
      <w:pPr>
        <w:pStyle w:val="BodyText"/>
      </w:pPr>
      <w:r>
        <w:rPr>
          <w:rFonts w:ascii="Arial" w:hAnsi="Arial"/>
        </w:rPr>
        <w:t xml:space="preserve">2.3.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 xml:space="preserve">Решения о людях принимает человек.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Найм и отказ кандидату, премии и штрафы, оценка работы, дисциплинарные меры, увольнение: ИИ может подготовить сравнение и вопросы, но вердикт выносит руководитель.</w:t>
      </w:r>
    </w:p>
    <w:p>
      <w:pPr>
        <w:pStyle w:val="BodyText"/>
      </w:pPr>
      <w:r>
        <w:rPr>
          <w:rFonts w:ascii="Arial" w:hAnsi="Arial"/>
        </w:rPr>
        <w:t xml:space="preserve">2.4.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 xml:space="preserve">Честность.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Мы не создаём с помощью ИИ заведомо ложную информацию: отзывы, документы, акты, фотоотчёты, переписку, голоса и лица реальных людей. Мы не выдаём ответ нейросети за юридическое или техническое заключение специалиста.</w:t>
      </w:r>
    </w:p>
    <w:p>
      <w:pPr>
        <w:pStyle w:val="BodyText"/>
      </w:pPr>
      <w:r>
        <w:rPr>
          <w:rFonts w:ascii="Arial" w:hAnsi="Arial"/>
        </w:rPr>
        <w:t xml:space="preserve">2.5.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 xml:space="preserve">Бережность к данным.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За каждой строкой таблицы стоит живой человек: гость, кандидат, сотрудник, подрядчик. Мы передаём в ИИ ровно столько данных, сколько нужно для задачи, и обезличиваем всё, что можно обезличить.</w:t>
      </w:r>
    </w:p>
    <w:p>
      <w:pPr>
        <w:pStyle w:val="BodyText"/>
      </w:pPr>
      <w:r>
        <w:rPr>
          <w:rFonts w:ascii="Arial" w:hAnsi="Arial"/>
        </w:rPr>
        <w:t xml:space="preserve">2.6.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 xml:space="preserve">Уважение.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Мы не используем ИИ для унижения, травли, дискриминации и токсичного контента. Проверяем тексты ИИ на скрытые предубеждения: например, ИИ любит писать в вакансиях «молодой энергичный коллектив» или указывать пол, а это прямая дискриминация.</w:t>
      </w:r>
    </w:p>
    <w:p>
      <w:pPr>
        <w:pStyle w:val="BodyText"/>
      </w:pPr>
      <w:r>
        <w:rPr>
          <w:rFonts w:ascii="Arial" w:hAnsi="Arial"/>
        </w:rPr>
        <w:t xml:space="preserve">2.7.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 xml:space="preserve">Законность.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ИИ не используется для обхода закона, внутренних правил, систем безопасности и чужих ограничений доступа.</w:t>
      </w:r>
    </w:p>
    <w:p>
      <w:pPr>
        <w:pStyle w:val="BodyText"/>
      </w:pPr>
      <w:r>
        <w:rPr>
          <w:rFonts w:ascii="Arial" w:hAnsi="Arial"/>
        </w:rPr>
        <w:t xml:space="preserve">2.8.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 xml:space="preserve">Открытость к ошибкам.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Ошибки с ИИ будут у всех. Важно не скрывать их, а быстро исправлять и делать выводы для всей команды.</w:t>
      </w:r>
    </w:p>
    <w:p>
      <w:r>
        <w:rPr>
          <w:rFonts w:ascii="Arial" w:hAnsi="Arial"/>
        </w:rPr>
        <w:pict>
          <v:rect style="width:0;height:1.5pt" o:hralign="center" o:hrstd="t" o:hr="t"/>
        </w:pict>
      </w:r>
    </w:p>
    <w:bookmarkEnd w:id="11"/>
    <w:bookmarkStart w:id="15" w:name="X5449742611e9cf175d873642d0a0db4de7bbeca"/>
    <w:p>
      <w:pPr>
        <w:pStyle w:val="Heading2"/>
      </w:pPr>
      <w:r>
        <w:rPr>
          <w:rFonts w:ascii="Arial" w:hAnsi="Arial"/>
        </w:rPr>
        <w:t xml:space="preserve">3. Светофор данных: что можно передавать в ИИ</w:t>
      </w:r>
    </w:p>
    <w:p>
      <w:pPr>
        <w:pStyle w:val="FirstParagraph"/>
      </w:pPr>
      <w:r>
        <w:rPr>
          <w:rFonts w:ascii="Arial" w:hAnsi="Arial"/>
        </w:rPr>
        <w:t xml:space="preserve">3.1. Главный вопрос перед тем, как что-то вставить или загрузить: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 xml:space="preserve">«Если этот текст завтра окажется в газете, кто пострадает?»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Никто: зелёная зона. Конкретный человек: жёлтая. Компания или партнёр: оранжевая. Пострадают деньги, безопасность или нарушен прямой запрет: красная.</w:t>
      </w:r>
    </w:p>
    <w:p>
      <w:pPr>
        <w:pStyle w:val="BodyText"/>
      </w:pPr>
      <w:r>
        <w:rPr>
          <w:rFonts w:ascii="Arial" w:hAnsi="Arial"/>
        </w:rPr>
        <w:t xml:space="preserve">3.2. Дело не в том, российский сервис или иностранный. Дело в том, публичное это облако или рабочий контур компании. Российский чат в браузере тоже облако третьей стороны, просто сервер стоит в другой стране.</w:t>
      </w:r>
    </w:p>
    <w:p>
      <w:pPr>
        <w:pStyle w:val="BodyText"/>
      </w:pPr>
      <w:r>
        <w:rPr>
          <w:rFonts w:ascii="Arial" w:hAnsi="Arial"/>
        </w:rPr>
        <w:t xml:space="preserve">Важно: выключенная настройка «обучать модель на моих данных» защищает от попадания текста в будущие ответы нейросети, но не делает передачу персональных данных законной. Персональные данные, вставленные в зарубежный сервис, это всё равно передача третьему лицу и за границу.</w:t>
      </w:r>
    </w:p>
    <w:bookmarkStart w:id="12" w:name="X0e2cd3610bbfe0812dea494d1b78e4ec7ac571b"/>
    <w:p>
      <w:pPr>
        <w:pStyle w:val="Heading3"/>
      </w:pPr>
      <w:r>
        <w:rPr>
          <w:rFonts w:ascii="Arial" w:hAnsi="Arial"/>
        </w:rPr>
        <w:t xml:space="preserve">3.3. Четыре зоны</w:t>
      </w:r>
    </w:p>
    <w:tbl>
      <w:tblPr>
        <w:tblStyle w:val="Table"/>
        <w:jc w:val="center"/>
        <w:tblLook w:firstRow="1" w:lastRow="0" w:firstColumn="0" w:lastColumn="0" w:noHBand="0" w:noVBand="0" w:val="002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bottom w:w="60" w:type="dxa"/>
          <w:left w:w="90" w:type="dxa"/>
          <w:right w:w="90" w:type="dxa"/>
        </w:tblCellMar>
        <w:tblW w:w="5000" w:type="pct"/>
        <w:tblLayout w:type="fixed"/>
      </w:tblPr>
      <w:tblGrid>
        <w:gridCol w:w="2273"/>
        <w:gridCol w:w="4087"/>
        <w:gridCol w:w="3562"/>
      </w:tblGrid>
      <w:tr>
        <w:trPr>
          <w:tblHeader w:val="on"/>
          <w:tblHeader w:val="true"/>
        </w:trPr>
        <w:tc>
          <w:tcPr>
            <w:tcW w:type="dxa" w:w="2273"/>
            <w:shd w:val="clear" w:color="auto" w:fill="E07461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Зона</w:t>
            </w:r>
          </w:p>
        </w:tc>
        <w:tc>
          <w:tcPr>
            <w:tcW w:type="dxa" w:w="4087"/>
            <w:shd w:val="clear" w:color="auto" w:fill="E07461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Что это</w:t>
            </w:r>
          </w:p>
        </w:tc>
        <w:tc>
          <w:tcPr>
            <w:tcW w:type="dxa" w:w="3562"/>
            <w:shd w:val="clear" w:color="auto" w:fill="E07461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Правило</w:t>
            </w:r>
          </w:p>
        </w:tc>
      </w:tr>
      <w:tr>
        <w:trPr>
          <w:cantSplit w:val="true"/>
        </w:trPr>
        <w:tc>
          <w:tcPr>
            <w:tcW w:type="dxa" w:w="2273"/>
            <w:shd w:val="clear" w:color="auto" w:fill="DFF2E1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b/>
                <w:bCs/>
                <w:sz w:val="18"/>
              </w:rPr>
              <w:t xml:space="preserve">Зелёная</w:t>
            </w:r>
            <w:r>
              <w:rPr>
                <w:rFonts w:ascii="Arial" w:hAnsi="Arial"/>
                <w:sz w:val="18"/>
              </w:rPr>
              <w:t xml:space="preserve">: открытая информация</w:t>
            </w:r>
          </w:p>
        </w:tc>
        <w:tc>
          <w:tcPr>
            <w:tcW w:type="dxa" w:w="4087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Законы, нормативы, ГОСТы и СП, публичные документы, шаблоны писем, регламенты и инструкции без имён и сумм, описания процессов, свои черновики без чувствительных деталей</w:t>
            </w:r>
          </w:p>
        </w:tc>
        <w:tc>
          <w:tcPr>
            <w:tcW w:type="dxa" w:w="3562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Можно в любой сервис из разрешённого списка</w:t>
            </w:r>
          </w:p>
        </w:tc>
      </w:tr>
      <w:tr>
        <w:trPr>
          <w:cantSplit w:val="true"/>
        </w:trPr>
        <w:tc>
          <w:tcPr>
            <w:tcW w:type="dxa" w:w="2273"/>
            <w:shd w:val="clear" w:color="auto" w:fill="FFF4C2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b/>
                <w:bCs/>
                <w:sz w:val="18"/>
              </w:rPr>
              <w:t xml:space="preserve">Жёлтая</w:t>
            </w:r>
            <w:r>
              <w:rPr>
                <w:rFonts w:ascii="Arial" w:hAnsi="Arial"/>
                <w:sz w:val="18"/>
              </w:rPr>
              <w:t xml:space="preserve">: персональные данные</w:t>
            </w:r>
          </w:p>
        </w:tc>
        <w:tc>
          <w:tcPr>
            <w:tcW w:type="dxa" w:w="4087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Всё, по чему можно узнать человека: ФИО, телефон, почта, адрес, должность в связке с объектом, фото с лицом, голос, табельный номер. Сотрудники, гости, кандидаты, физлица-подрядчики, ИП</w:t>
            </w:r>
          </w:p>
        </w:tc>
        <w:tc>
          <w:tcPr>
            <w:tcW w:type="dxa" w:w="3562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Только после обезличивания. Без обезличивания только в сервисе, который компания официально одобрила для персональных данных [Решить: есть ли такой сервис]</w:t>
            </w:r>
          </w:p>
        </w:tc>
      </w:tr>
      <w:tr>
        <w:trPr>
          <w:cantSplit w:val="true"/>
        </w:trPr>
        <w:tc>
          <w:tcPr>
            <w:tcW w:type="dxa" w:w="2273"/>
            <w:shd w:val="clear" w:color="auto" w:fill="FFE0C2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b/>
                <w:bCs/>
                <w:sz w:val="18"/>
              </w:rPr>
              <w:t xml:space="preserve">Оранжевая</w:t>
            </w:r>
            <w:r>
              <w:rPr>
                <w:rFonts w:ascii="Arial" w:hAnsi="Arial"/>
                <w:sz w:val="18"/>
              </w:rPr>
              <w:t xml:space="preserve">: коммерческая тайна и внутреннее</w:t>
            </w:r>
          </w:p>
        </w:tc>
        <w:tc>
          <w:tcPr>
            <w:tcW w:type="dxa" w:w="4087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Выручка и планы по ресторанам, бюджеты, себестоимость, зарплатная политика, договоры до подписания, условия поставщиков и арендодателей, сметы с ценами, планы открытий, внутренняя аналитика, стандарты правообладателя бренда</w:t>
            </w:r>
          </w:p>
        </w:tc>
        <w:tc>
          <w:tcPr>
            <w:tcW w:type="dxa" w:w="3562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Только в рабочем контуре: корпоративный аккаунт, где по договору данные не идут в обучение, или свой сервер. В публичном сервисе только без цифр и названий: «Ресторан А, выручка X»</w:t>
            </w:r>
          </w:p>
        </w:tc>
      </w:tr>
      <w:tr>
        <w:trPr>
          <w:cantSplit w:val="true"/>
        </w:trPr>
        <w:tc>
          <w:tcPr>
            <w:tcW w:type="dxa" w:w="2273"/>
            <w:shd w:val="clear" w:color="auto" w:fill="F9D0CC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b/>
                <w:bCs/>
                <w:sz w:val="18"/>
              </w:rPr>
              <w:t xml:space="preserve">Красная</w:t>
            </w:r>
            <w:r>
              <w:rPr>
                <w:rFonts w:ascii="Arial" w:hAnsi="Arial"/>
                <w:sz w:val="18"/>
              </w:rPr>
              <w:t xml:space="preserve">: никогда</w:t>
            </w:r>
          </w:p>
        </w:tc>
        <w:tc>
          <w:tcPr>
            <w:tcW w:type="dxa" w:w="4087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Пароли, логины, ключи, коды из СМС, доступы к банк-клиенту. Паспорта, СНИЛС, ИНН физлиц, номера банковских карт. Сведения о здоровье, больничные, судимость. Документы под соглашением о неразглашении. Схемы охраны, коды доступа, графики инкассации</w:t>
            </w:r>
          </w:p>
        </w:tc>
        <w:tc>
          <w:tcPr>
            <w:tcW w:type="dxa" w:w="3562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Ни в один сервис ИИ, даже обезличенно. Работаем без ИИ или в своём закрытом контуре по решению руководства</w:t>
            </w:r>
          </w:p>
        </w:tc>
      </w:tr>
    </w:tbl>
    <w:p>
      <w:pPr>
        <w:pStyle w:val="BodyText"/>
      </w:pPr>
      <w:r>
        <w:rPr>
          <w:rFonts w:ascii="Arial" w:hAnsi="Arial"/>
          <w:b/>
          <w:bCs/>
        </w:rPr>
        <w:t xml:space="preserve">Если сомневаетесь, считайте зону на одну ступень строже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и спросите ответственного за ИИ или «Помощника по регламенту» (Приложение 4).</w:t>
      </w:r>
    </w:p>
    <w:bookmarkEnd w:id="12"/>
    <w:bookmarkStart w:id="13" w:name="Xf9b72229801113ec44fc0ee1a2eca543e76e5c8"/>
    <w:p>
      <w:pPr>
        <w:pStyle w:val="Heading3"/>
      </w:pPr>
      <w:r>
        <w:rPr>
          <w:rFonts w:ascii="Arial" w:hAnsi="Arial"/>
        </w:rPr>
        <w:t xml:space="preserve">3.4. Светофор на наших задачах</w:t>
      </w:r>
    </w:p>
    <w:tbl>
      <w:tblPr>
        <w:tblStyle w:val="Table"/>
        <w:jc w:val="center"/>
        <w:tblLook w:firstRow="1" w:lastRow="0" w:firstColumn="0" w:lastColumn="0" w:noHBand="0" w:noVBand="0" w:val="002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bottom w:w="60" w:type="dxa"/>
          <w:left w:w="90" w:type="dxa"/>
          <w:right w:w="90" w:type="dxa"/>
        </w:tblCellMar>
        <w:tblW w:w="5000" w:type="pct"/>
        <w:tblLayout w:type="fixed"/>
      </w:tblPr>
      <w:tblGrid>
        <w:gridCol w:w="3816"/>
        <w:gridCol w:w="1476"/>
        <w:gridCol w:w="4630"/>
      </w:tblGrid>
      <w:tr>
        <w:trPr>
          <w:tblHeader w:val="on"/>
          <w:tblHeader w:val="true"/>
        </w:trPr>
        <w:tc>
          <w:tcPr>
            <w:tcW w:type="dxa" w:w="3816"/>
            <w:shd w:val="clear" w:color="auto" w:fill="E07461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Что хотим отдать в ИИ</w:t>
            </w:r>
          </w:p>
        </w:tc>
        <w:tc>
          <w:tcPr>
            <w:tcW w:type="dxa" w:w="1476"/>
            <w:shd w:val="clear" w:color="auto" w:fill="E07461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Зона</w:t>
            </w:r>
          </w:p>
        </w:tc>
        <w:tc>
          <w:tcPr>
            <w:tcW w:type="dxa" w:w="4630"/>
            <w:shd w:val="clear" w:color="auto" w:fill="E07461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Как правильно</w:t>
            </w:r>
          </w:p>
        </w:tc>
      </w:tr>
      <w:tr>
        <w:trPr>
          <w:cantSplit w:val="true"/>
        </w:trPr>
        <w:tc>
          <w:tcPr>
            <w:tcW w:type="dxa" w:w="3816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Текст закона, СП, ГОСТа, постановления, чтобы разобраться</w:t>
            </w:r>
          </w:p>
        </w:tc>
        <w:tc>
          <w:tcPr>
            <w:tcW w:type="dxa" w:w="1476"/>
            <w:shd w:val="clear" w:color="auto" w:fill="DFF2E1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Зелёная</w:t>
            </w:r>
          </w:p>
        </w:tc>
        <w:tc>
          <w:tcPr>
            <w:tcW w:type="dxa" w:w="4630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Можно целиком. Ссылки и номера пунктов в ответе проверить по первоисточнику</w:t>
            </w:r>
          </w:p>
        </w:tc>
      </w:tr>
      <w:tr>
        <w:trPr>
          <w:cantSplit w:val="true"/>
        </w:trPr>
        <w:tc>
          <w:tcPr>
            <w:tcW w:type="dxa" w:w="3816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Шаблон письма арендодателю или управляющей компании о плановых работах</w:t>
            </w:r>
          </w:p>
        </w:tc>
        <w:tc>
          <w:tcPr>
            <w:tcW w:type="dxa" w:w="1476"/>
            <w:shd w:val="clear" w:color="auto" w:fill="DFF2E1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Зелёная</w:t>
            </w:r>
          </w:p>
        </w:tc>
        <w:tc>
          <w:tcPr>
            <w:tcW w:type="dxa" w:w="4630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Можно. Конкретный адрес и ФИО подставить уже в готовый текст</w:t>
            </w:r>
          </w:p>
        </w:tc>
      </w:tr>
      <w:tr>
        <w:trPr>
          <w:cantSplit w:val="true"/>
        </w:trPr>
        <w:tc>
          <w:tcPr>
            <w:tcW w:type="dxa" w:w="3816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Внутренний регламент без имён (порядок приёмки ТМЦ, инструкция по охране труда) в базу знаний ассистента</w:t>
            </w:r>
          </w:p>
        </w:tc>
        <w:tc>
          <w:tcPr>
            <w:tcW w:type="dxa" w:w="1476"/>
            <w:shd w:val="clear" w:color="auto" w:fill="DFF2E1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Зелёная</w:t>
            </w:r>
          </w:p>
        </w:tc>
        <w:tc>
          <w:tcPr>
            <w:tcW w:type="dxa" w:w="4630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Можно, если документ не помечен «конфиденциально». Ассистентам это лучшее питание</w:t>
            </w:r>
          </w:p>
        </w:tc>
      </w:tr>
      <w:tr>
        <w:trPr>
          <w:cantSplit w:val="true"/>
        </w:trPr>
        <w:tc>
          <w:tcPr>
            <w:tcW w:type="dxa" w:w="3816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Публичные отзывы гостей с Яндекс Карт и 2ГИС для разбора</w:t>
            </w:r>
          </w:p>
        </w:tc>
        <w:tc>
          <w:tcPr>
            <w:tcW w:type="dxa" w:w="1476"/>
            <w:shd w:val="clear" w:color="auto" w:fill="DFF2E1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Зелёная</w:t>
            </w:r>
          </w:p>
        </w:tc>
        <w:tc>
          <w:tcPr>
            <w:tcW w:type="dxa" w:w="4630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Можно. Ники авторов лучше убрать</w:t>
            </w:r>
          </w:p>
        </w:tc>
      </w:tr>
      <w:tr>
        <w:trPr>
          <w:cantSplit w:val="true"/>
        </w:trPr>
        <w:tc>
          <w:tcPr>
            <w:tcW w:type="dxa" w:w="3816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Резюме кандидата, чтобы сравнить с вакансией</w:t>
            </w:r>
          </w:p>
        </w:tc>
        <w:tc>
          <w:tcPr>
            <w:tcW w:type="dxa" w:w="1476"/>
            <w:shd w:val="clear" w:color="auto" w:fill="FFF4C2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Жёлтая</w:t>
            </w:r>
          </w:p>
        </w:tc>
        <w:tc>
          <w:tcPr>
            <w:tcW w:type="dxa" w:w="4630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Убрать ФИО, телефон, почту, фото, дату рождения, адрес. Оставить опыт и навыки: «Кандидат 1»</w:t>
            </w:r>
          </w:p>
        </w:tc>
      </w:tr>
      <w:tr>
        <w:trPr>
          <w:cantSplit w:val="true"/>
        </w:trPr>
        <w:tc>
          <w:tcPr>
            <w:tcW w:type="dxa" w:w="3816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Жалоба гостя с именем и телефоном</w:t>
            </w:r>
          </w:p>
        </w:tc>
        <w:tc>
          <w:tcPr>
            <w:tcW w:type="dxa" w:w="1476"/>
            <w:shd w:val="clear" w:color="auto" w:fill="FFF4C2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Жёлтая</w:t>
            </w:r>
          </w:p>
        </w:tc>
        <w:tc>
          <w:tcPr>
            <w:tcW w:type="dxa" w:w="4630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«Гость, ресторан №3, дата». Имя подставить в ответ уже вне ИИ</w:t>
            </w:r>
          </w:p>
        </w:tc>
      </w:tr>
      <w:tr>
        <w:trPr>
          <w:cantSplit w:val="true"/>
        </w:trPr>
        <w:tc>
          <w:tcPr>
            <w:tcW w:type="dxa" w:w="3816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Список сотрудников с лимитами топливных карт</w:t>
            </w:r>
          </w:p>
        </w:tc>
        <w:tc>
          <w:tcPr>
            <w:tcW w:type="dxa" w:w="1476"/>
            <w:shd w:val="clear" w:color="auto" w:fill="FFF4C2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Жёлтая</w:t>
            </w:r>
          </w:p>
        </w:tc>
        <w:tc>
          <w:tcPr>
            <w:tcW w:type="dxa" w:w="4630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ФИО заменить на «Водитель 1», «Инженер 2». Ключ замены хранить у себя, не в чате</w:t>
            </w:r>
          </w:p>
        </w:tc>
      </w:tr>
      <w:tr>
        <w:trPr>
          <w:cantSplit w:val="true"/>
        </w:trPr>
        <w:tc>
          <w:tcPr>
            <w:tcW w:type="dxa" w:w="3816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Расшифровка записи совещания или встречи с подрядчиком</w:t>
            </w:r>
          </w:p>
        </w:tc>
        <w:tc>
          <w:tcPr>
            <w:tcW w:type="dxa" w:w="1476"/>
            <w:shd w:val="clear" w:color="auto" w:fill="FFF4C2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Жёлтая</w:t>
            </w:r>
          </w:p>
        </w:tc>
        <w:tc>
          <w:tcPr>
            <w:tcW w:type="dxa" w:w="4630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Участников предупредить о записи до начала. Перед загрузкой заменить имена на роли</w:t>
            </w:r>
          </w:p>
        </w:tc>
      </w:tr>
      <w:tr>
        <w:trPr>
          <w:cantSplit w:val="true"/>
        </w:trPr>
        <w:tc>
          <w:tcPr>
            <w:tcW w:type="dxa" w:w="3816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Договор с подрядчиком до подписания, чтобы найти риски</w:t>
            </w:r>
          </w:p>
        </w:tc>
        <w:tc>
          <w:tcPr>
            <w:tcW w:type="dxa" w:w="1476"/>
            <w:shd w:val="clear" w:color="auto" w:fill="FFE0C2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Оранжевая</w:t>
            </w:r>
          </w:p>
        </w:tc>
        <w:tc>
          <w:tcPr>
            <w:tcW w:type="dxa" w:w="4630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Убрать название, реквизиты, суммы: «Подрядчик А», «сумма X». Если в договоре есть пункт о конфиденциальности: красная, только с согласия контрагента</w:t>
            </w:r>
          </w:p>
        </w:tc>
      </w:tr>
      <w:tr>
        <w:trPr>
          <w:cantSplit w:val="true"/>
        </w:trPr>
        <w:tc>
          <w:tcPr>
            <w:tcW w:type="dxa" w:w="3816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Документы, которые контрагент прислал под соглашение о неразглашении</w:t>
            </w:r>
          </w:p>
        </w:tc>
        <w:tc>
          <w:tcPr>
            <w:tcW w:type="dxa" w:w="1476"/>
            <w:shd w:val="clear" w:color="auto" w:fill="F9D0CC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Красная</w:t>
            </w:r>
          </w:p>
        </w:tc>
        <w:tc>
          <w:tcPr>
            <w:tcW w:type="dxa" w:w="4630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Не загружать. Сначала спросить у юриста, что разрешает соглашение</w:t>
            </w:r>
          </w:p>
        </w:tc>
      </w:tr>
      <w:tr>
        <w:trPr>
          <w:cantSplit w:val="true"/>
        </w:trPr>
        <w:tc>
          <w:tcPr>
            <w:tcW w:type="dxa" w:w="3816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Смета на ремонт ресторана, чтобы проверить объёмы и пропуски</w:t>
            </w:r>
          </w:p>
        </w:tc>
        <w:tc>
          <w:tcPr>
            <w:tcW w:type="dxa" w:w="1476"/>
            <w:shd w:val="clear" w:color="auto" w:fill="FFE0C2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Оранжевая</w:t>
            </w:r>
          </w:p>
        </w:tc>
        <w:tc>
          <w:tcPr>
            <w:tcW w:type="dxa" w:w="4630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Позиции и объёмы можно. Адрес объекта, подрядчика и итоговые цены убрать. Цены ИИ сам подставит неверно, их сверяет сметчик</w:t>
            </w:r>
          </w:p>
        </w:tc>
      </w:tr>
      <w:tr>
        <w:trPr>
          <w:cantSplit w:val="true"/>
        </w:trPr>
        <w:tc>
          <w:tcPr>
            <w:tcW w:type="dxa" w:w="3816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Выручка, P&amp;L, план по ресторанам</w:t>
            </w:r>
          </w:p>
        </w:tc>
        <w:tc>
          <w:tcPr>
            <w:tcW w:type="dxa" w:w="1476"/>
            <w:shd w:val="clear" w:color="auto" w:fill="FFE0C2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Оранжевая</w:t>
            </w:r>
          </w:p>
        </w:tc>
        <w:tc>
          <w:tcPr>
            <w:tcW w:type="dxa" w:w="4630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Обезличить точки («Ресторан А») и перевести в проценты или индексы. Полные цифры только в рабочем контуре</w:t>
            </w:r>
          </w:p>
        </w:tc>
      </w:tr>
      <w:tr>
        <w:trPr>
          <w:cantSplit w:val="true"/>
        </w:trPr>
        <w:tc>
          <w:tcPr>
            <w:tcW w:type="dxa" w:w="3816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Зарплатная ведомость с ФИО и суммами</w:t>
            </w:r>
          </w:p>
        </w:tc>
        <w:tc>
          <w:tcPr>
            <w:tcW w:type="dxa" w:w="1476"/>
            <w:shd w:val="clear" w:color="auto" w:fill="F9D0CC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Красная</w:t>
            </w:r>
          </w:p>
        </w:tc>
        <w:tc>
          <w:tcPr>
            <w:tcW w:type="dxa" w:w="4630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Не загружать. Для анализа структуры ФОТ: только должности и диапазоны без имён</w:t>
            </w:r>
          </w:p>
        </w:tc>
      </w:tr>
      <w:tr>
        <w:trPr>
          <w:cantSplit w:val="true"/>
        </w:trPr>
        <w:tc>
          <w:tcPr>
            <w:tcW w:type="dxa" w:w="3816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Коммунальные счета и показания счётчиков по объектам</w:t>
            </w:r>
          </w:p>
        </w:tc>
        <w:tc>
          <w:tcPr>
            <w:tcW w:type="dxa" w:w="1476"/>
            <w:shd w:val="clear" w:color="auto" w:fill="FFE0C2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Оранжевая</w:t>
            </w:r>
          </w:p>
        </w:tc>
        <w:tc>
          <w:tcPr>
            <w:tcW w:type="dxa" w:w="4630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Адреса заменить на «Объект 1». Тарифы и объёмы можно</w:t>
            </w:r>
          </w:p>
        </w:tc>
      </w:tr>
      <w:tr>
        <w:trPr>
          <w:cantSplit w:val="true"/>
        </w:trPr>
        <w:tc>
          <w:tcPr>
            <w:tcW w:type="dxa" w:w="3816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Планы открытия новых ресторанов, адреса площадок до объявления, переговоры об аренде</w:t>
            </w:r>
          </w:p>
        </w:tc>
        <w:tc>
          <w:tcPr>
            <w:tcW w:type="dxa" w:w="1476"/>
            <w:shd w:val="clear" w:color="auto" w:fill="FFE0C2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Оранжевая</w:t>
            </w:r>
          </w:p>
        </w:tc>
        <w:tc>
          <w:tcPr>
            <w:tcW w:type="dxa" w:w="4630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Только в рабочем контуре или без адресов и названий</w:t>
            </w:r>
          </w:p>
        </w:tc>
      </w:tr>
      <w:tr>
        <w:trPr>
          <w:cantSplit w:val="true"/>
        </w:trPr>
        <w:tc>
          <w:tcPr>
            <w:tcW w:type="dxa" w:w="3816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Стандарты, брендбук и материалы правообладателя бренда</w:t>
            </w:r>
          </w:p>
        </w:tc>
        <w:tc>
          <w:tcPr>
            <w:tcW w:type="dxa" w:w="1476"/>
            <w:shd w:val="clear" w:color="auto" w:fill="FFE0C2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Оранжевая</w:t>
            </w:r>
          </w:p>
        </w:tc>
        <w:tc>
          <w:tcPr>
            <w:tcW w:type="dxa" w:w="4630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Проверить, что разрешает договор с правообладателем. [вписать: требования правообладателя]</w:t>
            </w:r>
          </w:p>
        </w:tc>
      </w:tr>
      <w:tr>
        <w:trPr>
          <w:cantSplit w:val="true"/>
        </w:trPr>
        <w:tc>
          <w:tcPr>
            <w:tcW w:type="dxa" w:w="3816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Больничные, медицинские справки, сведения о здоровье сотрудника</w:t>
            </w:r>
          </w:p>
        </w:tc>
        <w:tc>
          <w:tcPr>
            <w:tcW w:type="dxa" w:w="1476"/>
            <w:shd w:val="clear" w:color="auto" w:fill="F9D0CC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Красная</w:t>
            </w:r>
          </w:p>
        </w:tc>
        <w:tc>
          <w:tcPr>
            <w:tcW w:type="dxa" w:w="4630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Не загружать никогда. Это особая категория персональных данных</w:t>
            </w:r>
          </w:p>
        </w:tc>
      </w:tr>
      <w:tr>
        <w:trPr>
          <w:cantSplit w:val="true"/>
        </w:trPr>
        <w:tc>
          <w:tcPr>
            <w:tcW w:type="dxa" w:w="3816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Паспорт, СНИЛС, ИНН физлица, банковская карта</w:t>
            </w:r>
          </w:p>
        </w:tc>
        <w:tc>
          <w:tcPr>
            <w:tcW w:type="dxa" w:w="1476"/>
            <w:shd w:val="clear" w:color="auto" w:fill="F9D0CC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Красная</w:t>
            </w:r>
          </w:p>
        </w:tc>
        <w:tc>
          <w:tcPr>
            <w:tcW w:type="dxa" w:w="4630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Не загружать никогда, даже «на минутку»</w:t>
            </w:r>
          </w:p>
        </w:tc>
      </w:tr>
      <w:tr>
        <w:trPr>
          <w:cantSplit w:val="true"/>
        </w:trPr>
        <w:tc>
          <w:tcPr>
            <w:tcW w:type="dxa" w:w="3816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Логины, пароли, доступы к банк-клиенту, коды из СМС</w:t>
            </w:r>
          </w:p>
        </w:tc>
        <w:tc>
          <w:tcPr>
            <w:tcW w:type="dxa" w:w="1476"/>
            <w:shd w:val="clear" w:color="auto" w:fill="F9D0CC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Красная</w:t>
            </w:r>
          </w:p>
        </w:tc>
        <w:tc>
          <w:tcPr>
            <w:tcW w:type="dxa" w:w="4630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Не загружать никогда. Если пароль попал в чат, его сразу меняют</w:t>
            </w:r>
          </w:p>
        </w:tc>
      </w:tr>
      <w:tr>
        <w:trPr>
          <w:cantSplit w:val="true"/>
        </w:trPr>
        <w:tc>
          <w:tcPr>
            <w:tcW w:type="dxa" w:w="3816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Схема охраны объекта, расположение камер, коды сигнализации, графики инкассации</w:t>
            </w:r>
          </w:p>
        </w:tc>
        <w:tc>
          <w:tcPr>
            <w:tcW w:type="dxa" w:w="1476"/>
            <w:shd w:val="clear" w:color="auto" w:fill="F9D0CC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Красная</w:t>
            </w:r>
          </w:p>
        </w:tc>
        <w:tc>
          <w:tcPr>
            <w:tcW w:type="dxa" w:w="4630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Не загружать. Вопрос к службе защиты активов</w:t>
            </w:r>
          </w:p>
        </w:tc>
      </w:tr>
      <w:tr>
        <w:trPr>
          <w:cantSplit w:val="true"/>
        </w:trPr>
        <w:tc>
          <w:tcPr>
            <w:tcW w:type="dxa" w:w="3816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Служебные записки о нарушениях конкретных сотрудников, материалы внутренних проверок</w:t>
            </w:r>
          </w:p>
        </w:tc>
        <w:tc>
          <w:tcPr>
            <w:tcW w:type="dxa" w:w="1476"/>
            <w:shd w:val="clear" w:color="auto" w:fill="F9D0CC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Красная</w:t>
            </w:r>
          </w:p>
        </w:tc>
        <w:tc>
          <w:tcPr>
            <w:tcW w:type="dxa" w:w="4630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Не загружать. Обезличенный разбор ситуации для поиска решения: жёлтая, только после обезличивания</w:t>
            </w:r>
          </w:p>
        </w:tc>
      </w:tr>
    </w:tbl>
    <w:bookmarkEnd w:id="13"/>
    <w:bookmarkStart w:id="14" w:name="Xfb5f37a33606250d56066cfdd871bf7f2cc45db"/>
    <w:p>
      <w:pPr>
        <w:pStyle w:val="Heading3"/>
      </w:pPr>
      <w:r>
        <w:rPr>
          <w:rFonts w:ascii="Arial" w:hAnsi="Arial"/>
        </w:rPr>
        <w:t xml:space="preserve">3.5. Как обезличивать за две минуты</w:t>
      </w:r>
    </w:p>
    <w:p>
      <w:pPr>
        <w:pStyle w:val="Compact"/>
        <w:numPr>
          <w:ilvl w:val="0"/>
          <w:numId w:val="1004"/>
        </w:numPr>
      </w:pPr>
      <w:r>
        <w:rPr>
          <w:rFonts w:ascii="Arial" w:hAnsi="Arial"/>
        </w:rPr>
        <w:t xml:space="preserve">ФИО меняем на роли или метки: «Сотрудник 1», «Гость», «Главный инженер» (если такой один в компании, лучше «Специалист 1»).</w:t>
      </w:r>
    </w:p>
    <w:p>
      <w:pPr>
        <w:pStyle w:val="Compact"/>
        <w:numPr>
          <w:ilvl w:val="0"/>
          <w:numId w:val="1004"/>
        </w:numPr>
      </w:pPr>
      <w:r>
        <w:rPr>
          <w:rFonts w:ascii="Arial" w:hAnsi="Arial"/>
        </w:rPr>
        <w:t xml:space="preserve">Телефоны, почты, адреса, номера документов удаляем или ставим метку [тел], [почта], [адрес].</w:t>
      </w:r>
    </w:p>
    <w:p>
      <w:pPr>
        <w:pStyle w:val="Compact"/>
        <w:numPr>
          <w:ilvl w:val="0"/>
          <w:numId w:val="1004"/>
        </w:numPr>
      </w:pPr>
      <w:r>
        <w:rPr>
          <w:rFonts w:ascii="Arial" w:hAnsi="Arial"/>
        </w:rPr>
        <w:t xml:space="preserve">Рестораны и объекты: «Ресторан А», «Объект 2». Контрагенты: «Подрядчик А», «Поставщик Б».</w:t>
      </w:r>
    </w:p>
    <w:p>
      <w:pPr>
        <w:pStyle w:val="Compact"/>
        <w:numPr>
          <w:ilvl w:val="0"/>
          <w:numId w:val="1004"/>
        </w:numPr>
      </w:pPr>
      <w:r>
        <w:rPr>
          <w:rFonts w:ascii="Arial" w:hAnsi="Arial"/>
        </w:rPr>
        <w:t xml:space="preserve">Суммы, если они не нужны для задачи: «X», проценты или округления.</w:t>
      </w:r>
    </w:p>
    <w:p>
      <w:pPr>
        <w:pStyle w:val="Compact"/>
        <w:numPr>
          <w:ilvl w:val="0"/>
          <w:numId w:val="1004"/>
        </w:numPr>
      </w:pPr>
      <w:r>
        <w:rPr>
          <w:rFonts w:ascii="Arial" w:hAnsi="Arial"/>
        </w:rPr>
        <w:t xml:space="preserve">Таблицу «кто есть кто» держим у себя в файле, а не в чате с ИИ.</w:t>
      </w:r>
    </w:p>
    <w:p>
      <w:pPr>
        <w:pStyle w:val="Compact"/>
        <w:numPr>
          <w:ilvl w:val="0"/>
          <w:numId w:val="1004"/>
        </w:numPr>
      </w:pPr>
      <w:r>
        <w:rPr>
          <w:rFonts w:ascii="Arial" w:hAnsi="Arial"/>
        </w:rPr>
        <w:t xml:space="preserve">В готовый ответ подставляем настоящие имена и цифры уже вне нейросети.</w:t>
      </w:r>
    </w:p>
    <w:p>
      <w:pPr>
        <w:pStyle w:val="FirstParagraph"/>
      </w:pPr>
      <w:r>
        <w:rPr>
          <w:rFonts w:ascii="Arial" w:hAnsi="Arial"/>
        </w:rPr>
        <w:t xml:space="preserve">Для больших файлов ИТ-служба ставит инструмент обезличивания на рабочие компьютеры. [вписать: название инструмента и как им пользоваться]</w:t>
      </w:r>
    </w:p>
    <w:p>
      <w:r>
        <w:rPr>
          <w:rFonts w:ascii="Arial" w:hAnsi="Arial"/>
        </w:rPr>
        <w:pict>
          <v:rect style="width:0;height:1.5pt" o:hralign="center" o:hrstd="t" o:hr="t"/>
        </w:pict>
      </w:r>
    </w:p>
    <w:bookmarkEnd w:id="14"/>
    <w:bookmarkEnd w:id="15"/>
    <w:bookmarkStart w:id="20" w:name="X40128032b85e72dd931722db5364ffb4a20fc74"/>
    <w:p>
      <w:pPr>
        <w:pStyle w:val="Heading2"/>
      </w:pPr>
      <w:r>
        <w:rPr>
          <w:rFonts w:ascii="Arial" w:hAnsi="Arial"/>
        </w:rPr>
        <w:t xml:space="preserve">4. Разрешённые инструменты и как подключить новый</w:t>
      </w:r>
    </w:p>
    <w:bookmarkStart w:id="16" w:name="X459878de6e09d9fabd03a014c521cc9fb29ee47"/>
    <w:p>
      <w:pPr>
        <w:pStyle w:val="Heading3"/>
      </w:pPr>
      <w:r>
        <w:rPr>
          <w:rFonts w:ascii="Arial" w:hAnsi="Arial"/>
        </w:rPr>
        <w:t xml:space="preserve">4.1. Список сервисов (черновик, компания утверждает свой)</w:t>
      </w:r>
    </w:p>
    <w:tbl>
      <w:tblPr>
        <w:tblStyle w:val="Table"/>
        <w:jc w:val="center"/>
        <w:tblLook w:firstRow="1" w:lastRow="0" w:firstColumn="0" w:lastColumn="0" w:noHBand="0" w:noVBand="0" w:val="002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bottom w:w="60" w:type="dxa"/>
          <w:left w:w="90" w:type="dxa"/>
          <w:right w:w="90" w:type="dxa"/>
        </w:tblCellMar>
        <w:tblW w:w="5000" w:type="pct"/>
        <w:tblLayout w:type="fixed"/>
      </w:tblPr>
      <w:tblGrid>
        <w:gridCol w:w="2333"/>
        <w:gridCol w:w="2185"/>
        <w:gridCol w:w="2213"/>
        <w:gridCol w:w="3190"/>
      </w:tblGrid>
      <w:tr>
        <w:trPr>
          <w:tblHeader w:val="on"/>
          <w:tblHeader w:val="true"/>
        </w:trPr>
        <w:tc>
          <w:tcPr>
            <w:tcW w:type="dxa" w:w="2333"/>
            <w:shd w:val="clear" w:color="auto" w:fill="E07461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Сервис</w:t>
            </w:r>
          </w:p>
        </w:tc>
        <w:tc>
          <w:tcPr>
            <w:tcW w:type="dxa" w:w="2185"/>
            <w:shd w:val="clear" w:color="auto" w:fill="E07461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Для чего</w:t>
            </w:r>
          </w:p>
        </w:tc>
        <w:tc>
          <w:tcPr>
            <w:tcW w:type="dxa" w:w="2213"/>
            <w:shd w:val="clear" w:color="auto" w:fill="E07461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Какие зоны</w:t>
            </w:r>
          </w:p>
        </w:tc>
        <w:tc>
          <w:tcPr>
            <w:tcW w:type="dxa" w:w="3190"/>
            <w:shd w:val="clear" w:color="auto" w:fill="E07461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Условия</w:t>
            </w:r>
          </w:p>
        </w:tc>
      </w:tr>
      <w:tr>
        <w:trPr>
          <w:cantSplit w:val="true"/>
        </w:trPr>
        <w:tc>
          <w:tcPr>
            <w:tcW w:type="dxa" w:w="2333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ChatGPT (OpenAI)</w:t>
            </w:r>
          </w:p>
        </w:tc>
        <w:tc>
          <w:tcPr>
            <w:tcW w:type="dxa" w:w="2185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Тексты, документы, таблицы, анализ, ассистенты</w:t>
            </w:r>
          </w:p>
        </w:tc>
        <w:tc>
          <w:tcPr>
            <w:tcW w:type="dxa" w:w="2213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Зелёная. Жёлтая только обезличенно. Оранжевая только в корпоративном тарифе</w:t>
            </w:r>
          </w:p>
        </w:tc>
        <w:tc>
          <w:tcPr>
            <w:tcW w:type="dxa" w:w="3190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В личном аккаунте выключить «Улучшать модель для всех»: аватар → Настройки → Управление данными</w:t>
            </w:r>
          </w:p>
        </w:tc>
      </w:tr>
      <w:tr>
        <w:trPr>
          <w:cantSplit w:val="true"/>
        </w:trPr>
        <w:tc>
          <w:tcPr>
            <w:tcW w:type="dxa" w:w="2333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Gemini, Gem-боты, NotebookLM (Google)</w:t>
            </w:r>
          </w:p>
        </w:tc>
        <w:tc>
          <w:tcPr>
            <w:tcW w:type="dxa" w:w="2185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Ассистенты с базой знаний, работа в Документах и Таблицах, исследования</w:t>
            </w:r>
          </w:p>
        </w:tc>
        <w:tc>
          <w:tcPr>
            <w:tcW w:type="dxa" w:w="2213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Зелёная. Жёлтая только обезличенно. Оранжевая только в корпоративном Google Workspace</w:t>
            </w:r>
          </w:p>
        </w:tc>
        <w:tc>
          <w:tcPr>
            <w:tcW w:type="dxa" w:w="3190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В личном аккаунте часть диалогов читают люди-рецензенты, такие диалоги хранятся до трёх лет и не удаляются вместе с историей. Google сам просит не вводить конфиденциальное</w:t>
            </w:r>
          </w:p>
        </w:tc>
      </w:tr>
      <w:tr>
        <w:trPr>
          <w:cantSplit w:val="true"/>
        </w:trPr>
        <w:tc>
          <w:tcPr>
            <w:tcW w:type="dxa" w:w="2333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DeepSeek, Qwen, Kimi, GLM (Китай)</w:t>
            </w:r>
          </w:p>
        </w:tc>
        <w:tc>
          <w:tcPr>
            <w:tcW w:type="dxa" w:w="2185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Черновики, идеи, презентации, сверка с другим сервисом</w:t>
            </w:r>
          </w:p>
        </w:tc>
        <w:tc>
          <w:tcPr>
            <w:tcW w:type="dxa" w:w="2213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Только зелёная</w:t>
            </w:r>
          </w:p>
        </w:tc>
        <w:tc>
          <w:tcPr>
            <w:tcW w:type="dxa" w:w="3190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DeepSeek по своей политике хранит запросы и файлы в КНР и по умолчанию учится на них. Условия для бизнеса не согласованы</w:t>
            </w:r>
          </w:p>
        </w:tc>
      </w:tr>
      <w:tr>
        <w:trPr>
          <w:cantSplit w:val="true"/>
        </w:trPr>
        <w:tc>
          <w:tcPr>
            <w:tcW w:type="dxa" w:w="2333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GigaChat, Алиса AI / YandexGPT (Россия)</w:t>
            </w:r>
          </w:p>
        </w:tc>
        <w:tc>
          <w:tcPr>
            <w:tcW w:type="dxa" w:w="2185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Тексты, документы, запасной вариант без VPN</w:t>
            </w:r>
          </w:p>
        </w:tc>
        <w:tc>
          <w:tcPr>
            <w:tcW w:type="dxa" w:w="2213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Зелёная. Жёлтая только обезличенно</w:t>
            </w:r>
          </w:p>
        </w:tc>
        <w:tc>
          <w:tcPr>
            <w:tcW w:type="dxa" w:w="3190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Данные в России. Оранжевая и жёлтая без обезличивания только по корпоративному договору, где прописаны обработка данных и запрет на обучение (в Yandex Cloud отключается логирование запросов) [Решить]</w:t>
            </w:r>
          </w:p>
        </w:tc>
      </w:tr>
      <w:tr>
        <w:trPr>
          <w:cantSplit w:val="true"/>
        </w:trPr>
        <w:tc>
          <w:tcPr>
            <w:tcW w:type="dxa" w:w="2333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Syntax (агрегатор, оплачен компанией)</w:t>
            </w:r>
          </w:p>
        </w:tc>
        <w:tc>
          <w:tcPr>
            <w:tcW w:type="dxa" w:w="2185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[вписать]</w:t>
            </w:r>
          </w:p>
        </w:tc>
        <w:tc>
          <w:tcPr>
            <w:tcW w:type="dxa" w:w="2213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[вписать по условиям договора]</w:t>
            </w:r>
          </w:p>
        </w:tc>
        <w:tc>
          <w:tcPr>
            <w:tcW w:type="dxa" w:w="3190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[уточнить у поставщика: где хранятся данные, идут ли в обучение моделей]</w:t>
            </w:r>
          </w:p>
        </w:tc>
      </w:tr>
      <w:tr>
        <w:trPr>
          <w:cantSplit w:val="true"/>
        </w:trPr>
        <w:tc>
          <w:tcPr>
            <w:tcW w:type="dxa" w:w="2333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Генераторы изображений и видео</w:t>
            </w:r>
          </w:p>
        </w:tc>
        <w:tc>
          <w:tcPr>
            <w:tcW w:type="dxa" w:w="2185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Иллюстрации, макеты, идеи для маркетинга</w:t>
            </w:r>
          </w:p>
        </w:tc>
        <w:tc>
          <w:tcPr>
            <w:tcW w:type="dxa" w:w="2213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Только зелёная</w:t>
            </w:r>
          </w:p>
        </w:tc>
        <w:tc>
          <w:tcPr>
            <w:tcW w:type="dxa" w:w="3190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Коммерческое использование только там, где лицензия это разрешает (раздел 7)</w:t>
            </w:r>
          </w:p>
        </w:tc>
      </w:tr>
      <w:tr>
        <w:trPr>
          <w:cantSplit w:val="true"/>
        </w:trPr>
        <w:tc>
          <w:tcPr>
            <w:tcW w:type="dxa" w:w="2333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ИИ-расшифровка встреч (Zoom, Телемост, диктофоны)</w:t>
            </w:r>
          </w:p>
        </w:tc>
        <w:tc>
          <w:tcPr>
            <w:tcW w:type="dxa" w:w="2185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Протоколы, задачи после встреч</w:t>
            </w:r>
          </w:p>
        </w:tc>
        <w:tc>
          <w:tcPr>
            <w:tcW w:type="dxa" w:w="2213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Жёлтая</w:t>
            </w:r>
          </w:p>
        </w:tc>
        <w:tc>
          <w:tcPr>
            <w:tcW w:type="dxa" w:w="3190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Участников предупредить до начала записи. Внешних участников спросить согласие</w:t>
            </w:r>
          </w:p>
        </w:tc>
      </w:tr>
      <w:tr>
        <w:trPr>
          <w:cantSplit w:val="true"/>
        </w:trPr>
        <w:tc>
          <w:tcPr>
            <w:tcW w:type="dxa" w:w="2333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[вписать другие сервисы]</w:t>
            </w:r>
          </w:p>
        </w:tc>
        <w:tc>
          <w:tcPr>
            <w:tcW w:type="dxa" w:w="2185"/>
          </w:tcPr>
          <w:p>
            <w:pPr>
              <w:pStyle w:val="Compact"/>
              <w:spacing w:after="40" w:before="0"/>
            </w:pPr>
          </w:p>
        </w:tc>
        <w:tc>
          <w:tcPr>
            <w:tcW w:type="dxa" w:w="2213"/>
          </w:tcPr>
          <w:p>
            <w:pPr>
              <w:pStyle w:val="Compact"/>
              <w:spacing w:after="40" w:before="0"/>
            </w:pPr>
          </w:p>
        </w:tc>
        <w:tc>
          <w:tcPr>
            <w:tcW w:type="dxa" w:w="3190"/>
          </w:tcPr>
          <w:p>
            <w:pPr>
              <w:pStyle w:val="Compact"/>
              <w:spacing w:after="40" w:before="0"/>
            </w:pPr>
          </w:p>
        </w:tc>
      </w:tr>
    </w:tbl>
    <w:p>
      <w:pPr>
        <w:pStyle w:val="BodyText"/>
      </w:pPr>
      <w:r>
        <w:rPr>
          <w:rFonts w:ascii="Arial" w:hAnsi="Arial"/>
          <w:b/>
          <w:bCs/>
        </w:rPr>
        <w:t xml:space="preserve">Решить: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покупаем ли корпоративные тарифы (ChatGPT Business или Enterprise, Google Workspace с Gemini, корпоративный GigaChat или YandexGPT) для работы с оранжевой зоной. Пока их нет, оранжевая зона в ИИ только обезличенно. [вписать решение и срок]</w:t>
      </w:r>
    </w:p>
    <w:bookmarkEnd w:id="16"/>
    <w:bookmarkStart w:id="17" w:name="Xc181e7950f6d9b4d4bcf39c9f7d789c4d54f7d1"/>
    <w:p>
      <w:pPr>
        <w:pStyle w:val="Heading3"/>
      </w:pPr>
      <w:r>
        <w:rPr>
          <w:rFonts w:ascii="Arial" w:hAnsi="Arial"/>
        </w:rPr>
        <w:t xml:space="preserve">4.2. Аккаунты</w:t>
      </w:r>
    </w:p>
    <w:p>
      <w:pPr>
        <w:pStyle w:val="Compact"/>
        <w:numPr>
          <w:ilvl w:val="0"/>
          <w:numId w:val="1005"/>
        </w:numPr>
      </w:pPr>
      <w:r>
        <w:rPr>
          <w:rFonts w:ascii="Arial" w:hAnsi="Arial"/>
        </w:rPr>
        <w:t xml:space="preserve">Рабочие задачи решаем в рабочем аккаунте: [Решить: корпоративная почта для входа в сервисы ИИ или личные аккаунты с обязательными настройками].</w:t>
      </w:r>
    </w:p>
    <w:p>
      <w:pPr>
        <w:pStyle w:val="Compact"/>
        <w:numPr>
          <w:ilvl w:val="0"/>
          <w:numId w:val="1005"/>
        </w:numPr>
      </w:pPr>
      <w:r>
        <w:rPr>
          <w:rFonts w:ascii="Arial" w:hAnsi="Arial"/>
        </w:rPr>
        <w:t xml:space="preserve">Двухфакторная защита включена в каждом аккаунте, где лежат рабочие чаты.</w:t>
      </w:r>
    </w:p>
    <w:p>
      <w:pPr>
        <w:pStyle w:val="Compact"/>
        <w:numPr>
          <w:ilvl w:val="0"/>
          <w:numId w:val="1005"/>
        </w:numPr>
      </w:pPr>
      <w:r>
        <w:rPr>
          <w:rFonts w:ascii="Arial" w:hAnsi="Arial"/>
        </w:rPr>
        <w:t xml:space="preserve">Паролем от аккаунта с рабочими чатами не делимся ни с коллегами, ни с родственниками.</w:t>
      </w:r>
    </w:p>
    <w:p>
      <w:pPr>
        <w:pStyle w:val="Compact"/>
        <w:numPr>
          <w:ilvl w:val="0"/>
          <w:numId w:val="1005"/>
        </w:numPr>
      </w:pPr>
      <w:r>
        <w:rPr>
          <w:rFonts w:ascii="Arial" w:hAnsi="Arial"/>
        </w:rPr>
        <w:t xml:space="preserve">Ассистенты и Gem-боты, которые работают на компанию, хранятся так, чтобы их можно было передать: инструкция и файлы базы знаний лежат копией в общей папке отдела [вписать: где]. Если ассистент живёт только в личном аккаунте, при увольнении сотрудника он уходит вместе с ним.</w:t>
      </w:r>
    </w:p>
    <w:p>
      <w:pPr>
        <w:pStyle w:val="Compact"/>
        <w:numPr>
          <w:ilvl w:val="0"/>
          <w:numId w:val="1005"/>
        </w:numPr>
      </w:pPr>
      <w:r>
        <w:rPr>
          <w:rFonts w:ascii="Arial" w:hAnsi="Arial"/>
        </w:rPr>
        <w:t xml:space="preserve">При увольнении сотрудник передаёт руководителю список своих рабочих ассистентов и доступов, ИТ-служба отключает рабочие аккаунты в течение [1] рабочего дня.</w:t>
      </w:r>
    </w:p>
    <w:bookmarkEnd w:id="17"/>
    <w:bookmarkStart w:id="18" w:name="X78d8922075d47182d2385e2d8ce7cc4eb4f07d8"/>
    <w:p>
      <w:pPr>
        <w:pStyle w:val="Heading3"/>
      </w:pPr>
      <w:r>
        <w:rPr>
          <w:rFonts w:ascii="Arial" w:hAnsi="Arial"/>
        </w:rPr>
        <w:t xml:space="preserve">4.3. Как подключить новый сервис</w:t>
      </w:r>
    </w:p>
    <w:p>
      <w:pPr>
        <w:pStyle w:val="Compact"/>
        <w:numPr>
          <w:ilvl w:val="0"/>
          <w:numId w:val="1006"/>
        </w:numPr>
      </w:pPr>
      <w:r>
        <w:rPr>
          <w:rFonts w:ascii="Arial" w:hAnsi="Arial"/>
        </w:rPr>
        <w:t xml:space="preserve">Сотрудник пишет ответственному за ИИ заявку по форме из Приложения 6: что за сервис, для какой задачи, какие данные туда пойдут, сколько стоит.</w:t>
      </w:r>
    </w:p>
    <w:p>
      <w:pPr>
        <w:pStyle w:val="Compact"/>
        <w:numPr>
          <w:ilvl w:val="0"/>
          <w:numId w:val="1006"/>
        </w:numPr>
      </w:pPr>
      <w:r>
        <w:rPr>
          <w:rFonts w:ascii="Arial" w:hAnsi="Arial"/>
        </w:rPr>
        <w:t xml:space="preserve">ИТ-служба смотрит, где хранятся данные и как сервис защищён. Юрист или служба защиты активов смотрят условия использования, если сервис будет работать с жёлтой или оранжевой зоной.</w:t>
      </w:r>
    </w:p>
    <w:p>
      <w:pPr>
        <w:pStyle w:val="Compact"/>
        <w:numPr>
          <w:ilvl w:val="0"/>
          <w:numId w:val="1006"/>
        </w:numPr>
      </w:pPr>
      <w:r>
        <w:rPr>
          <w:rFonts w:ascii="Arial" w:hAnsi="Arial"/>
        </w:rPr>
        <w:t xml:space="preserve">Решение принимается за [5] рабочих дней и вносится в список из п. 4.1.</w:t>
      </w:r>
    </w:p>
    <w:p>
      <w:pPr>
        <w:pStyle w:val="Compact"/>
        <w:numPr>
          <w:ilvl w:val="0"/>
          <w:numId w:val="1006"/>
        </w:numPr>
      </w:pPr>
      <w:r>
        <w:rPr>
          <w:rFonts w:ascii="Arial" w:hAnsi="Arial"/>
          <w:b/>
          <w:bCs/>
        </w:rPr>
        <w:t xml:space="preserve">Только после согласования ИТ-службы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подключаются агенты, «навыки», расширения браузера и боты, которые получают доступ к почте, диску, календарю, 1С, CRM или банк-клиенту. Такой сервис видит всё, к чему его подключили.</w:t>
      </w:r>
    </w:p>
    <w:p>
      <w:pPr>
        <w:pStyle w:val="Compact"/>
        <w:numPr>
          <w:ilvl w:val="0"/>
          <w:numId w:val="1006"/>
        </w:numPr>
      </w:pPr>
      <w:r>
        <w:rPr>
          <w:rFonts w:ascii="Arial" w:hAnsi="Arial"/>
        </w:rPr>
        <w:t xml:space="preserve">Пробовать новый сервис на зелёных данных можно без заявки. Заявка нужна, когда сервис становится рабочим инструментом.</w:t>
      </w:r>
    </w:p>
    <w:bookmarkEnd w:id="18"/>
    <w:bookmarkStart w:id="19" w:name="X52d4a2dde858969cbfcece2abdba5f0fd3e9f62"/>
    <w:p>
      <w:pPr>
        <w:pStyle w:val="Heading3"/>
      </w:pPr>
      <w:r>
        <w:rPr>
          <w:rFonts w:ascii="Arial" w:hAnsi="Arial"/>
        </w:rPr>
        <w:t xml:space="preserve">4.4. VPN</w:t>
      </w:r>
    </w:p>
    <w:p>
      <w:pPr>
        <w:pStyle w:val="Compact"/>
        <w:numPr>
          <w:ilvl w:val="0"/>
          <w:numId w:val="1007"/>
        </w:numPr>
      </w:pPr>
      <w:r>
        <w:rPr>
          <w:rFonts w:ascii="Arial" w:hAnsi="Arial"/>
        </w:rPr>
        <w:t xml:space="preserve">Для доступа к зарубежным сервисам используем только VPN, который выдала или согласовала ИТ-служба. [вписать: какой и как получить]</w:t>
      </w:r>
    </w:p>
    <w:p>
      <w:pPr>
        <w:pStyle w:val="Compact"/>
        <w:numPr>
          <w:ilvl w:val="0"/>
          <w:numId w:val="1007"/>
        </w:numPr>
      </w:pPr>
      <w:r>
        <w:rPr>
          <w:rFonts w:ascii="Arial" w:hAnsi="Arial"/>
        </w:rPr>
        <w:t xml:space="preserve">Бесплатные VPN из магазинов приложений на рабочих устройствах не ставим: часть из них читает трафик и продаёт данные.</w:t>
      </w:r>
    </w:p>
    <w:p>
      <w:pPr>
        <w:pStyle w:val="Compact"/>
        <w:numPr>
          <w:ilvl w:val="0"/>
          <w:numId w:val="1007"/>
        </w:numPr>
      </w:pPr>
      <w:r>
        <w:rPr>
          <w:rFonts w:ascii="Arial" w:hAnsi="Arial"/>
        </w:rPr>
        <w:t xml:space="preserve">Личный конфиг VPN никому не пересылаем. Если перестал работать, пишем в ИТ-службу.</w:t>
      </w:r>
    </w:p>
    <w:p>
      <w:r>
        <w:rPr>
          <w:rFonts w:ascii="Arial" w:hAnsi="Arial"/>
        </w:rPr>
        <w:pict>
          <v:rect style="width:0;height:1.5pt" o:hralign="center" o:hrstd="t" o:hr="t"/>
        </w:pict>
      </w:r>
    </w:p>
    <w:bookmarkEnd w:id="19"/>
    <w:bookmarkEnd w:id="20"/>
    <w:bookmarkStart w:id="21" w:name="Xf979e098755941c599801672b1c9bc382a20a5e"/>
    <w:p>
      <w:pPr>
        <w:pStyle w:val="Heading2"/>
      </w:pPr>
      <w:r>
        <w:rPr>
          <w:rFonts w:ascii="Arial" w:hAnsi="Arial"/>
        </w:rPr>
        <w:t xml:space="preserve">5. Проверка результата: правило одного круга</w:t>
      </w:r>
    </w:p>
    <w:p>
      <w:pPr>
        <w:pStyle w:val="FirstParagraph"/>
      </w:pPr>
      <w:r>
        <w:rPr>
          <w:rFonts w:ascii="Arial" w:hAnsi="Arial"/>
        </w:rPr>
        <w:t xml:space="preserve">5.1. Между «ИИ написал» и «я отправил» всегда есть один круг:</w:t>
      </w:r>
    </w:p>
    <w:p>
      <w:pPr>
        <w:pStyle w:val="Compact"/>
        <w:numPr>
          <w:ilvl w:val="0"/>
          <w:numId w:val="1008"/>
        </w:numPr>
      </w:pPr>
      <w:r>
        <w:rPr>
          <w:rFonts w:ascii="Arial" w:hAnsi="Arial"/>
          <w:b/>
          <w:bCs/>
        </w:rPr>
        <w:t xml:space="preserve">Прочитал глазами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целиком, а не по диагонали.</w:t>
      </w:r>
    </w:p>
    <w:p>
      <w:pPr>
        <w:pStyle w:val="Compact"/>
        <w:numPr>
          <w:ilvl w:val="0"/>
          <w:numId w:val="1008"/>
        </w:numPr>
      </w:pPr>
      <w:r>
        <w:rPr>
          <w:rFonts w:ascii="Arial" w:hAnsi="Arial"/>
          <w:b/>
          <w:bCs/>
        </w:rPr>
        <w:t xml:space="preserve">Проверил цифры, даты, имена, суммы, единицы измерения.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Пересчитал итоги в таблицах.</w:t>
      </w:r>
    </w:p>
    <w:p>
      <w:pPr>
        <w:pStyle w:val="Compact"/>
        <w:numPr>
          <w:ilvl w:val="0"/>
          <w:numId w:val="1008"/>
        </w:numPr>
      </w:pPr>
      <w:r>
        <w:rPr>
          <w:rFonts w:ascii="Arial" w:hAnsi="Arial"/>
          <w:b/>
          <w:bCs/>
        </w:rPr>
        <w:t xml:space="preserve">Проверил ссылки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на законы, пункты договоров, нормативы и судебную практику по первоисточнику: КонсультантПлюс, Гарант, официальный сайт.</w:t>
      </w:r>
    </w:p>
    <w:p>
      <w:pPr>
        <w:pStyle w:val="Compact"/>
        <w:numPr>
          <w:ilvl w:val="0"/>
          <w:numId w:val="1008"/>
        </w:numPr>
      </w:pPr>
      <w:r>
        <w:rPr>
          <w:rFonts w:ascii="Arial" w:hAnsi="Arial"/>
          <w:b/>
          <w:bCs/>
        </w:rPr>
        <w:t xml:space="preserve">Докрутил под себя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одной-двумя фразами: тон, детали, то, что знаете только вы.</w:t>
      </w:r>
    </w:p>
    <w:p>
      <w:pPr>
        <w:pStyle w:val="Compact"/>
        <w:numPr>
          <w:ilvl w:val="0"/>
          <w:numId w:val="1008"/>
        </w:numPr>
      </w:pPr>
      <w:r>
        <w:rPr>
          <w:rFonts w:ascii="Arial" w:hAnsi="Arial"/>
          <w:b/>
          <w:bCs/>
        </w:rPr>
        <w:t xml:space="preserve">Отправил от себя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и готов ответить за каждое слово.</w:t>
      </w:r>
    </w:p>
    <w:p>
      <w:pPr>
        <w:pStyle w:val="FirstParagraph"/>
      </w:pPr>
      <w:r>
        <w:rPr>
          <w:rFonts w:ascii="Arial" w:hAnsi="Arial"/>
        </w:rPr>
        <w:t xml:space="preserve">5.2. Вторая пара глаз специалиста обязательна, если результат ИИ идёт в:</w:t>
      </w:r>
    </w:p>
    <w:p>
      <w:pPr>
        <w:pStyle w:val="Compact"/>
        <w:numPr>
          <w:ilvl w:val="0"/>
          <w:numId w:val="1009"/>
        </w:numPr>
      </w:pPr>
      <w:r>
        <w:rPr>
          <w:rFonts w:ascii="Arial" w:hAnsi="Arial"/>
        </w:rPr>
        <w:t xml:space="preserve">договоры, протоколы разногласий, претензии и ответы на них: юрист;</w:t>
      </w:r>
    </w:p>
    <w:p>
      <w:pPr>
        <w:pStyle w:val="Compact"/>
        <w:numPr>
          <w:ilvl w:val="0"/>
          <w:numId w:val="1009"/>
        </w:numPr>
      </w:pPr>
      <w:r>
        <w:rPr>
          <w:rFonts w:ascii="Arial" w:hAnsi="Arial"/>
        </w:rPr>
        <w:t xml:space="preserve">расчёты, бюджеты, платёжные решения, налоги: финансовая служба;</w:t>
      </w:r>
    </w:p>
    <w:p>
      <w:pPr>
        <w:pStyle w:val="Compact"/>
        <w:numPr>
          <w:ilvl w:val="0"/>
          <w:numId w:val="1009"/>
        </w:numPr>
      </w:pPr>
      <w:r>
        <w:rPr>
          <w:rFonts w:ascii="Arial" w:hAnsi="Arial"/>
        </w:rPr>
        <w:t xml:space="preserve">сметы и технические решения по электрике, газу, вентиляции, конструкциям, пожарной безопасности, охране труда: главный инженер или профильный специалист;</w:t>
      </w:r>
    </w:p>
    <w:p>
      <w:pPr>
        <w:pStyle w:val="Compact"/>
        <w:numPr>
          <w:ilvl w:val="0"/>
          <w:numId w:val="1009"/>
        </w:numPr>
      </w:pPr>
      <w:r>
        <w:rPr>
          <w:rFonts w:ascii="Arial" w:hAnsi="Arial"/>
        </w:rPr>
        <w:t xml:space="preserve">кадровые документы и решения о сотрудниках: HR;</w:t>
      </w:r>
    </w:p>
    <w:p>
      <w:pPr>
        <w:pStyle w:val="Compact"/>
        <w:numPr>
          <w:ilvl w:val="0"/>
          <w:numId w:val="1009"/>
        </w:numPr>
      </w:pPr>
      <w:r>
        <w:rPr>
          <w:rFonts w:ascii="Arial" w:hAnsi="Arial"/>
        </w:rPr>
        <w:t xml:space="preserve">документы в госорганы и ответы на проверки: юрист;</w:t>
      </w:r>
    </w:p>
    <w:p>
      <w:pPr>
        <w:pStyle w:val="Compact"/>
        <w:numPr>
          <w:ilvl w:val="0"/>
          <w:numId w:val="1009"/>
        </w:numPr>
      </w:pPr>
      <w:r>
        <w:rPr>
          <w:rFonts w:ascii="Arial" w:hAnsi="Arial"/>
        </w:rPr>
        <w:t xml:space="preserve">публичные тексты от имени компании и рекламу: маркетинг.</w:t>
      </w:r>
    </w:p>
    <w:p>
      <w:pPr>
        <w:pStyle w:val="FirstParagraph"/>
      </w:pPr>
      <w:r>
        <w:rPr>
          <w:rFonts w:ascii="Arial" w:hAnsi="Arial"/>
        </w:rPr>
        <w:t xml:space="preserve">5.3. Где ИИ ошибается чаще всего, и это надо знать в лицо:</w:t>
      </w:r>
    </w:p>
    <w:p>
      <w:pPr>
        <w:pStyle w:val="Compact"/>
        <w:numPr>
          <w:ilvl w:val="0"/>
          <w:numId w:val="1010"/>
        </w:numPr>
      </w:pPr>
      <w:r>
        <w:rPr>
          <w:rFonts w:ascii="Arial" w:hAnsi="Arial"/>
        </w:rPr>
        <w:t xml:space="preserve">выдумывает номера законов, пунктов, судебных решений и ссылки, которые выглядят настоящими;</w:t>
      </w:r>
    </w:p>
    <w:p>
      <w:pPr>
        <w:pStyle w:val="Compact"/>
        <w:numPr>
          <w:ilvl w:val="0"/>
          <w:numId w:val="1010"/>
        </w:numPr>
      </w:pPr>
      <w:r>
        <w:rPr>
          <w:rFonts w:ascii="Arial" w:hAnsi="Arial"/>
        </w:rPr>
        <w:t xml:space="preserve">путает арифметику в длинных таблицах и теряет строки;</w:t>
      </w:r>
    </w:p>
    <w:p>
      <w:pPr>
        <w:pStyle w:val="Compact"/>
        <w:numPr>
          <w:ilvl w:val="0"/>
          <w:numId w:val="1010"/>
        </w:numPr>
      </w:pPr>
      <w:r>
        <w:rPr>
          <w:rFonts w:ascii="Arial" w:hAnsi="Arial"/>
        </w:rPr>
        <w:t xml:space="preserve">уверенно отвечает устаревшими данными: тарифы, ставки, нормы меняются;</w:t>
      </w:r>
    </w:p>
    <w:p>
      <w:pPr>
        <w:pStyle w:val="Compact"/>
        <w:numPr>
          <w:ilvl w:val="0"/>
          <w:numId w:val="1010"/>
        </w:numPr>
      </w:pPr>
      <w:r>
        <w:rPr>
          <w:rFonts w:ascii="Arial" w:hAnsi="Arial"/>
        </w:rPr>
        <w:t xml:space="preserve">подставляет «средние по рынку» цены, которых нет в вашем регионе;</w:t>
      </w:r>
    </w:p>
    <w:p>
      <w:pPr>
        <w:pStyle w:val="Compact"/>
        <w:numPr>
          <w:ilvl w:val="0"/>
          <w:numId w:val="1010"/>
        </w:numPr>
      </w:pPr>
      <w:r>
        <w:rPr>
          <w:rFonts w:ascii="Arial" w:hAnsi="Arial"/>
        </w:rPr>
        <w:t xml:space="preserve">соглашается с пользователем, даже когда тот неправ. Просите его возразить и найти слабые места.</w:t>
      </w:r>
    </w:p>
    <w:p>
      <w:r>
        <w:rPr>
          <w:rFonts w:ascii="Arial" w:hAnsi="Arial"/>
        </w:rPr>
        <w:pict>
          <v:rect style="width:0;height:1.5pt" o:hralign="center" o:hrstd="t" o:hr="t"/>
        </w:pict>
      </w:r>
    </w:p>
    <w:bookmarkEnd w:id="21"/>
    <w:bookmarkStart w:id="22" w:name="X0ccc87ced8df547d46f73a86c63110163d31172"/>
    <w:p>
      <w:pPr>
        <w:pStyle w:val="Heading2"/>
      </w:pPr>
      <w:r>
        <w:rPr>
          <w:rFonts w:ascii="Arial" w:hAnsi="Arial"/>
        </w:rPr>
        <w:t xml:space="preserve">6. Прозрачность и маркировка</w:t>
      </w:r>
    </w:p>
    <w:p>
      <w:pPr>
        <w:pStyle w:val="FirstParagraph"/>
      </w:pPr>
      <w:r>
        <w:rPr>
          <w:rFonts w:ascii="Arial" w:hAnsi="Arial"/>
        </w:rPr>
        <w:t xml:space="preserve">6.1.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 xml:space="preserve">Внутри компании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не нужно помечать каждый черновик. Помечаем аналитику и документы, на основе которых принимают решения, если они целиком подготовлены ИИ: «Подготовлено с помощью ИИ, проверил: [ФИО]».</w:t>
      </w:r>
    </w:p>
    <w:p>
      <w:pPr>
        <w:pStyle w:val="BodyText"/>
      </w:pPr>
      <w:r>
        <w:rPr>
          <w:rFonts w:ascii="Arial" w:hAnsi="Arial"/>
        </w:rPr>
        <w:t xml:space="preserve">6.2.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 xml:space="preserve">Наружу: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если компания запускает чат-бота для гостей, кандидатов или подрядчиков, мы прямо пишем, что это бот, и даём способ связаться с человеком. Ответ бота считается ответом компании, поэтому его сценарии проверяет ответственный за направление.</w:t>
      </w:r>
    </w:p>
    <w:p>
      <w:pPr>
        <w:pStyle w:val="BodyText"/>
      </w:pPr>
      <w:r>
        <w:rPr>
          <w:rFonts w:ascii="Arial" w:hAnsi="Arial"/>
        </w:rPr>
        <w:t xml:space="preserve">6.3.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 xml:space="preserve">Картинки и видео в рекламе и соцсетях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не выдаём за реальные фото блюд, ресторанов и объектов, если это вводит в заблуждение. Реклама маркируется по закону о рекламе так же, как и без ИИ. [вписать: требования правообладателя бренда к визуалам]</w:t>
      </w:r>
    </w:p>
    <w:p>
      <w:pPr>
        <w:pStyle w:val="BodyText"/>
      </w:pPr>
      <w:r>
        <w:rPr>
          <w:rFonts w:ascii="Arial" w:hAnsi="Arial"/>
        </w:rPr>
        <w:t xml:space="preserve">6.4.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 xml:space="preserve">Голос и лицо.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Не создаём синтезированные голоса и изображения реальных людей (сотрудников, руководителей, гостей, известных людей) без их письменного согласия.</w:t>
      </w:r>
    </w:p>
    <w:p>
      <w:pPr>
        <w:pStyle w:val="BodyText"/>
      </w:pPr>
      <w:r>
        <w:rPr>
          <w:rFonts w:ascii="Arial" w:hAnsi="Arial"/>
        </w:rPr>
        <w:t xml:space="preserve">6.5. Федеральный закон № 243-ФЗ о поддержке развития технологий ИИ (подписан 26.07.2026) прямых обязанностей для компаний-пользователей пока не вводит. Нормы о маркировке начнут действовать с 01.03.2027, и это в первую очередь обязанности крупных платформ, для пользователя маркировка добровольная. Ответственный за ИИ следит за подзаконными актами и обновляет этот раздел, если требования изменятся.</w:t>
      </w:r>
    </w:p>
    <w:p>
      <w:r>
        <w:rPr>
          <w:rFonts w:ascii="Arial" w:hAnsi="Arial"/>
        </w:rPr>
        <w:pict>
          <v:rect style="width:0;height:1.5pt" o:hralign="center" o:hrstd="t" o:hr="t"/>
        </w:pict>
      </w:r>
    </w:p>
    <w:bookmarkEnd w:id="22"/>
    <w:bookmarkStart w:id="23" w:name="X986d27b25bad3d6eebfbe3baa83371f23834d6c"/>
    <w:p>
      <w:pPr>
        <w:pStyle w:val="Heading2"/>
      </w:pPr>
      <w:r>
        <w:rPr>
          <w:rFonts w:ascii="Arial" w:hAnsi="Arial"/>
        </w:rPr>
        <w:t xml:space="preserve">7. Авторские права, бренд и изображения</w:t>
      </w:r>
    </w:p>
    <w:p>
      <w:pPr>
        <w:pStyle w:val="FirstParagraph"/>
      </w:pPr>
      <w:r>
        <w:rPr>
          <w:rFonts w:ascii="Arial" w:hAnsi="Arial"/>
        </w:rPr>
        <w:t xml:space="preserve">7.1. Не загружаем в ИИ чужие платные материалы (книги, курсы, отчёты, исследования) целиком, чтобы пересказать и распространить. Не копируем чужие тексты, дизайны и фото «под себя».</w:t>
      </w:r>
    </w:p>
    <w:p>
      <w:pPr>
        <w:pStyle w:val="BodyText"/>
      </w:pPr>
      <w:r>
        <w:rPr>
          <w:rFonts w:ascii="Arial" w:hAnsi="Arial"/>
        </w:rPr>
        <w:t xml:space="preserve">7.2. Перед коммерческим использованием картинки из генератора проверяем, что лицензия сервиса это разрешает. Не просим ИИ рисовать «в стиле» конкретного художника или чужого бренда для рекламы.</w:t>
      </w:r>
    </w:p>
    <w:p>
      <w:pPr>
        <w:pStyle w:val="BodyText"/>
      </w:pPr>
      <w:r>
        <w:rPr>
          <w:rFonts w:ascii="Arial" w:hAnsi="Arial"/>
        </w:rPr>
        <w:t xml:space="preserve">7.3. Логотипы, фирменные цвета и элементы правообладателя бренда используем только по брендбуку и с согласования маркетинга. [вписать]</w:t>
      </w:r>
    </w:p>
    <w:p>
      <w:pPr>
        <w:pStyle w:val="BodyText"/>
      </w:pPr>
      <w:r>
        <w:rPr>
          <w:rFonts w:ascii="Arial" w:hAnsi="Arial"/>
        </w:rPr>
        <w:t xml:space="preserve">7.4. В России автором признаётся только человек. Полностью сгенерированная картинка или текст могут не получить защиты. Поэтому ключевые материалы (логотипы, фирменные визуалы, тексты для сайта) дорабатывает человек, исходники сохраняем.</w:t>
      </w:r>
    </w:p>
    <w:p>
      <w:pPr>
        <w:pStyle w:val="BodyText"/>
      </w:pPr>
      <w:r>
        <w:rPr>
          <w:rFonts w:ascii="Arial" w:hAnsi="Arial"/>
        </w:rPr>
        <w:t xml:space="preserve">7.5.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 xml:space="preserve">Фото как доказательства не трогаем.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Фотоотчёты о приёмке работ, дефектах, авариях, инвентаризации и состоянии объектов загружаем только исходниками. ИИ не «улучшает», не дорисовывает и не убирает детали. Если есть сомнения в фотоотчёте подрядчика, его проверяют (дата съёмки, метаданные, повторный выезд).</w:t>
      </w:r>
    </w:p>
    <w:p>
      <w:r>
        <w:rPr>
          <w:rFonts w:ascii="Arial" w:hAnsi="Arial"/>
        </w:rPr>
        <w:pict>
          <v:rect style="width:0;height:1.5pt" o:hralign="center" o:hrstd="t" o:hr="t"/>
        </w:pict>
      </w:r>
    </w:p>
    <w:bookmarkEnd w:id="23"/>
    <w:bookmarkStart w:id="24" w:name="X719da8a4625139af681e9c20ea8b4c9e739950d"/>
    <w:p>
      <w:pPr>
        <w:pStyle w:val="Heading2"/>
      </w:pPr>
      <w:r>
        <w:rPr>
          <w:rFonts w:ascii="Arial" w:hAnsi="Arial"/>
        </w:rPr>
        <w:t xml:space="preserve">8. Безопасность аккаунтов и защита от мошенников</w:t>
      </w:r>
    </w:p>
    <w:p>
      <w:pPr>
        <w:pStyle w:val="FirstParagraph"/>
      </w:pPr>
      <w:r>
        <w:rPr>
          <w:rFonts w:ascii="Arial" w:hAnsi="Arial"/>
        </w:rPr>
        <w:t xml:space="preserve">8.1. Двухфакторная защита, разные пароли для разных сервисов, менеджер паролей [вписать: какой рекомендует ИТ-служба].</w:t>
      </w:r>
    </w:p>
    <w:p>
      <w:pPr>
        <w:pStyle w:val="BodyText"/>
      </w:pPr>
      <w:r>
        <w:rPr>
          <w:rFonts w:ascii="Arial" w:hAnsi="Arial"/>
        </w:rPr>
        <w:t xml:space="preserve">8.2. Не ставим неизвестные «ИИ-приложения», расширения и ботов. Под ChatGPT и Gemini часто маскируются поддельные приложения.</w:t>
      </w:r>
    </w:p>
    <w:p>
      <w:pPr>
        <w:pStyle w:val="BodyText"/>
      </w:pPr>
      <w:r>
        <w:rPr>
          <w:rFonts w:ascii="Arial" w:hAnsi="Arial"/>
        </w:rPr>
        <w:t xml:space="preserve">8.3. Не делимся публичными ссылками на чаты с рабочей информацией: открытая ссылка доступна любому, у кого она есть, и такие ссылки уже попадали в поисковики.</w:t>
      </w:r>
    </w:p>
    <w:p>
      <w:pPr>
        <w:pStyle w:val="BodyText"/>
      </w:pPr>
      <w:r>
        <w:rPr>
          <w:rFonts w:ascii="Arial" w:hAnsi="Arial"/>
        </w:rPr>
        <w:t xml:space="preserve">8.4.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 xml:space="preserve">Дипфейки и подделка голоса.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Звонок, голосовое или видео от «директора» с просьбой срочно оплатить, перевести или прислать документы проверяем обратным звонком по известному номеру. Платёж проводится только по утверждённой процедуре, даже если «голос был точно его».</w:t>
      </w:r>
    </w:p>
    <w:p>
      <w:pPr>
        <w:pStyle w:val="BodyText"/>
      </w:pPr>
      <w:r>
        <w:rPr>
          <w:rFonts w:ascii="Arial" w:hAnsi="Arial"/>
        </w:rPr>
        <w:t xml:space="preserve">8.5. Письма мошенников теперь грамотные и персональные, их тоже пишет ИИ. Смену реквизитов поставщика или подрядчика подтверждаем звонком по номеру из договора, а не из письма.</w:t>
      </w:r>
    </w:p>
    <w:p>
      <w:pPr>
        <w:pStyle w:val="BodyText"/>
      </w:pPr>
      <w:r>
        <w:rPr>
          <w:rFonts w:ascii="Arial" w:hAnsi="Arial"/>
        </w:rPr>
        <w:t xml:space="preserve">8.6. Чаты с рабочей информацией периодически удаляем [Решить: раз в месяц / по завершении задачи]. Для разовых задач в ChatGPT удобен временный чат: он не сохраняется в истории.</w:t>
      </w:r>
    </w:p>
    <w:p>
      <w:r>
        <w:rPr>
          <w:rFonts w:ascii="Arial" w:hAnsi="Arial"/>
        </w:rPr>
        <w:pict>
          <v:rect style="width:0;height:1.5pt" o:hralign="center" o:hrstd="t" o:hr="t"/>
        </w:pict>
      </w:r>
    </w:p>
    <w:bookmarkEnd w:id="24"/>
    <w:bookmarkStart w:id="25" w:name="X7a55b7fe11d61428299f00b56447cf97a5ec90c"/>
    <w:p>
      <w:pPr>
        <w:pStyle w:val="Heading2"/>
      </w:pPr>
      <w:r>
        <w:rPr>
          <w:rFonts w:ascii="Arial" w:hAnsi="Arial"/>
        </w:rPr>
        <w:t xml:space="preserve">9. Ответственность и нарушения</w:t>
      </w:r>
    </w:p>
    <w:p>
      <w:pPr>
        <w:pStyle w:val="FirstParagraph"/>
      </w:pPr>
      <w:r>
        <w:rPr>
          <w:rFonts w:ascii="Arial" w:hAnsi="Arial"/>
        </w:rPr>
        <w:t xml:space="preserve">9.1. Нарушителем считается тот, кто передал данные или использовал результат, а не нейросеть.</w:t>
      </w:r>
    </w:p>
    <w:p>
      <w:pPr>
        <w:pStyle w:val="BodyText"/>
      </w:pPr>
      <w:r>
        <w:rPr>
          <w:rFonts w:ascii="Arial" w:hAnsi="Arial"/>
        </w:rPr>
        <w:t xml:space="preserve">9.2.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 xml:space="preserve">Лёгкие нарушения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(не выключил настройку обучения, отправил коллеге непроверенный внутренний черновик): разговор с руководителем и повтор инструктажа.</w:t>
      </w:r>
    </w:p>
    <w:p>
      <w:pPr>
        <w:pStyle w:val="BodyText"/>
      </w:pPr>
      <w:r>
        <w:rPr>
          <w:rFonts w:ascii="Arial" w:hAnsi="Arial"/>
        </w:rPr>
        <w:t xml:space="preserve">9.3.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 xml:space="preserve">Серьёзные нарушения:</w:t>
      </w:r>
    </w:p>
    <w:p>
      <w:pPr>
        <w:pStyle w:val="Compact"/>
        <w:numPr>
          <w:ilvl w:val="0"/>
          <w:numId w:val="1011"/>
        </w:numPr>
      </w:pPr>
      <w:r>
        <w:rPr>
          <w:rFonts w:ascii="Arial" w:hAnsi="Arial"/>
        </w:rPr>
        <w:t xml:space="preserve">персональные данные или коммерческая тайна переданы в публичный сервис без обезличивания;</w:t>
      </w:r>
    </w:p>
    <w:p>
      <w:pPr>
        <w:pStyle w:val="Compact"/>
        <w:numPr>
          <w:ilvl w:val="0"/>
          <w:numId w:val="1011"/>
        </w:numPr>
      </w:pPr>
      <w:r>
        <w:rPr>
          <w:rFonts w:ascii="Arial" w:hAnsi="Arial"/>
        </w:rPr>
        <w:t xml:space="preserve">данные красной зоны загружены в любой сервис ИИ;</w:t>
      </w:r>
    </w:p>
    <w:p>
      <w:pPr>
        <w:pStyle w:val="Compact"/>
        <w:numPr>
          <w:ilvl w:val="0"/>
          <w:numId w:val="1011"/>
        </w:numPr>
      </w:pPr>
      <w:r>
        <w:rPr>
          <w:rFonts w:ascii="Arial" w:hAnsi="Arial"/>
        </w:rPr>
        <w:t xml:space="preserve">результат ИИ отправлен наружу без проверки и причинил ущерб (ошибка в договоре, расчёте, претензии);</w:t>
      </w:r>
    </w:p>
    <w:p>
      <w:pPr>
        <w:pStyle w:val="Compact"/>
        <w:numPr>
          <w:ilvl w:val="0"/>
          <w:numId w:val="1011"/>
        </w:numPr>
      </w:pPr>
      <w:r>
        <w:rPr>
          <w:rFonts w:ascii="Arial" w:hAnsi="Arial"/>
        </w:rPr>
        <w:t xml:space="preserve">подделка документов, фотоотчётов, отзывов, голосов с помощью ИИ;</w:t>
      </w:r>
    </w:p>
    <w:p>
      <w:pPr>
        <w:pStyle w:val="Compact"/>
        <w:numPr>
          <w:ilvl w:val="0"/>
          <w:numId w:val="1011"/>
        </w:numPr>
      </w:pPr>
      <w:r>
        <w:rPr>
          <w:rFonts w:ascii="Arial" w:hAnsi="Arial"/>
        </w:rPr>
        <w:t xml:space="preserve">подключение агентов и сервисов к рабочим системам без согласования ИТ-службы.</w:t>
      </w:r>
    </w:p>
    <w:p>
      <w:pPr>
        <w:pStyle w:val="FirstParagraph"/>
      </w:pPr>
      <w:r>
        <w:rPr>
          <w:rFonts w:ascii="Arial" w:hAnsi="Arial"/>
        </w:rPr>
        <w:t xml:space="preserve">Последствия: ограничение доступа к сервисам ИИ, дисциплинарное взыскание по Трудовому кодексу (замечание, выговор, а в случаях, которые закон прямо называет, например разглашение охраняемой законом тайны, увольнение), возмещение ущерба в пределах, установленных Трудовым кодексом. [юристу: сверить формулировки с ПВТР и положением о коммерческой тайне]</w:t>
      </w:r>
    </w:p>
    <w:p>
      <w:pPr>
        <w:pStyle w:val="BodyText"/>
      </w:pPr>
      <w:r>
        <w:rPr>
          <w:rFonts w:ascii="Arial" w:hAnsi="Arial"/>
        </w:rPr>
        <w:t xml:space="preserve">9.4.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 xml:space="preserve">Сообщил сам сразу после ошибки: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это учитывается в пользу сотрудника.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 xml:space="preserve">Скрыл: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это отягчает.</w:t>
      </w:r>
    </w:p>
    <w:p>
      <w:pPr>
        <w:pStyle w:val="BodyText"/>
      </w:pPr>
      <w:r>
        <w:rPr>
          <w:rFonts w:ascii="Arial" w:hAnsi="Arial"/>
        </w:rPr>
        <w:t xml:space="preserve">9.5. Взыскание возможно только после того, как сотрудник ознакомлен с регламентом под подпись (Приложение 5).</w:t>
      </w:r>
    </w:p>
    <w:p>
      <w:r>
        <w:rPr>
          <w:rFonts w:ascii="Arial" w:hAnsi="Arial"/>
        </w:rPr>
        <w:pict>
          <v:rect style="width:0;height:1.5pt" o:hralign="center" o:hrstd="t" o:hr="t"/>
        </w:pict>
      </w:r>
    </w:p>
    <w:bookmarkEnd w:id="25"/>
    <w:bookmarkStart w:id="26" w:name="X211489f2fe2c70dccdfadf86bb6b2ea3929b57f"/>
    <w:p>
      <w:pPr>
        <w:pStyle w:val="Heading2"/>
      </w:pPr>
      <w:r>
        <w:rPr>
          <w:rFonts w:ascii="Arial" w:hAnsi="Arial"/>
        </w:rPr>
        <w:t xml:space="preserve">10. Если что-то пошло не так</w:t>
      </w:r>
    </w:p>
    <w:p>
      <w:pPr>
        <w:pStyle w:val="FirstParagraph"/>
      </w:pPr>
      <w:r>
        <w:rPr>
          <w:rFonts w:ascii="Arial" w:hAnsi="Arial"/>
        </w:rPr>
        <w:t xml:space="preserve">10.1. Что считаем инцидентом: в ИИ попали данные жёлтой, оранжевой или красной зоны; наружу ушёл результат ИИ с ошибкой; пришёл подозрительный звонок или голосовое «от руководителя»; взломан аккаунт с рабочими чатами; сервис ИИ повёл себя странно (например, показал чужие данные).</w:t>
      </w:r>
    </w:p>
    <w:p>
      <w:pPr>
        <w:pStyle w:val="BodyText"/>
      </w:pPr>
      <w:r>
        <w:rPr>
          <w:rFonts w:ascii="Arial" w:hAnsi="Arial"/>
        </w:rPr>
        <w:t xml:space="preserve">10.2. Порядок действий:</w:t>
      </w:r>
    </w:p>
    <w:p>
      <w:pPr>
        <w:pStyle w:val="Compact"/>
        <w:numPr>
          <w:ilvl w:val="0"/>
          <w:numId w:val="1012"/>
        </w:numPr>
      </w:pPr>
      <w:r>
        <w:rPr>
          <w:rFonts w:ascii="Arial" w:hAnsi="Arial"/>
        </w:rPr>
        <w:t xml:space="preserve">Остановиться и не продолжать этот чат.</w:t>
      </w:r>
    </w:p>
    <w:p>
      <w:pPr>
        <w:pStyle w:val="Compact"/>
        <w:numPr>
          <w:ilvl w:val="0"/>
          <w:numId w:val="1012"/>
        </w:numPr>
      </w:pPr>
      <w:r>
        <w:rPr>
          <w:rFonts w:ascii="Arial" w:hAnsi="Arial"/>
        </w:rPr>
        <w:t xml:space="preserve">Удалить сообщение или чат. Если попал пароль, сразу сменить его.</w:t>
      </w:r>
    </w:p>
    <w:p>
      <w:pPr>
        <w:pStyle w:val="Compact"/>
        <w:numPr>
          <w:ilvl w:val="0"/>
          <w:numId w:val="1012"/>
        </w:numPr>
      </w:pPr>
      <w:r>
        <w:rPr>
          <w:rFonts w:ascii="Arial" w:hAnsi="Arial"/>
          <w:b/>
          <w:bCs/>
        </w:rPr>
        <w:t xml:space="preserve">В течение [1 часа] сообщить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ответственному за ИИ, а если речь о персональных данных, ещё и ответственному за обработку персональных данных. [вписать: контакты, канал связи]</w:t>
      </w:r>
    </w:p>
    <w:p>
      <w:pPr>
        <w:pStyle w:val="Compact"/>
        <w:numPr>
          <w:ilvl w:val="0"/>
          <w:numId w:val="1012"/>
        </w:numPr>
      </w:pPr>
      <w:r>
        <w:rPr>
          <w:rFonts w:ascii="Arial" w:hAnsi="Arial"/>
        </w:rPr>
        <w:t xml:space="preserve">Коротко записать: что, куда, когда, какие данные, кто ещё знает.</w:t>
      </w:r>
    </w:p>
    <w:p>
      <w:pPr>
        <w:pStyle w:val="Compact"/>
        <w:numPr>
          <w:ilvl w:val="0"/>
          <w:numId w:val="1012"/>
        </w:numPr>
      </w:pPr>
      <w:r>
        <w:rPr>
          <w:rFonts w:ascii="Arial" w:hAnsi="Arial"/>
        </w:rPr>
        <w:t xml:space="preserve">Ответственный оценивает последствия. Если это утечка персональных данных, компания по закону обязана уведомить Роскомнадзор в течение 24 часов, а о результатах расследования в течение 72 часов. Только за то, что не уведомили, штраф для компании от 1 до 3 млн рублей. Поэтому важен каждый час.</w:t>
      </w:r>
    </w:p>
    <w:p>
      <w:pPr>
        <w:pStyle w:val="Compact"/>
        <w:numPr>
          <w:ilvl w:val="0"/>
          <w:numId w:val="1012"/>
        </w:numPr>
      </w:pPr>
      <w:r>
        <w:rPr>
          <w:rFonts w:ascii="Arial" w:hAnsi="Arial"/>
        </w:rPr>
        <w:t xml:space="preserve">Разбор без поиска виноватых: что поменять в регламенте, настройках или обучении, чтобы это не повторилось.</w:t>
      </w:r>
    </w:p>
    <w:p>
      <w:r>
        <w:rPr>
          <w:rFonts w:ascii="Arial" w:hAnsi="Arial"/>
        </w:rPr>
        <w:pict>
          <v:rect style="width:0;height:1.5pt" o:hralign="center" o:hrstd="t" o:hr="t"/>
        </w:pict>
      </w:r>
    </w:p>
    <w:bookmarkEnd w:id="26"/>
    <w:bookmarkStart w:id="27" w:name="X711d4f93728520d570733076ea052b2845c4191"/>
    <w:p>
      <w:pPr>
        <w:pStyle w:val="Heading2"/>
      </w:pPr>
      <w:r>
        <w:rPr>
          <w:rFonts w:ascii="Arial" w:hAnsi="Arial"/>
        </w:rPr>
        <w:t xml:space="preserve">11. Роли</w:t>
      </w:r>
    </w:p>
    <w:tbl>
      <w:tblPr>
        <w:tblStyle w:val="Table"/>
        <w:jc w:val="center"/>
        <w:tblLook w:firstRow="1" w:lastRow="0" w:firstColumn="0" w:lastColumn="0" w:noHBand="0" w:noVBand="0" w:val="002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bottom w:w="60" w:type="dxa"/>
          <w:left w:w="90" w:type="dxa"/>
          <w:right w:w="90" w:type="dxa"/>
        </w:tblCellMar>
        <w:tblW w:w="5000" w:type="pct"/>
        <w:tblLayout w:type="fixed"/>
      </w:tblPr>
      <w:tblGrid>
        <w:gridCol w:w="2732"/>
        <w:gridCol w:w="1662"/>
        <w:gridCol w:w="5528"/>
      </w:tblGrid>
      <w:tr>
        <w:trPr>
          <w:tblHeader w:val="on"/>
          <w:tblHeader w:val="true"/>
        </w:trPr>
        <w:tc>
          <w:tcPr>
            <w:tcW w:type="dxa" w:w="2732"/>
            <w:shd w:val="clear" w:color="auto" w:fill="E07461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Роль</w:t>
            </w:r>
          </w:p>
        </w:tc>
        <w:tc>
          <w:tcPr>
            <w:tcW w:type="dxa" w:w="1662"/>
            <w:shd w:val="clear" w:color="auto" w:fill="E07461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Кто</w:t>
            </w:r>
          </w:p>
        </w:tc>
        <w:tc>
          <w:tcPr>
            <w:tcW w:type="dxa" w:w="5528"/>
            <w:shd w:val="clear" w:color="auto" w:fill="E07461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Что делает</w:t>
            </w:r>
          </w:p>
        </w:tc>
      </w:tr>
      <w:tr>
        <w:trPr>
          <w:cantSplit w:val="true"/>
        </w:trPr>
        <w:tc>
          <w:tcPr>
            <w:tcW w:type="dxa" w:w="2732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Генеральный директор</w:t>
            </w:r>
          </w:p>
        </w:tc>
        <w:tc>
          <w:tcPr>
            <w:tcW w:type="dxa" w:w="1662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[ФИО]</w:t>
            </w:r>
          </w:p>
        </w:tc>
        <w:tc>
          <w:tcPr>
            <w:tcW w:type="dxa" w:w="5528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Утверждает регламент и список сервисов, назначает ответственных, решает вопрос корпоративных тарифов</w:t>
            </w:r>
          </w:p>
        </w:tc>
      </w:tr>
      <w:tr>
        <w:trPr>
          <w:cantSplit w:val="true"/>
        </w:trPr>
        <w:tc>
          <w:tcPr>
            <w:tcW w:type="dxa" w:w="2732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Ответственный за ИИ («человек с флагом»)</w:t>
            </w:r>
          </w:p>
        </w:tc>
        <w:tc>
          <w:tcPr>
            <w:tcW w:type="dxa" w:w="1662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[ФИО, должность]</w:t>
            </w:r>
          </w:p>
        </w:tc>
        <w:tc>
          <w:tcPr>
            <w:tcW w:type="dxa" w:w="5528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Ведёт список сервисов, принимает заявки, отвечает на вопросы «можно ли», собирает инциденты и удачные практики, раз в полгода обновляет регламент</w:t>
            </w:r>
          </w:p>
        </w:tc>
      </w:tr>
      <w:tr>
        <w:trPr>
          <w:cantSplit w:val="true"/>
        </w:trPr>
        <w:tc>
          <w:tcPr>
            <w:tcW w:type="dxa" w:w="2732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ИТ-директор</w:t>
            </w:r>
          </w:p>
        </w:tc>
        <w:tc>
          <w:tcPr>
            <w:tcW w:type="dxa" w:w="1662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[ФИО]</w:t>
            </w:r>
          </w:p>
        </w:tc>
        <w:tc>
          <w:tcPr>
            <w:tcW w:type="dxa" w:w="5528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Аккаунты, двухфакторная защита, VPN, инструмент обезличивания, проверка новых сервисов, отключение доступов при увольнении</w:t>
            </w:r>
          </w:p>
        </w:tc>
      </w:tr>
      <w:tr>
        <w:trPr>
          <w:cantSplit w:val="true"/>
        </w:trPr>
        <w:tc>
          <w:tcPr>
            <w:tcW w:type="dxa" w:w="2732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Ответственный за обработку персональных данных</w:t>
            </w:r>
          </w:p>
        </w:tc>
        <w:tc>
          <w:tcPr>
            <w:tcW w:type="dxa" w:w="1662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[ФИО]</w:t>
            </w:r>
          </w:p>
        </w:tc>
        <w:tc>
          <w:tcPr>
            <w:tcW w:type="dxa" w:w="5528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Решения по жёлтой зоне, оценка инцидентов, уведомления в Роскомнадзор</w:t>
            </w:r>
          </w:p>
        </w:tc>
      </w:tr>
      <w:tr>
        <w:trPr>
          <w:cantSplit w:val="true"/>
        </w:trPr>
        <w:tc>
          <w:tcPr>
            <w:tcW w:type="dxa" w:w="2732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Служба защиты активов</w:t>
            </w:r>
          </w:p>
        </w:tc>
        <w:tc>
          <w:tcPr>
            <w:tcW w:type="dxa" w:w="1662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[ФИО]</w:t>
            </w:r>
          </w:p>
        </w:tc>
        <w:tc>
          <w:tcPr>
            <w:tcW w:type="dxa" w:w="5528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Красная зона, мошенничество, расследование инцидентов</w:t>
            </w:r>
          </w:p>
        </w:tc>
      </w:tr>
      <w:tr>
        <w:trPr>
          <w:cantSplit w:val="true"/>
        </w:trPr>
        <w:tc>
          <w:tcPr>
            <w:tcW w:type="dxa" w:w="2732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Юрист</w:t>
            </w:r>
          </w:p>
        </w:tc>
        <w:tc>
          <w:tcPr>
            <w:tcW w:type="dxa" w:w="1662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[ФИО]</w:t>
            </w:r>
          </w:p>
        </w:tc>
        <w:tc>
          <w:tcPr>
            <w:tcW w:type="dxa" w:w="5528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Условия сервисов ИИ, коммерческая тайна, проверка юридических текстов, подготовленных с ИИ</w:t>
            </w:r>
          </w:p>
        </w:tc>
      </w:tr>
      <w:tr>
        <w:trPr>
          <w:cantSplit w:val="true"/>
        </w:trPr>
        <w:tc>
          <w:tcPr>
            <w:tcW w:type="dxa" w:w="2732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HR</w:t>
            </w:r>
          </w:p>
        </w:tc>
        <w:tc>
          <w:tcPr>
            <w:tcW w:type="dxa" w:w="1662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[ФИО]</w:t>
            </w:r>
          </w:p>
        </w:tc>
        <w:tc>
          <w:tcPr>
            <w:tcW w:type="dxa" w:w="5528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Ознакомление под подпись, инструктаж новичков, кадровые данные</w:t>
            </w:r>
          </w:p>
        </w:tc>
      </w:tr>
      <w:tr>
        <w:trPr>
          <w:cantSplit w:val="true"/>
        </w:trPr>
        <w:tc>
          <w:tcPr>
            <w:tcW w:type="dxa" w:w="2732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Руководители отделов</w:t>
            </w:r>
          </w:p>
        </w:tc>
        <w:tc>
          <w:tcPr>
            <w:tcW w:type="dxa" w:w="1662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Каждый</w:t>
            </w:r>
          </w:p>
        </w:tc>
        <w:tc>
          <w:tcPr>
            <w:tcW w:type="dxa" w:w="5528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Следят за правилами в отделе, собирают общую библиотеку ассистентов и промптов отдела</w:t>
            </w:r>
          </w:p>
        </w:tc>
      </w:tr>
      <w:tr>
        <w:trPr>
          <w:cantSplit w:val="true"/>
        </w:trPr>
        <w:tc>
          <w:tcPr>
            <w:tcW w:type="dxa" w:w="2732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Каждый сотрудник</w:t>
            </w:r>
          </w:p>
        </w:tc>
        <w:tc>
          <w:tcPr>
            <w:tcW w:type="dxa" w:w="1662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Все</w:t>
            </w:r>
          </w:p>
        </w:tc>
        <w:tc>
          <w:tcPr>
            <w:tcW w:type="dxa" w:w="5528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Соблюдает светофор, проверяет результат, сообщает об ошибках</w:t>
            </w:r>
          </w:p>
        </w:tc>
      </w:tr>
    </w:tbl>
    <w:p>
      <w:r>
        <w:rPr>
          <w:rFonts w:ascii="Arial" w:hAnsi="Arial"/>
        </w:rPr>
        <w:pict>
          <v:rect style="width:0;height:1.5pt" o:hralign="center" o:hrstd="t" o:hr="t"/>
        </w:pict>
      </w:r>
    </w:p>
    <w:bookmarkEnd w:id="27"/>
    <w:bookmarkStart w:id="28" w:name="Xbc1f0a1818135c38c3c0915eb61b1d3b58f2632"/>
    <w:p>
      <w:pPr>
        <w:pStyle w:val="Heading2"/>
      </w:pPr>
      <w:r>
        <w:rPr>
          <w:rFonts w:ascii="Arial" w:hAnsi="Arial"/>
        </w:rPr>
        <w:t xml:space="preserve">12. Обучение</w:t>
      </w:r>
    </w:p>
    <w:p>
      <w:pPr>
        <w:pStyle w:val="FirstParagraph"/>
      </w:pPr>
      <w:r>
        <w:rPr>
          <w:rFonts w:ascii="Arial" w:hAnsi="Arial"/>
        </w:rPr>
        <w:t xml:space="preserve">12.1. Новый сотрудник получает доступ к сервисам ИИ после короткого инструктажа по памятке (Приложение 1) и подписи в листе ознакомления, не позднее [5] рабочих дней с выхода на работу.</w:t>
      </w:r>
    </w:p>
    <w:p>
      <w:pPr>
        <w:pStyle w:val="BodyText"/>
      </w:pPr>
      <w:r>
        <w:rPr>
          <w:rFonts w:ascii="Arial" w:hAnsi="Arial"/>
        </w:rPr>
        <w:t xml:space="preserve">12.2. Раз в [6] месяцев всем сотрудникам офиса короткое обновление на 30–60 минут: что изменилось в сервисах и законах, разбор реальных случаев из компании без имён.</w:t>
      </w:r>
    </w:p>
    <w:p>
      <w:pPr>
        <w:pStyle w:val="BodyText"/>
      </w:pPr>
      <w:r>
        <w:rPr>
          <w:rFonts w:ascii="Arial" w:hAnsi="Arial"/>
        </w:rPr>
        <w:t xml:space="preserve">12.3. Удачные ассистенты, Gem-боты и промпты отдела хранятся в общей библиотеке [вписать: где], чтобы новый сотрудник получал их вместе с рабочим местом.</w:t>
      </w:r>
    </w:p>
    <w:p>
      <w:pPr>
        <w:pStyle w:val="BodyText"/>
      </w:pPr>
      <w:r>
        <w:rPr>
          <w:rFonts w:ascii="Arial" w:hAnsi="Arial"/>
        </w:rPr>
        <w:t xml:space="preserve">12.4. В компании работает «Помощник по регламенту»: Gem-бот, который отвечает на вопрос «можно ли это загрузить» на основе этого документа (Приложение 4). Последнее слово всё равно за ответственным за ИИ.</w:t>
      </w:r>
    </w:p>
    <w:p>
      <w:r>
        <w:rPr>
          <w:rFonts w:ascii="Arial" w:hAnsi="Arial"/>
        </w:rPr>
        <w:pict>
          <v:rect style="width:0;height:1.5pt" o:hralign="center" o:hrstd="t" o:hr="t"/>
        </w:pict>
      </w:r>
    </w:p>
    <w:bookmarkEnd w:id="28"/>
    <w:bookmarkStart w:id="29" w:name="X7203cf6a31f08021e7e64cd0c3e37ac113eeb96"/>
    <w:p>
      <w:pPr>
        <w:pStyle w:val="Heading2"/>
      </w:pPr>
      <w:r>
        <w:rPr>
          <w:rFonts w:ascii="Arial" w:hAnsi="Arial"/>
        </w:rPr>
        <w:t xml:space="preserve">13. Пересмотр документа</w:t>
      </w:r>
    </w:p>
    <w:p>
      <w:pPr>
        <w:pStyle w:val="FirstParagraph"/>
      </w:pPr>
      <w:r>
        <w:rPr>
          <w:rFonts w:ascii="Arial" w:hAnsi="Arial"/>
        </w:rPr>
        <w:t xml:space="preserve">13.1. Регламент пересматривается раз в [6] месяцев, а также сразу при изменении законодательства об ИИ и персональных данных, при подключении нового класса сервисов (например, агентов с доступом к системам компании), после серьёзного инцидента.</w:t>
      </w:r>
    </w:p>
    <w:p>
      <w:pPr>
        <w:pStyle w:val="BodyText"/>
      </w:pPr>
      <w:r>
        <w:rPr>
          <w:rFonts w:ascii="Arial" w:hAnsi="Arial"/>
        </w:rPr>
        <w:t xml:space="preserve">13.2. Каждая редакция получает номер и дату, изменения коротко фиксируются в таблице ниже. Сотрудников знакомят с новой редакцией тем же способом, что и с первой.</w:t>
      </w:r>
    </w:p>
    <w:tbl>
      <w:tblPr>
        <w:tblStyle w:val="Table"/>
        <w:jc w:val="center"/>
        <w:tblLook w:firstRow="1" w:lastRow="0" w:firstColumn="0" w:lastColumn="0" w:noHBand="0" w:noVBand="0" w:val="002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bottom w:w="60" w:type="dxa"/>
          <w:left w:w="90" w:type="dxa"/>
          <w:right w:w="90" w:type="dxa"/>
        </w:tblCellMar>
        <w:tblW w:w="5000" w:type="pct"/>
        <w:tblLayout w:type="fixed"/>
      </w:tblPr>
      <w:tblGrid>
        <w:gridCol w:w="1749"/>
        <w:gridCol w:w="2585"/>
        <w:gridCol w:w="3838"/>
        <w:gridCol w:w="1749"/>
      </w:tblGrid>
      <w:tr>
        <w:trPr>
          <w:tblHeader w:val="on"/>
          <w:tblHeader w:val="true"/>
        </w:trPr>
        <w:tc>
          <w:tcPr>
            <w:tcW w:type="dxa" w:w="1749"/>
            <w:shd w:val="clear" w:color="auto" w:fill="E07461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Редакция</w:t>
            </w:r>
          </w:p>
        </w:tc>
        <w:tc>
          <w:tcPr>
            <w:tcW w:type="dxa" w:w="2585"/>
            <w:shd w:val="clear" w:color="auto" w:fill="E07461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Дата</w:t>
            </w:r>
          </w:p>
        </w:tc>
        <w:tc>
          <w:tcPr>
            <w:tcW w:type="dxa" w:w="3838"/>
            <w:shd w:val="clear" w:color="auto" w:fill="E07461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Что изменилось</w:t>
            </w:r>
          </w:p>
        </w:tc>
        <w:tc>
          <w:tcPr>
            <w:tcW w:type="dxa" w:w="1749"/>
            <w:shd w:val="clear" w:color="auto" w:fill="E07461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Кто утвердил</w:t>
            </w:r>
          </w:p>
        </w:tc>
      </w:tr>
      <w:tr>
        <w:trPr>
          <w:cantSplit w:val="true"/>
        </w:trPr>
        <w:tc>
          <w:tcPr>
            <w:tcW w:type="dxa" w:w="1749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0.9</w:t>
            </w:r>
          </w:p>
        </w:tc>
        <w:tc>
          <w:tcPr>
            <w:tcW w:type="dxa" w:w="2585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14.10.2026</w:t>
            </w:r>
          </w:p>
        </w:tc>
        <w:tc>
          <w:tcPr>
            <w:tcW w:type="dxa" w:w="3838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Черновик для обсуждения</w:t>
            </w:r>
          </w:p>
        </w:tc>
        <w:tc>
          <w:tcPr>
            <w:tcW w:type="dxa" w:w="1749"/>
          </w:tcPr>
          <w:p>
            <w:pPr>
              <w:pStyle w:val="Compact"/>
              <w:spacing w:after="40" w:before="0"/>
            </w:pPr>
          </w:p>
        </w:tc>
      </w:tr>
      <w:tr>
        <w:trPr>
          <w:cantSplit w:val="true"/>
        </w:trPr>
        <w:tc>
          <w:tcPr>
            <w:tcW w:type="dxa" w:w="1749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1.0</w:t>
            </w:r>
          </w:p>
        </w:tc>
        <w:tc>
          <w:tcPr>
            <w:tcW w:type="dxa" w:w="2585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[дата]</w:t>
            </w:r>
          </w:p>
        </w:tc>
        <w:tc>
          <w:tcPr>
            <w:tcW w:type="dxa" w:w="3838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[вписать]</w:t>
            </w:r>
          </w:p>
        </w:tc>
        <w:tc>
          <w:tcPr>
            <w:tcW w:type="dxa" w:w="1749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[ФИО]</w:t>
            </w:r>
          </w:p>
        </w:tc>
      </w:tr>
    </w:tbl>
    <w:p>
      <w:r>
        <w:rPr>
          <w:rFonts w:ascii="Arial" w:hAnsi="Arial"/>
        </w:rPr>
        <w:pict>
          <v:rect style="width:0;height:1.5pt" o:hralign="center" o:hrstd="t" o:hr="t"/>
        </w:pict>
      </w:r>
    </w:p>
    <w:bookmarkEnd w:id="29"/>
    <w:bookmarkStart w:id="30" w:name="X5522249b9025d7fe2c6edf4480735fe95cc3eea"/>
    <w:p>
      <w:pPr>
        <w:pStyle w:val="Heading2"/>
        <w:pageBreakBefore/>
      </w:pPr>
      <w:r>
        <w:rPr>
          <w:rFonts w:ascii="Arial" w:hAnsi="Arial"/>
        </w:rPr>
        <w:t xml:space="preserve">Приложение 1. Памятка сотруднику на одну страницу</w:t>
      </w:r>
    </w:p>
    <w:p>
      <w:pPr>
        <w:pStyle w:val="FirstParagraph"/>
      </w:pPr>
      <w:r>
        <w:rPr>
          <w:rFonts w:ascii="Arial" w:hAnsi="Arial"/>
          <w:b/>
          <w:bCs/>
        </w:rPr>
        <w:t xml:space="preserve">ИИ в работе: можно, нужно, но с головой</w:t>
      </w:r>
    </w:p>
    <w:p>
      <w:pPr>
        <w:pStyle w:val="BodyText"/>
      </w:pPr>
      <w:r>
        <w:rPr>
          <w:rFonts w:ascii="Arial" w:hAnsi="Arial"/>
          <w:b/>
          <w:bCs/>
        </w:rPr>
        <w:t xml:space="preserve">Перед тем как вставить, спроси себя: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«Если это завтра будет в газете, кто пострадает?»</w:t>
      </w:r>
    </w:p>
    <w:p>
      <w:pPr>
        <w:pStyle w:val="Compact"/>
        <w:numPr>
          <w:ilvl w:val="0"/>
          <w:numId w:val="1013"/>
        </w:numPr>
      </w:pPr>
      <w:r>
        <w:rPr>
          <w:rFonts w:ascii="Arial" w:hAnsi="Arial"/>
          <w:b/>
          <w:bCs/>
        </w:rPr>
        <w:t xml:space="preserve">Зелёное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(законы, шаблоны, регламенты без имён, свои черновики): можно в любой сервис из списка.</w:t>
      </w:r>
    </w:p>
    <w:p>
      <w:pPr>
        <w:pStyle w:val="Compact"/>
        <w:numPr>
          <w:ilvl w:val="0"/>
          <w:numId w:val="1013"/>
        </w:numPr>
      </w:pPr>
      <w:r>
        <w:rPr>
          <w:rFonts w:ascii="Arial" w:hAnsi="Arial"/>
          <w:b/>
          <w:bCs/>
        </w:rPr>
        <w:t xml:space="preserve">Жёлтое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(люди: ФИО, телефоны, фото, резюме, жалобы гостей): только обезличенно. «Гость», «Сотрудник 1».</w:t>
      </w:r>
    </w:p>
    <w:p>
      <w:pPr>
        <w:pStyle w:val="Compact"/>
        <w:numPr>
          <w:ilvl w:val="0"/>
          <w:numId w:val="1013"/>
        </w:numPr>
      </w:pPr>
      <w:r>
        <w:rPr>
          <w:rFonts w:ascii="Arial" w:hAnsi="Arial"/>
          <w:b/>
          <w:bCs/>
        </w:rPr>
        <w:t xml:space="preserve">Оранжевое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(деньги и планы компании, договоры до подписания, сметы с ценами, условия поставщиков): только в рабочем контуре или без цифр и названий.</w:t>
      </w:r>
    </w:p>
    <w:p>
      <w:pPr>
        <w:pStyle w:val="Compact"/>
        <w:numPr>
          <w:ilvl w:val="0"/>
          <w:numId w:val="1013"/>
        </w:numPr>
      </w:pPr>
      <w:r>
        <w:rPr>
          <w:rFonts w:ascii="Arial" w:hAnsi="Arial"/>
          <w:b/>
          <w:bCs/>
        </w:rPr>
        <w:t xml:space="preserve">Красное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(пароли, паспорта, карты, здоровье, документы под NDA, охрана объектов): никогда и никуда.</w:t>
      </w:r>
    </w:p>
    <w:p>
      <w:pPr>
        <w:pStyle w:val="FirstParagraph"/>
      </w:pPr>
      <w:r>
        <w:rPr>
          <w:rFonts w:ascii="Arial" w:hAnsi="Arial"/>
          <w:b/>
          <w:bCs/>
        </w:rPr>
        <w:t xml:space="preserve">Сервисы: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только из списка компании. Новый сервис для работы: через заявку ответственному за ИИ. Агенты и расширения с доступом к почте и диску: только через ИТ-службу.</w:t>
      </w:r>
    </w:p>
    <w:p>
      <w:pPr>
        <w:pStyle w:val="BodyText"/>
      </w:pPr>
      <w:r>
        <w:rPr>
          <w:rFonts w:ascii="Arial" w:hAnsi="Arial"/>
          <w:b/>
          <w:bCs/>
        </w:rPr>
        <w:t xml:space="preserve">Аккаунт: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двухфакторная защита, свой пароль, в личном ChatGPT выключено «Улучшать модель для всех». VPN только от ИТ-службы.</w:t>
      </w:r>
    </w:p>
    <w:p>
      <w:pPr>
        <w:pStyle w:val="BodyText"/>
      </w:pPr>
      <w:r>
        <w:rPr>
          <w:rFonts w:ascii="Arial" w:hAnsi="Arial"/>
          <w:b/>
          <w:bCs/>
        </w:rPr>
        <w:t xml:space="preserve">Результат: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один круг перед отправкой: прочитал, проверил цифры и имена, проверил ссылки на законы и пункты, докрутил, отправил от себя. Договоры, деньги, сметы, кадровые решения: плюс проверка специалиста.</w:t>
      </w:r>
    </w:p>
    <w:p>
      <w:pPr>
        <w:pStyle w:val="BodyText"/>
      </w:pPr>
      <w:r>
        <w:rPr>
          <w:rFonts w:ascii="Arial" w:hAnsi="Arial"/>
          <w:b/>
          <w:bCs/>
        </w:rPr>
        <w:t xml:space="preserve">Честность: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не делаем фейковые отзывы, документы, фотоотчёты, голоса. Решения о людях принимает человек.</w:t>
      </w:r>
    </w:p>
    <w:p>
      <w:pPr>
        <w:pStyle w:val="BodyText"/>
      </w:pPr>
      <w:r>
        <w:rPr>
          <w:rFonts w:ascii="Arial" w:hAnsi="Arial"/>
          <w:b/>
          <w:bCs/>
        </w:rPr>
        <w:t xml:space="preserve">Ошиблись: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удалить чат, сменить пароль, если он попал в чат, и в течение часа написать ответственному за ИИ: [ФИО, контакт]. Сообщил сам, значит, решаем вместе.</w:t>
      </w:r>
    </w:p>
    <w:p>
      <w:pPr>
        <w:pStyle w:val="BodyText"/>
      </w:pPr>
      <w:r>
        <w:rPr>
          <w:rFonts w:ascii="Arial" w:hAnsi="Arial"/>
          <w:b/>
          <w:bCs/>
        </w:rPr>
        <w:t xml:space="preserve">Сомневаетесь: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спросите «Помощника по регламенту» [ссылка] или ответственного за ИИ.</w:t>
      </w:r>
    </w:p>
    <w:p>
      <w:r>
        <w:rPr>
          <w:rFonts w:ascii="Arial" w:hAnsi="Arial"/>
        </w:rPr>
        <w:pict>
          <v:rect style="width:0;height:1.5pt" o:hralign="center" o:hrstd="t" o:hr="t"/>
        </w:pict>
      </w:r>
    </w:p>
    <w:bookmarkEnd w:id="30"/>
    <w:bookmarkStart w:id="33" w:name="приложение-2-чек-листы"/>
    <w:p>
      <w:pPr>
        <w:pStyle w:val="Heading2"/>
        <w:pageBreakBefore/>
      </w:pPr>
      <w:r>
        <w:rPr>
          <w:rFonts w:ascii="Arial" w:hAnsi="Arial"/>
        </w:rPr>
        <w:t xml:space="preserve">Приложение 2. Чек-листы</w:t>
      </w:r>
    </w:p>
    <w:bookmarkStart w:id="31" w:name="перед-тем-как-отправить-что-то-в-ии"/>
    <w:p>
      <w:pPr>
        <w:pStyle w:val="Heading3"/>
      </w:pPr>
      <w:r>
        <w:rPr>
          <w:rFonts w:ascii="Arial" w:hAnsi="Arial"/>
        </w:rPr>
        <w:t xml:space="preserve">Перед тем как отправить что-то в ИИ</w:t>
      </w:r>
    </w:p>
    <w:p>
      <w:pPr>
        <w:pStyle w:val="Compact"/>
        <w:numPr>
          <w:ilvl w:val="0"/>
          <w:numId w:val="1014"/>
        </w:numPr>
      </w:pPr>
      <w:r>
        <w:rPr>
          <w:rFonts w:ascii="Arial" w:hAnsi="Arial"/>
        </w:rPr>
        <w:t xml:space="preserve">Сервис есть в списке разрешённых.</w:t>
      </w:r>
    </w:p>
    <w:p>
      <w:pPr>
        <w:pStyle w:val="Compact"/>
        <w:numPr>
          <w:ilvl w:val="0"/>
          <w:numId w:val="1015"/>
        </w:numPr>
      </w:pPr>
      <w:r>
        <w:rPr>
          <w:rFonts w:ascii="Arial" w:hAnsi="Arial"/>
        </w:rPr>
        <w:t xml:space="preserve">Я определил зону данных по светофору.</w:t>
      </w:r>
    </w:p>
    <w:p>
      <w:pPr>
        <w:pStyle w:val="Compact"/>
        <w:numPr>
          <w:ilvl w:val="0"/>
          <w:numId w:val="1016"/>
        </w:numPr>
      </w:pPr>
      <w:r>
        <w:rPr>
          <w:rFonts w:ascii="Arial" w:hAnsi="Arial"/>
        </w:rPr>
        <w:t xml:space="preserve">В тексте и файлах нет паролей, паспортов, карт, сведений о здоровье, документов под NDA.</w:t>
      </w:r>
    </w:p>
    <w:p>
      <w:pPr>
        <w:pStyle w:val="Compact"/>
        <w:numPr>
          <w:ilvl w:val="0"/>
          <w:numId w:val="1017"/>
        </w:numPr>
      </w:pPr>
      <w:r>
        <w:rPr>
          <w:rFonts w:ascii="Arial" w:hAnsi="Arial"/>
        </w:rPr>
        <w:t xml:space="preserve">ФИО, телефоны, адреса, названия контрагентов заменены метками, если они не нужны для задачи.</w:t>
      </w:r>
    </w:p>
    <w:p>
      <w:pPr>
        <w:pStyle w:val="Compact"/>
        <w:numPr>
          <w:ilvl w:val="0"/>
          <w:numId w:val="1018"/>
        </w:numPr>
      </w:pPr>
      <w:r>
        <w:rPr>
          <w:rFonts w:ascii="Arial" w:hAnsi="Arial"/>
        </w:rPr>
        <w:t xml:space="preserve">Цифры компании убраны или переведены в проценты, если я работаю не в корпоративном аккаунте.</w:t>
      </w:r>
    </w:p>
    <w:p>
      <w:pPr>
        <w:pStyle w:val="Compact"/>
        <w:numPr>
          <w:ilvl w:val="0"/>
          <w:numId w:val="1019"/>
        </w:numPr>
      </w:pPr>
      <w:r>
        <w:rPr>
          <w:rFonts w:ascii="Arial" w:hAnsi="Arial"/>
        </w:rPr>
        <w:t xml:space="preserve">Я проверил вложения: в Excel нет скрытых листов и столбцов с лишними данными, в документе нет приложений с персональными данными.</w:t>
      </w:r>
    </w:p>
    <w:p>
      <w:pPr>
        <w:pStyle w:val="Compact"/>
        <w:numPr>
          <w:ilvl w:val="0"/>
          <w:numId w:val="1020"/>
        </w:numPr>
      </w:pPr>
      <w:r>
        <w:rPr>
          <w:rFonts w:ascii="Arial" w:hAnsi="Arial"/>
        </w:rPr>
        <w:t xml:space="preserve">В личном аккаунте выключено обучение на моих данных.</w:t>
      </w:r>
    </w:p>
    <w:bookmarkEnd w:id="31"/>
    <w:bookmarkStart w:id="32" w:name="Xf2db14db5169edd5428a56a397b5d574099d9a3"/>
    <w:p>
      <w:pPr>
        <w:pStyle w:val="Heading3"/>
      </w:pPr>
      <w:r>
        <w:rPr>
          <w:rFonts w:ascii="Arial" w:hAnsi="Arial"/>
        </w:rPr>
        <w:t xml:space="preserve">Перед тем как отправить результат ИИ дальше</w:t>
      </w:r>
    </w:p>
    <w:p>
      <w:pPr>
        <w:pStyle w:val="Compact"/>
        <w:numPr>
          <w:ilvl w:val="0"/>
          <w:numId w:val="1021"/>
        </w:numPr>
      </w:pPr>
      <w:r>
        <w:rPr>
          <w:rFonts w:ascii="Arial" w:hAnsi="Arial"/>
        </w:rPr>
        <w:t xml:space="preserve">Прочитал целиком.</w:t>
      </w:r>
    </w:p>
    <w:p>
      <w:pPr>
        <w:pStyle w:val="Compact"/>
        <w:numPr>
          <w:ilvl w:val="0"/>
          <w:numId w:val="1022"/>
        </w:numPr>
      </w:pPr>
      <w:r>
        <w:rPr>
          <w:rFonts w:ascii="Arial" w:hAnsi="Arial"/>
        </w:rPr>
        <w:t xml:space="preserve">Цифры, даты, суммы, имена совпадают с исходником.</w:t>
      </w:r>
    </w:p>
    <w:p>
      <w:pPr>
        <w:pStyle w:val="Compact"/>
        <w:numPr>
          <w:ilvl w:val="0"/>
          <w:numId w:val="1023"/>
        </w:numPr>
      </w:pPr>
      <w:r>
        <w:rPr>
          <w:rFonts w:ascii="Arial" w:hAnsi="Arial"/>
        </w:rPr>
        <w:t xml:space="preserve">Ссылки на законы, пункты договора, нормативы проверены по первоисточнику.</w:t>
      </w:r>
    </w:p>
    <w:p>
      <w:pPr>
        <w:pStyle w:val="Compact"/>
        <w:numPr>
          <w:ilvl w:val="0"/>
          <w:numId w:val="1024"/>
        </w:numPr>
      </w:pPr>
      <w:r>
        <w:rPr>
          <w:rFonts w:ascii="Arial" w:hAnsi="Arial"/>
        </w:rPr>
        <w:t xml:space="preserve">Если это договор, расчёт, смета, кадровое решение или документ в госорган, его посмотрел специалист.</w:t>
      </w:r>
    </w:p>
    <w:p>
      <w:pPr>
        <w:pStyle w:val="Compact"/>
        <w:numPr>
          <w:ilvl w:val="0"/>
          <w:numId w:val="1025"/>
        </w:numPr>
      </w:pPr>
      <w:r>
        <w:rPr>
          <w:rFonts w:ascii="Arial" w:hAnsi="Arial"/>
        </w:rPr>
        <w:t xml:space="preserve">Текст звучит как мы, а не как робот, и я готов под ним подписаться.</w:t>
      </w:r>
    </w:p>
    <w:p>
      <w:pPr>
        <w:pStyle w:val="Compact"/>
        <w:numPr>
          <w:ilvl w:val="0"/>
          <w:numId w:val="1026"/>
        </w:numPr>
      </w:pPr>
      <w:r>
        <w:rPr>
          <w:rFonts w:ascii="Arial" w:hAnsi="Arial"/>
        </w:rPr>
        <w:t xml:space="preserve">Если документ целиком подготовлен ИИ и пойдёт в основу решения, стоит пометка «Подготовлено с помощью ИИ, проверил: [ФИО]».</w:t>
      </w:r>
    </w:p>
    <w:p>
      <w:r>
        <w:rPr>
          <w:rFonts w:ascii="Arial" w:hAnsi="Arial"/>
        </w:rPr>
        <w:pict>
          <v:rect style="width:0;height:1.5pt" o:hralign="center" o:hrstd="t" o:hr="t"/>
        </w:pict>
      </w:r>
    </w:p>
    <w:bookmarkEnd w:id="32"/>
    <w:bookmarkEnd w:id="33"/>
    <w:bookmarkStart w:id="34" w:name="X534d7fe302d23720d300dd815b4d8efbd64e0ab"/>
    <w:p>
      <w:pPr>
        <w:pStyle w:val="Heading2"/>
        <w:pageBreakBefore/>
      </w:pPr>
      <w:r>
        <w:rPr>
          <w:rFonts w:ascii="Arial" w:hAnsi="Arial"/>
        </w:rPr>
        <w:t xml:space="preserve">Приложение 3. Ситуации: можно, нельзя, как правильно</w:t>
      </w:r>
    </w:p>
    <w:tbl>
      <w:tblPr>
        <w:tblStyle w:val="Table"/>
        <w:jc w:val="center"/>
        <w:tblLook w:firstRow="1" w:lastRow="0" w:firstColumn="0" w:lastColumn="0" w:noHBand="0" w:noVBand="0" w:val="002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bottom w:w="60" w:type="dxa"/>
          <w:left w:w="90" w:type="dxa"/>
          <w:right w:w="90" w:type="dxa"/>
        </w:tblCellMar>
        <w:tblW w:w="5000" w:type="pct"/>
        <w:tblLayout w:type="fixed"/>
      </w:tblPr>
      <w:tblGrid>
        <w:gridCol w:w="591"/>
        <w:gridCol w:w="3564"/>
        <w:gridCol w:w="1783"/>
        <w:gridCol w:w="3984"/>
      </w:tblGrid>
      <w:tr>
        <w:trPr>
          <w:tblHeader w:val="on"/>
          <w:tblHeader w:val="true"/>
        </w:trPr>
        <w:tc>
          <w:tcPr>
            <w:tcW w:type="dxa" w:w="591"/>
            <w:shd w:val="clear" w:color="auto" w:fill="E07461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№</w:t>
            </w:r>
          </w:p>
        </w:tc>
        <w:tc>
          <w:tcPr>
            <w:tcW w:type="dxa" w:w="3564"/>
            <w:shd w:val="clear" w:color="auto" w:fill="E07461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Ситуация</w:t>
            </w:r>
          </w:p>
        </w:tc>
        <w:tc>
          <w:tcPr>
            <w:tcW w:type="dxa" w:w="1783"/>
            <w:shd w:val="clear" w:color="auto" w:fill="E07461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Можно?</w:t>
            </w:r>
          </w:p>
        </w:tc>
        <w:tc>
          <w:tcPr>
            <w:tcW w:type="dxa" w:w="3984"/>
            <w:shd w:val="clear" w:color="auto" w:fill="E07461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Как правильно</w:t>
            </w:r>
          </w:p>
        </w:tc>
      </w:tr>
      <w:tr>
        <w:trPr>
          <w:cantSplit w:val="true"/>
        </w:trPr>
        <w:tc>
          <w:tcPr>
            <w:tcW w:type="dxa" w:w="591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1</w:t>
            </w:r>
          </w:p>
        </w:tc>
        <w:tc>
          <w:tcPr>
            <w:tcW w:type="dxa" w:w="3564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HR хочет, чтобы ИИ сравнил 15 резюме на вакансию управляющего и выбрал троих</w:t>
            </w:r>
          </w:p>
        </w:tc>
        <w:tc>
          <w:tcPr>
            <w:tcW w:type="dxa" w:w="1783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Сравнить можно, выбрать нет</w:t>
            </w:r>
          </w:p>
        </w:tc>
        <w:tc>
          <w:tcPr>
            <w:tcW w:type="dxa" w:w="3984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Удалить из резюме ФИО, контакты, фото, возраст. Попросить ИИ сравнить по требованиям вакансии и предложить вопросы для собеседования. Решение о приглашении принимает HR</w:t>
            </w:r>
          </w:p>
        </w:tc>
      </w:tr>
      <w:tr>
        <w:trPr>
          <w:cantSplit w:val="true"/>
        </w:trPr>
        <w:tc>
          <w:tcPr>
            <w:tcW w:type="dxa" w:w="591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2</w:t>
            </w:r>
          </w:p>
        </w:tc>
        <w:tc>
          <w:tcPr>
            <w:tcW w:type="dxa" w:w="3564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Юрист загружает в ChatGPT договор аренды от арендодателя, чтобы подготовить протокол разногласий</w:t>
            </w:r>
          </w:p>
        </w:tc>
        <w:tc>
          <w:tcPr>
            <w:tcW w:type="dxa" w:w="1783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Можно с подготовкой</w:t>
            </w:r>
          </w:p>
        </w:tc>
        <w:tc>
          <w:tcPr>
            <w:tcW w:type="dxa" w:w="3984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Проверить, нет ли в договоре пункта о конфиденциальности. Убрать название арендодателя, адрес, суммы. Каждую правку и ссылку на закон юрист проверяет сам</w:t>
            </w:r>
          </w:p>
        </w:tc>
      </w:tr>
      <w:tr>
        <w:trPr>
          <w:cantSplit w:val="true"/>
        </w:trPr>
        <w:tc>
          <w:tcPr>
            <w:tcW w:type="dxa" w:w="591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3</w:t>
            </w:r>
          </w:p>
        </w:tc>
        <w:tc>
          <w:tcPr>
            <w:tcW w:type="dxa" w:w="3564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Финансовый директор хочет разобрать P&amp;L по ресторанам за квартал в бесплатном Gemini</w:t>
            </w:r>
          </w:p>
        </w:tc>
        <w:tc>
          <w:tcPr>
            <w:tcW w:type="dxa" w:w="1783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Только обезличенно</w:t>
            </w:r>
          </w:p>
        </w:tc>
        <w:tc>
          <w:tcPr>
            <w:tcW w:type="dxa" w:w="3984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«Ресторан А…К», показатели в процентах к выручке или индексах. Полные цифры только в корпоративном аккаунте, если компания его купит</w:t>
            </w:r>
          </w:p>
        </w:tc>
      </w:tr>
      <w:tr>
        <w:trPr>
          <w:cantSplit w:val="true"/>
        </w:trPr>
        <w:tc>
          <w:tcPr>
            <w:tcW w:type="dxa" w:w="591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4</w:t>
            </w:r>
          </w:p>
        </w:tc>
        <w:tc>
          <w:tcPr>
            <w:tcW w:type="dxa" w:w="3564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Главный инженер просит ИИ проверить смету подрядчика на ремонт кухни</w:t>
            </w:r>
          </w:p>
        </w:tc>
        <w:tc>
          <w:tcPr>
            <w:tcW w:type="dxa" w:w="1783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Можно с подготовкой</w:t>
            </w:r>
          </w:p>
        </w:tc>
        <w:tc>
          <w:tcPr>
            <w:tcW w:type="dxa" w:w="3984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Позиции и объёмы загрузить, адрес объекта, название подрядчика и итоговые цены убрать. Расценки сверяет сметчик, ИИ подсказывает только, что могли пропустить</w:t>
            </w:r>
          </w:p>
        </w:tc>
      </w:tr>
      <w:tr>
        <w:trPr>
          <w:cantSplit w:val="true"/>
        </w:trPr>
        <w:tc>
          <w:tcPr>
            <w:tcW w:type="dxa" w:w="591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5</w:t>
            </w:r>
          </w:p>
        </w:tc>
        <w:tc>
          <w:tcPr>
            <w:tcW w:type="dxa" w:w="3564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Менеджер по качеству загружает жалобы гостей с именами и телефонами, чтобы найти повторяющиеся проблемы</w:t>
            </w:r>
          </w:p>
        </w:tc>
        <w:tc>
          <w:tcPr>
            <w:tcW w:type="dxa" w:w="1783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Только обезличенно</w:t>
            </w:r>
          </w:p>
        </w:tc>
        <w:tc>
          <w:tcPr>
            <w:tcW w:type="dxa" w:w="3984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Оставить текст жалобы, ресторан, дату. Имена и телефоны удалить. Ответ гостю пишется в CRM или почте, а не в чате с ИИ</w:t>
            </w:r>
          </w:p>
        </w:tc>
      </w:tr>
      <w:tr>
        <w:trPr>
          <w:cantSplit w:val="true"/>
        </w:trPr>
        <w:tc>
          <w:tcPr>
            <w:tcW w:type="dxa" w:w="591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6</w:t>
            </w:r>
          </w:p>
        </w:tc>
        <w:tc>
          <w:tcPr>
            <w:tcW w:type="dxa" w:w="3564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Сотрудник хочет загрузить в ИИ скан паспорта нового сотрудника, чтобы быстрее заполнить анкету</w:t>
            </w:r>
          </w:p>
        </w:tc>
        <w:tc>
          <w:tcPr>
            <w:tcW w:type="dxa" w:w="1783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Нет</w:t>
            </w:r>
          </w:p>
        </w:tc>
        <w:tc>
          <w:tcPr>
            <w:tcW w:type="dxa" w:w="3984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Красная зона. Анкету заполняют вручную или в кадровой системе компании</w:t>
            </w:r>
          </w:p>
        </w:tc>
      </w:tr>
      <w:tr>
        <w:trPr>
          <w:cantSplit w:val="true"/>
        </w:trPr>
        <w:tc>
          <w:tcPr>
            <w:tcW w:type="dxa" w:w="591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7</w:t>
            </w:r>
          </w:p>
        </w:tc>
        <w:tc>
          <w:tcPr>
            <w:tcW w:type="dxa" w:w="3564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Маркетолог генерирует фото «сочного бургера» для рекламы в соцсетях</w:t>
            </w:r>
          </w:p>
        </w:tc>
        <w:tc>
          <w:tcPr>
            <w:tcW w:type="dxa" w:w="1783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Осторожно</w:t>
            </w:r>
          </w:p>
        </w:tc>
        <w:tc>
          <w:tcPr>
            <w:tcW w:type="dxa" w:w="3984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Картинка не должна вводить в заблуждение о реальном блюде. Сверить с брендбуком и требованиями правообладателя бренда, рекламу промаркировать. Лицензия генератора должна разрешать коммерческое использование</w:t>
            </w:r>
          </w:p>
        </w:tc>
      </w:tr>
      <w:tr>
        <w:trPr>
          <w:cantSplit w:val="true"/>
        </w:trPr>
        <w:tc>
          <w:tcPr>
            <w:tcW w:type="dxa" w:w="591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8</w:t>
            </w:r>
          </w:p>
        </w:tc>
        <w:tc>
          <w:tcPr>
            <w:tcW w:type="dxa" w:w="3564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Руководитель отдела просит ИИ написать пять положительных отзывов о новом ресторане от имени гостей</w:t>
            </w:r>
          </w:p>
        </w:tc>
        <w:tc>
          <w:tcPr>
            <w:tcW w:type="dxa" w:w="1783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Нет</w:t>
            </w:r>
          </w:p>
        </w:tc>
        <w:tc>
          <w:tcPr>
            <w:tcW w:type="dxa" w:w="3984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Это обман гостей и нарушение правил площадок. Правильно: попросить ИИ придумать, как мотивировать реальных гостей оставлять отзывы</w:t>
            </w:r>
          </w:p>
        </w:tc>
      </w:tr>
      <w:tr>
        <w:trPr>
          <w:cantSplit w:val="true"/>
        </w:trPr>
        <w:tc>
          <w:tcPr>
            <w:tcW w:type="dxa" w:w="591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9</w:t>
            </w:r>
          </w:p>
        </w:tc>
        <w:tc>
          <w:tcPr>
            <w:tcW w:type="dxa" w:w="3564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Подрядчик прислал фотоотчёт о завершении работ, фото выглядят подозрительно идеально</w:t>
            </w:r>
          </w:p>
        </w:tc>
        <w:tc>
          <w:tcPr>
            <w:tcW w:type="dxa" w:w="1783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Проверить</w:t>
            </w:r>
          </w:p>
        </w:tc>
        <w:tc>
          <w:tcPr>
            <w:tcW w:type="dxa" w:w="3984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Запросить исходники с датой съёмки, сверить с прошлым визитом, при сомнении выехать на объект. Сами мы фото-доказательства через ИИ не «улучшаем»</w:t>
            </w:r>
          </w:p>
        </w:tc>
      </w:tr>
      <w:tr>
        <w:trPr>
          <w:cantSplit w:val="true"/>
        </w:trPr>
        <w:tc>
          <w:tcPr>
            <w:tcW w:type="dxa" w:w="591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10</w:t>
            </w:r>
          </w:p>
        </w:tc>
        <w:tc>
          <w:tcPr>
            <w:tcW w:type="dxa" w:w="3564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Бухгалтер получил голосовое в мессенджере «от генерального» с просьбой срочно оплатить счёт новому поставщику</w:t>
            </w:r>
          </w:p>
        </w:tc>
        <w:tc>
          <w:tcPr>
            <w:tcW w:type="dxa" w:w="1783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Нет, пока не проверено</w:t>
            </w:r>
          </w:p>
        </w:tc>
        <w:tc>
          <w:tcPr>
            <w:tcW w:type="dxa" w:w="3984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Перезвонить руководителю по известному номеру. Платёж только по утверждённой процедуре. Сообщить в службу защиты активов</w:t>
            </w:r>
          </w:p>
        </w:tc>
      </w:tr>
      <w:tr>
        <w:trPr>
          <w:cantSplit w:val="true"/>
        </w:trPr>
        <w:tc>
          <w:tcPr>
            <w:tcW w:type="dxa" w:w="591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11</w:t>
            </w:r>
          </w:p>
        </w:tc>
        <w:tc>
          <w:tcPr>
            <w:tcW w:type="dxa" w:w="3564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Сотрудник хочет подключить ИИ-агента к рабочей почте, чтобы тот сам разбирал входящие</w:t>
            </w:r>
          </w:p>
        </w:tc>
        <w:tc>
          <w:tcPr>
            <w:tcW w:type="dxa" w:w="1783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Только через ИТ</w:t>
            </w:r>
          </w:p>
        </w:tc>
        <w:tc>
          <w:tcPr>
            <w:tcW w:type="dxa" w:w="3984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Заявка ответственному за ИИ, проверка ИТ-службой: какие права получает агент, где хранятся письма. До согласования не подключать</w:t>
            </w:r>
          </w:p>
        </w:tc>
      </w:tr>
      <w:tr>
        <w:trPr>
          <w:cantSplit w:val="true"/>
        </w:trPr>
        <w:tc>
          <w:tcPr>
            <w:tcW w:type="dxa" w:w="591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12</w:t>
            </w:r>
          </w:p>
        </w:tc>
        <w:tc>
          <w:tcPr>
            <w:tcW w:type="dxa" w:w="3564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На совещании руководителей включили ИИ-расшифровку в Zoom, двое участников внешние</w:t>
            </w:r>
          </w:p>
        </w:tc>
        <w:tc>
          <w:tcPr>
            <w:tcW w:type="dxa" w:w="1783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Можно с согласием</w:t>
            </w:r>
          </w:p>
        </w:tc>
        <w:tc>
          <w:tcPr>
            <w:tcW w:type="dxa" w:w="3984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Предупредить всех до начала записи, внешних спросить согласие. В протокол не выносить личные оценки сотрудников</w:t>
            </w:r>
          </w:p>
        </w:tc>
      </w:tr>
      <w:tr>
        <w:trPr>
          <w:cantSplit w:val="true"/>
        </w:trPr>
        <w:tc>
          <w:tcPr>
            <w:tcW w:type="dxa" w:w="591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13</w:t>
            </w:r>
          </w:p>
        </w:tc>
        <w:tc>
          <w:tcPr>
            <w:tcW w:type="dxa" w:w="3564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Сотрудник уходит в другую компанию, у него в личном Google-аккаунте пять рабочих Gem-ботов</w:t>
            </w:r>
          </w:p>
        </w:tc>
        <w:tc>
          <w:tcPr>
            <w:tcW w:type="dxa" w:w="1783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Передать</w:t>
            </w:r>
          </w:p>
        </w:tc>
        <w:tc>
          <w:tcPr>
            <w:tcW w:type="dxa" w:w="3984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За неделю до ухода выгрузить инструкции и файлы баз знаний в общую папку отдела, передать руководителю. Рабочие чаты из личного аккаунта удалить</w:t>
            </w:r>
          </w:p>
        </w:tc>
      </w:tr>
      <w:tr>
        <w:trPr>
          <w:cantSplit w:val="true"/>
        </w:trPr>
        <w:tc>
          <w:tcPr>
            <w:tcW w:type="dxa" w:w="591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14</w:t>
            </w:r>
          </w:p>
        </w:tc>
        <w:tc>
          <w:tcPr>
            <w:tcW w:type="dxa" w:w="3564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ИИ составил ответ на претензию и сослался на «постановление Пленума ВС № 23»</w:t>
            </w:r>
          </w:p>
        </w:tc>
        <w:tc>
          <w:tcPr>
            <w:tcW w:type="dxa" w:w="1783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Нельзя без проверки</w:t>
            </w:r>
          </w:p>
        </w:tc>
        <w:tc>
          <w:tcPr>
            <w:tcW w:type="dxa" w:w="3984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Найти постановление в КонсультантПлюс или Гаранте и сверить пункт. Если такого нет, убрать. В мае 2026 арбитражный суд оштрафовал компанию на 50 000 рублей за жалобу с выдуманными нейросетью решениями</w:t>
            </w:r>
          </w:p>
        </w:tc>
      </w:tr>
      <w:tr>
        <w:trPr>
          <w:cantSplit w:val="true"/>
        </w:trPr>
        <w:tc>
          <w:tcPr>
            <w:tcW w:type="dxa" w:w="591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15</w:t>
            </w:r>
          </w:p>
        </w:tc>
        <w:tc>
          <w:tcPr>
            <w:tcW w:type="dxa" w:w="3564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HR хочет, чтобы ИИ написал текст вакансии повара-кассира</w:t>
            </w:r>
          </w:p>
        </w:tc>
        <w:tc>
          <w:tcPr>
            <w:tcW w:type="dxa" w:w="1783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Можно</w:t>
            </w:r>
          </w:p>
        </w:tc>
        <w:tc>
          <w:tcPr>
            <w:tcW w:type="dxa" w:w="3984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Проверить, что в тексте нет требований по полу, возрасту и внешности: это дискриминация, за каждое такое объявление штраф для компании 10–15 тыс. рублей</w:t>
            </w:r>
          </w:p>
        </w:tc>
      </w:tr>
      <w:tr>
        <w:trPr>
          <w:cantSplit w:val="true"/>
        </w:trPr>
        <w:tc>
          <w:tcPr>
            <w:tcW w:type="dxa" w:w="591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16</w:t>
            </w:r>
          </w:p>
        </w:tc>
        <w:tc>
          <w:tcPr>
            <w:tcW w:type="dxa" w:w="3564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Сотрудник вставил в чат таблицу, а потом заметил, что на скрытом листе были ФИО и телефоны</w:t>
            </w:r>
          </w:p>
        </w:tc>
        <w:tc>
          <w:tcPr>
            <w:tcW w:type="dxa" w:w="1783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Инцидент</w:t>
            </w:r>
          </w:p>
        </w:tc>
        <w:tc>
          <w:tcPr>
            <w:tcW w:type="dxa" w:w="3984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Удалить чат, в течение часа сообщить ответственному за ИИ и ответственному за персональные данные, записать, что попало в чат. Сообщил сам, значит, решаем вместе</w:t>
            </w:r>
          </w:p>
        </w:tc>
      </w:tr>
      <w:tr>
        <w:trPr>
          <w:cantSplit w:val="true"/>
        </w:trPr>
        <w:tc>
          <w:tcPr>
            <w:tcW w:type="dxa" w:w="591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17</w:t>
            </w:r>
          </w:p>
        </w:tc>
        <w:tc>
          <w:tcPr>
            <w:tcW w:type="dxa" w:w="3564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IT-директор хочет загрузить в ИИ схему сети и конфигурации серверов, чтобы найти уязвимости</w:t>
            </w:r>
          </w:p>
        </w:tc>
        <w:tc>
          <w:tcPr>
            <w:tcW w:type="dxa" w:w="1783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Нет в публичный сервис</w:t>
            </w:r>
          </w:p>
        </w:tc>
        <w:tc>
          <w:tcPr>
            <w:tcW w:type="dxa" w:w="3984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Красная зона. Для таких задач только свой закрытый контур или обезличенное описание без адресов, имён и паролей</w:t>
            </w:r>
          </w:p>
        </w:tc>
      </w:tr>
    </w:tbl>
    <w:p>
      <w:r>
        <w:rPr>
          <w:rFonts w:ascii="Arial" w:hAnsi="Arial"/>
        </w:rPr>
        <w:pict>
          <v:rect style="width:0;height:1.5pt" o:hralign="center" o:hrstd="t" o:hr="t"/>
        </w:pict>
      </w:r>
    </w:p>
    <w:bookmarkEnd w:id="34"/>
    <w:bookmarkStart w:id="35" w:name="Xd7231cce7739998b19ca8f1688ff3bac0b26e1a"/>
    <w:p>
      <w:pPr>
        <w:pStyle w:val="Heading2"/>
        <w:pageBreakBefore/>
      </w:pPr>
      <w:r>
        <w:rPr>
          <w:rFonts w:ascii="Arial" w:hAnsi="Arial"/>
        </w:rPr>
        <w:t xml:space="preserve">Приложение 4. «Помощник по регламенту»: инструкция для Gem-бота</w:t>
      </w:r>
    </w:p>
    <w:p>
      <w:pPr>
        <w:pStyle w:val="FirstParagraph"/>
      </w:pPr>
      <w:r>
        <w:rPr>
          <w:rFonts w:ascii="Arial" w:hAnsi="Arial"/>
        </w:rPr>
        <w:t xml:space="preserve">Как собрать: Gemini → Gem-боты → Новый Gem. В поле «Инструкции» вставить текст ниже, в базу знаний загрузить утверждённый регламент. Ссылку на Gem разослать сотрудникам. [вписать: кто отвечает за обновление базы знаний]</w:t>
      </w:r>
    </w:p>
    <w:p>
      <w:pPr>
        <w:pStyle w:val="SourceCode"/>
        <w:shd w:val="clear" w:color="auto" w:fill="F3F3F3"/>
      </w:pPr>
      <w:r>
        <w:rPr>
          <w:rStyle w:val="VerbatimChar"/>
          <w:rFonts w:ascii="Arial" w:hAnsi="Arial"/>
          <w:sz w:val="18"/>
        </w:rPr>
        <w:t xml:space="preserve">Ты помощник по Регламенту использования ИИ в ООО «Перспектива». Твоя база знаний: утверждённый регламент компании.</w:t>
      </w:r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br/>
      </w:r>
      <w:r>
        <w:rPr>
          <w:rStyle w:val="VerbatimChar"/>
          <w:rFonts w:ascii="Arial" w:hAnsi="Arial"/>
          <w:sz w:val="18"/>
        </w:rPr>
        <w:t xml:space="preserve">Сотрудник описывает, что хочет отдать нейросети или сделать с её помощью. Он НЕ присылает сами данные, только описание.</w:t>
      </w:r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br/>
      </w:r>
      <w:r>
        <w:rPr>
          <w:rStyle w:val="VerbatimChar"/>
          <w:rFonts w:ascii="Arial" w:hAnsi="Arial"/>
          <w:sz w:val="18"/>
        </w:rPr>
        <w:t xml:space="preserve">Твоя задача:</w:t>
      </w:r>
      <w:r>
        <w:rPr>
          <w:rFonts w:ascii="Arial" w:hAnsi="Arial"/>
          <w:sz w:val="18"/>
        </w:rPr>
        <w:br/>
      </w:r>
      <w:r>
        <w:rPr>
          <w:rStyle w:val="VerbatimChar"/>
          <w:rFonts w:ascii="Arial" w:hAnsi="Arial"/>
          <w:sz w:val="18"/>
        </w:rPr>
        <w:t xml:space="preserve">1. Определи зону по светофору регламента: зелёная, жёлтая, оранжевая или красная. Объясни одной фразой почему.</w:t>
      </w:r>
      <w:r>
        <w:rPr>
          <w:rFonts w:ascii="Arial" w:hAnsi="Arial"/>
          <w:sz w:val="18"/>
        </w:rPr>
        <w:br/>
      </w:r>
      <w:r>
        <w:rPr>
          <w:rStyle w:val="VerbatimChar"/>
          <w:rFonts w:ascii="Arial" w:hAnsi="Arial"/>
          <w:sz w:val="18"/>
        </w:rPr>
        <w:t xml:space="preserve">2. Скажи, можно ли это сделать и в каком сервисе из разрешённого списка.</w:t>
      </w:r>
      <w:r>
        <w:rPr>
          <w:rFonts w:ascii="Arial" w:hAnsi="Arial"/>
          <w:sz w:val="18"/>
        </w:rPr>
        <w:br/>
      </w:r>
      <w:r>
        <w:rPr>
          <w:rStyle w:val="VerbatimChar"/>
          <w:rFonts w:ascii="Arial" w:hAnsi="Arial"/>
          <w:sz w:val="18"/>
        </w:rPr>
        <w:t xml:space="preserve">3. Если нужно обезличивание, покажи по шагам, что именно заменить в его случае.</w:t>
      </w:r>
      <w:r>
        <w:rPr>
          <w:rFonts w:ascii="Arial" w:hAnsi="Arial"/>
          <w:sz w:val="18"/>
        </w:rPr>
        <w:br/>
      </w:r>
      <w:r>
        <w:rPr>
          <w:rStyle w:val="VerbatimChar"/>
          <w:rFonts w:ascii="Arial" w:hAnsi="Arial"/>
          <w:sz w:val="18"/>
        </w:rPr>
        <w:t xml:space="preserve">4. Если результат пойдёт наружу или в решение о деньгах, людях, договорах, напомни, кто из специалистов должен проверить.</w:t>
      </w:r>
      <w:r>
        <w:rPr>
          <w:rFonts w:ascii="Arial" w:hAnsi="Arial"/>
          <w:sz w:val="18"/>
        </w:rPr>
        <w:br/>
      </w:r>
      <w:r>
        <w:rPr>
          <w:rStyle w:val="VerbatimChar"/>
          <w:rFonts w:ascii="Arial" w:hAnsi="Arial"/>
          <w:sz w:val="18"/>
        </w:rPr>
        <w:t xml:space="preserve">5. Если ситуация не описана в регламенте или ты не уверен, скажи прямо: «Это вопрос к ответственному за ИИ: [ФИО, контакт]». Не придумывай правила, которых нет в регламенте.</w:t>
      </w:r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br/>
      </w:r>
      <w:r>
        <w:rPr>
          <w:rStyle w:val="VerbatimChar"/>
          <w:rFonts w:ascii="Arial" w:hAnsi="Arial"/>
          <w:sz w:val="18"/>
        </w:rPr>
        <w:t xml:space="preserve">Если сотрудник всё-таки прислал персональные данные, пароли или документы, не анализируй их. Попроси удалить сообщение и сообщить ответственному по разделу 10 регламента.</w:t>
      </w:r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br/>
      </w:r>
      <w:r>
        <w:rPr>
          <w:rStyle w:val="VerbatimChar"/>
          <w:rFonts w:ascii="Arial" w:hAnsi="Arial"/>
          <w:sz w:val="18"/>
        </w:rPr>
        <w:t xml:space="preserve">Отвечай коротко, по-человечески, без канцелярита. Всегда ссылайся на пункт регламента.</w:t>
      </w:r>
    </w:p>
    <w:p>
      <w:r>
        <w:rPr>
          <w:rFonts w:ascii="Arial" w:hAnsi="Arial"/>
        </w:rPr>
        <w:pict>
          <v:rect style="width:0;height:1.5pt" o:hralign="center" o:hrstd="t" o:hr="t"/>
        </w:pict>
      </w:r>
    </w:p>
    <w:bookmarkEnd w:id="35"/>
    <w:bookmarkStart w:id="36" w:name="приложение-5-лист-ознакомления"/>
    <w:p>
      <w:pPr>
        <w:pStyle w:val="Heading2"/>
        <w:pageBreakBefore/>
      </w:pPr>
      <w:r>
        <w:rPr>
          <w:rFonts w:ascii="Arial" w:hAnsi="Arial"/>
        </w:rPr>
        <w:t xml:space="preserve">Приложение 5. Лист ознакомления</w:t>
      </w:r>
    </w:p>
    <w:p>
      <w:pPr>
        <w:pStyle w:val="FirstParagraph"/>
      </w:pPr>
      <w:r>
        <w:rPr>
          <w:rFonts w:ascii="Arial" w:hAnsi="Arial"/>
        </w:rPr>
        <w:t xml:space="preserve">Я ознакомлен(а) с Регламентом использования искусственного интеллекта в работе ООО «Перспектива» (редакция [номер] от [дата]), прошёл(ла) инструктаж, понимаю правила светофора данных, порядок проверки результатов и порядок действий при ошибке.</w:t>
      </w:r>
    </w:p>
    <w:tbl>
      <w:tblPr>
        <w:tblStyle w:val="Table"/>
        <w:jc w:val="center"/>
        <w:tblLook w:firstRow="1" w:lastRow="0" w:firstColumn="0" w:lastColumn="0" w:noHBand="0" w:noVBand="0" w:val="002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bottom w:w="60" w:type="dxa"/>
          <w:left w:w="90" w:type="dxa"/>
          <w:right w:w="90" w:type="dxa"/>
        </w:tblCellMar>
        <w:tblW w:w="5000" w:type="pct"/>
        <w:tblLayout w:type="fixed"/>
      </w:tblPr>
      <w:tblGrid>
        <w:gridCol w:w="683"/>
        <w:gridCol w:w="2021"/>
        <w:gridCol w:w="2650"/>
        <w:gridCol w:w="2126"/>
        <w:gridCol w:w="2441"/>
      </w:tblGrid>
      <w:tr>
        <w:trPr>
          <w:tblHeader w:val="on"/>
          <w:tblHeader w:val="true"/>
        </w:trPr>
        <w:tc>
          <w:tcPr>
            <w:tcW w:type="dxa" w:w="683"/>
            <w:shd w:val="clear" w:color="auto" w:fill="E07461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№</w:t>
            </w:r>
          </w:p>
        </w:tc>
        <w:tc>
          <w:tcPr>
            <w:tcW w:type="dxa" w:w="2021"/>
            <w:shd w:val="clear" w:color="auto" w:fill="E07461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ФИО</w:t>
            </w:r>
          </w:p>
        </w:tc>
        <w:tc>
          <w:tcPr>
            <w:tcW w:type="dxa" w:w="2650"/>
            <w:shd w:val="clear" w:color="auto" w:fill="E07461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Должность</w:t>
            </w:r>
          </w:p>
        </w:tc>
        <w:tc>
          <w:tcPr>
            <w:tcW w:type="dxa" w:w="2126"/>
            <w:shd w:val="clear" w:color="auto" w:fill="E07461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Дата</w:t>
            </w:r>
          </w:p>
        </w:tc>
        <w:tc>
          <w:tcPr>
            <w:tcW w:type="dxa" w:w="2441"/>
            <w:shd w:val="clear" w:color="auto" w:fill="E07461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Подпись</w:t>
            </w:r>
          </w:p>
        </w:tc>
      </w:tr>
      <w:tr>
        <w:trPr>
          <w:cantSplit w:val="true"/>
        </w:trPr>
        <w:tc>
          <w:tcPr>
            <w:tcW w:type="dxa" w:w="683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1</w:t>
            </w:r>
          </w:p>
        </w:tc>
        <w:tc>
          <w:tcPr>
            <w:tcW w:type="dxa" w:w="2021"/>
          </w:tcPr>
          <w:p>
            <w:pPr>
              <w:pStyle w:val="Compact"/>
              <w:spacing w:after="40" w:before="0"/>
            </w:pPr>
          </w:p>
        </w:tc>
        <w:tc>
          <w:tcPr>
            <w:tcW w:type="dxa" w:w="2650"/>
          </w:tcPr>
          <w:p>
            <w:pPr>
              <w:pStyle w:val="Compact"/>
              <w:spacing w:after="40" w:before="0"/>
            </w:pPr>
          </w:p>
        </w:tc>
        <w:tc>
          <w:tcPr>
            <w:tcW w:type="dxa" w:w="2126"/>
          </w:tcPr>
          <w:p>
            <w:pPr>
              <w:pStyle w:val="Compact"/>
              <w:spacing w:after="40" w:before="0"/>
            </w:pPr>
          </w:p>
        </w:tc>
        <w:tc>
          <w:tcPr>
            <w:tcW w:type="dxa" w:w="2441"/>
          </w:tcPr>
          <w:p>
            <w:pPr>
              <w:pStyle w:val="Compact"/>
              <w:spacing w:after="40" w:before="0"/>
            </w:pPr>
          </w:p>
        </w:tc>
      </w:tr>
      <w:tr>
        <w:trPr>
          <w:cantSplit w:val="true"/>
        </w:trPr>
        <w:tc>
          <w:tcPr>
            <w:tcW w:type="dxa" w:w="683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2</w:t>
            </w:r>
          </w:p>
        </w:tc>
        <w:tc>
          <w:tcPr>
            <w:tcW w:type="dxa" w:w="2021"/>
          </w:tcPr>
          <w:p>
            <w:pPr>
              <w:pStyle w:val="Compact"/>
              <w:spacing w:after="40" w:before="0"/>
            </w:pPr>
          </w:p>
        </w:tc>
        <w:tc>
          <w:tcPr>
            <w:tcW w:type="dxa" w:w="2650"/>
          </w:tcPr>
          <w:p>
            <w:pPr>
              <w:pStyle w:val="Compact"/>
              <w:spacing w:after="40" w:before="0"/>
            </w:pPr>
          </w:p>
        </w:tc>
        <w:tc>
          <w:tcPr>
            <w:tcW w:type="dxa" w:w="2126"/>
          </w:tcPr>
          <w:p>
            <w:pPr>
              <w:pStyle w:val="Compact"/>
              <w:spacing w:after="40" w:before="0"/>
            </w:pPr>
          </w:p>
        </w:tc>
        <w:tc>
          <w:tcPr>
            <w:tcW w:type="dxa" w:w="2441"/>
          </w:tcPr>
          <w:p>
            <w:pPr>
              <w:pStyle w:val="Compact"/>
              <w:spacing w:after="40" w:before="0"/>
            </w:pPr>
          </w:p>
        </w:tc>
      </w:tr>
      <w:tr>
        <w:trPr>
          <w:cantSplit w:val="true"/>
        </w:trPr>
        <w:tc>
          <w:tcPr>
            <w:tcW w:type="dxa" w:w="683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3</w:t>
            </w:r>
          </w:p>
        </w:tc>
        <w:tc>
          <w:tcPr>
            <w:tcW w:type="dxa" w:w="2021"/>
          </w:tcPr>
          <w:p>
            <w:pPr>
              <w:pStyle w:val="Compact"/>
              <w:spacing w:after="40" w:before="0"/>
            </w:pPr>
          </w:p>
        </w:tc>
        <w:tc>
          <w:tcPr>
            <w:tcW w:type="dxa" w:w="2650"/>
          </w:tcPr>
          <w:p>
            <w:pPr>
              <w:pStyle w:val="Compact"/>
              <w:spacing w:after="40" w:before="0"/>
            </w:pPr>
          </w:p>
        </w:tc>
        <w:tc>
          <w:tcPr>
            <w:tcW w:type="dxa" w:w="2126"/>
          </w:tcPr>
          <w:p>
            <w:pPr>
              <w:pStyle w:val="Compact"/>
              <w:spacing w:after="40" w:before="0"/>
            </w:pPr>
          </w:p>
        </w:tc>
        <w:tc>
          <w:tcPr>
            <w:tcW w:type="dxa" w:w="2441"/>
          </w:tcPr>
          <w:p>
            <w:pPr>
              <w:pStyle w:val="Compact"/>
              <w:spacing w:after="40" w:before="0"/>
            </w:pPr>
          </w:p>
        </w:tc>
      </w:tr>
      <w:tr>
        <w:trPr>
          <w:cantSplit w:val="true"/>
        </w:trPr>
        <w:tc>
          <w:tcPr>
            <w:tcW w:type="dxa" w:w="683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4</w:t>
            </w:r>
          </w:p>
        </w:tc>
        <w:tc>
          <w:tcPr>
            <w:tcW w:type="dxa" w:w="2021"/>
          </w:tcPr>
          <w:p>
            <w:pPr>
              <w:pStyle w:val="Compact"/>
              <w:spacing w:after="40" w:before="0"/>
            </w:pPr>
          </w:p>
        </w:tc>
        <w:tc>
          <w:tcPr>
            <w:tcW w:type="dxa" w:w="2650"/>
          </w:tcPr>
          <w:p>
            <w:pPr>
              <w:pStyle w:val="Compact"/>
              <w:spacing w:after="40" w:before="0"/>
            </w:pPr>
          </w:p>
        </w:tc>
        <w:tc>
          <w:tcPr>
            <w:tcW w:type="dxa" w:w="2126"/>
          </w:tcPr>
          <w:p>
            <w:pPr>
              <w:pStyle w:val="Compact"/>
              <w:spacing w:after="40" w:before="0"/>
            </w:pPr>
          </w:p>
        </w:tc>
        <w:tc>
          <w:tcPr>
            <w:tcW w:type="dxa" w:w="2441"/>
          </w:tcPr>
          <w:p>
            <w:pPr>
              <w:pStyle w:val="Compact"/>
              <w:spacing w:after="40" w:before="0"/>
            </w:pPr>
          </w:p>
        </w:tc>
      </w:tr>
      <w:tr>
        <w:trPr>
          <w:cantSplit w:val="true"/>
        </w:trPr>
        <w:tc>
          <w:tcPr>
            <w:tcW w:type="dxa" w:w="683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5</w:t>
            </w:r>
          </w:p>
        </w:tc>
        <w:tc>
          <w:tcPr>
            <w:tcW w:type="dxa" w:w="2021"/>
          </w:tcPr>
          <w:p>
            <w:pPr>
              <w:pStyle w:val="Compact"/>
              <w:spacing w:after="40" w:before="0"/>
            </w:pPr>
          </w:p>
        </w:tc>
        <w:tc>
          <w:tcPr>
            <w:tcW w:type="dxa" w:w="2650"/>
          </w:tcPr>
          <w:p>
            <w:pPr>
              <w:pStyle w:val="Compact"/>
              <w:spacing w:after="40" w:before="0"/>
            </w:pPr>
          </w:p>
        </w:tc>
        <w:tc>
          <w:tcPr>
            <w:tcW w:type="dxa" w:w="2126"/>
          </w:tcPr>
          <w:p>
            <w:pPr>
              <w:pStyle w:val="Compact"/>
              <w:spacing w:after="40" w:before="0"/>
            </w:pPr>
          </w:p>
        </w:tc>
        <w:tc>
          <w:tcPr>
            <w:tcW w:type="dxa" w:w="2441"/>
          </w:tcPr>
          <w:p>
            <w:pPr>
              <w:pStyle w:val="Compact"/>
              <w:spacing w:after="40" w:before="0"/>
            </w:pPr>
          </w:p>
        </w:tc>
      </w:tr>
      <w:tr>
        <w:trPr>
          <w:cantSplit w:val="true"/>
        </w:trPr>
        <w:tc>
          <w:tcPr>
            <w:tcW w:type="dxa" w:w="683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6</w:t>
            </w:r>
          </w:p>
        </w:tc>
        <w:tc>
          <w:tcPr>
            <w:tcW w:type="dxa" w:w="2021"/>
          </w:tcPr>
          <w:p>
            <w:pPr>
              <w:pStyle w:val="Compact"/>
              <w:spacing w:after="40" w:before="0"/>
            </w:pPr>
          </w:p>
        </w:tc>
        <w:tc>
          <w:tcPr>
            <w:tcW w:type="dxa" w:w="2650"/>
          </w:tcPr>
          <w:p>
            <w:pPr>
              <w:pStyle w:val="Compact"/>
              <w:spacing w:after="40" w:before="0"/>
            </w:pPr>
          </w:p>
        </w:tc>
        <w:tc>
          <w:tcPr>
            <w:tcW w:type="dxa" w:w="2126"/>
          </w:tcPr>
          <w:p>
            <w:pPr>
              <w:pStyle w:val="Compact"/>
              <w:spacing w:after="40" w:before="0"/>
            </w:pPr>
          </w:p>
        </w:tc>
        <w:tc>
          <w:tcPr>
            <w:tcW w:type="dxa" w:w="2441"/>
          </w:tcPr>
          <w:p>
            <w:pPr>
              <w:pStyle w:val="Compact"/>
              <w:spacing w:after="40" w:before="0"/>
            </w:pPr>
          </w:p>
        </w:tc>
      </w:tr>
      <w:tr>
        <w:trPr>
          <w:cantSplit w:val="true"/>
        </w:trPr>
        <w:tc>
          <w:tcPr>
            <w:tcW w:type="dxa" w:w="683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7</w:t>
            </w:r>
          </w:p>
        </w:tc>
        <w:tc>
          <w:tcPr>
            <w:tcW w:type="dxa" w:w="2021"/>
          </w:tcPr>
          <w:p>
            <w:pPr>
              <w:pStyle w:val="Compact"/>
              <w:spacing w:after="40" w:before="0"/>
            </w:pPr>
          </w:p>
        </w:tc>
        <w:tc>
          <w:tcPr>
            <w:tcW w:type="dxa" w:w="2650"/>
          </w:tcPr>
          <w:p>
            <w:pPr>
              <w:pStyle w:val="Compact"/>
              <w:spacing w:after="40" w:before="0"/>
            </w:pPr>
          </w:p>
        </w:tc>
        <w:tc>
          <w:tcPr>
            <w:tcW w:type="dxa" w:w="2126"/>
          </w:tcPr>
          <w:p>
            <w:pPr>
              <w:pStyle w:val="Compact"/>
              <w:spacing w:after="40" w:before="0"/>
            </w:pPr>
          </w:p>
        </w:tc>
        <w:tc>
          <w:tcPr>
            <w:tcW w:type="dxa" w:w="2441"/>
          </w:tcPr>
          <w:p>
            <w:pPr>
              <w:pStyle w:val="Compact"/>
              <w:spacing w:after="40" w:before="0"/>
            </w:pPr>
          </w:p>
        </w:tc>
      </w:tr>
      <w:tr>
        <w:trPr>
          <w:cantSplit w:val="true"/>
        </w:trPr>
        <w:tc>
          <w:tcPr>
            <w:tcW w:type="dxa" w:w="683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8</w:t>
            </w:r>
          </w:p>
        </w:tc>
        <w:tc>
          <w:tcPr>
            <w:tcW w:type="dxa" w:w="2021"/>
          </w:tcPr>
          <w:p>
            <w:pPr>
              <w:pStyle w:val="Compact"/>
              <w:spacing w:after="40" w:before="0"/>
            </w:pPr>
          </w:p>
        </w:tc>
        <w:tc>
          <w:tcPr>
            <w:tcW w:type="dxa" w:w="2650"/>
          </w:tcPr>
          <w:p>
            <w:pPr>
              <w:pStyle w:val="Compact"/>
              <w:spacing w:after="40" w:before="0"/>
            </w:pPr>
          </w:p>
        </w:tc>
        <w:tc>
          <w:tcPr>
            <w:tcW w:type="dxa" w:w="2126"/>
          </w:tcPr>
          <w:p>
            <w:pPr>
              <w:pStyle w:val="Compact"/>
              <w:spacing w:after="40" w:before="0"/>
            </w:pPr>
          </w:p>
        </w:tc>
        <w:tc>
          <w:tcPr>
            <w:tcW w:type="dxa" w:w="2441"/>
          </w:tcPr>
          <w:p>
            <w:pPr>
              <w:pStyle w:val="Compact"/>
              <w:spacing w:after="40" w:before="0"/>
            </w:pPr>
          </w:p>
        </w:tc>
      </w:tr>
      <w:tr>
        <w:trPr>
          <w:cantSplit w:val="true"/>
        </w:trPr>
        <w:tc>
          <w:tcPr>
            <w:tcW w:type="dxa" w:w="683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9</w:t>
            </w:r>
          </w:p>
        </w:tc>
        <w:tc>
          <w:tcPr>
            <w:tcW w:type="dxa" w:w="2021"/>
          </w:tcPr>
          <w:p>
            <w:pPr>
              <w:pStyle w:val="Compact"/>
              <w:spacing w:after="40" w:before="0"/>
            </w:pPr>
          </w:p>
        </w:tc>
        <w:tc>
          <w:tcPr>
            <w:tcW w:type="dxa" w:w="2650"/>
          </w:tcPr>
          <w:p>
            <w:pPr>
              <w:pStyle w:val="Compact"/>
              <w:spacing w:after="40" w:before="0"/>
            </w:pPr>
          </w:p>
        </w:tc>
        <w:tc>
          <w:tcPr>
            <w:tcW w:type="dxa" w:w="2126"/>
          </w:tcPr>
          <w:p>
            <w:pPr>
              <w:pStyle w:val="Compact"/>
              <w:spacing w:after="40" w:before="0"/>
            </w:pPr>
          </w:p>
        </w:tc>
        <w:tc>
          <w:tcPr>
            <w:tcW w:type="dxa" w:w="2441"/>
          </w:tcPr>
          <w:p>
            <w:pPr>
              <w:pStyle w:val="Compact"/>
              <w:spacing w:after="40" w:before="0"/>
            </w:pPr>
          </w:p>
        </w:tc>
      </w:tr>
      <w:tr>
        <w:trPr>
          <w:cantSplit w:val="true"/>
        </w:trPr>
        <w:tc>
          <w:tcPr>
            <w:tcW w:type="dxa" w:w="683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10</w:t>
            </w:r>
          </w:p>
        </w:tc>
        <w:tc>
          <w:tcPr>
            <w:tcW w:type="dxa" w:w="2021"/>
          </w:tcPr>
          <w:p>
            <w:pPr>
              <w:pStyle w:val="Compact"/>
              <w:spacing w:after="40" w:before="0"/>
            </w:pPr>
          </w:p>
        </w:tc>
        <w:tc>
          <w:tcPr>
            <w:tcW w:type="dxa" w:w="2650"/>
          </w:tcPr>
          <w:p>
            <w:pPr>
              <w:pStyle w:val="Compact"/>
              <w:spacing w:after="40" w:before="0"/>
            </w:pPr>
          </w:p>
        </w:tc>
        <w:tc>
          <w:tcPr>
            <w:tcW w:type="dxa" w:w="2126"/>
          </w:tcPr>
          <w:p>
            <w:pPr>
              <w:pStyle w:val="Compact"/>
              <w:spacing w:after="40" w:before="0"/>
            </w:pPr>
          </w:p>
        </w:tc>
        <w:tc>
          <w:tcPr>
            <w:tcW w:type="dxa" w:w="2441"/>
          </w:tcPr>
          <w:p>
            <w:pPr>
              <w:pStyle w:val="Compact"/>
              <w:spacing w:after="40" w:before="0"/>
            </w:pPr>
          </w:p>
        </w:tc>
      </w:tr>
      <w:tr>
        <w:trPr>
          <w:cantSplit w:val="true"/>
        </w:trPr>
        <w:tc>
          <w:tcPr>
            <w:tcW w:type="dxa" w:w="683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11</w:t>
            </w:r>
          </w:p>
        </w:tc>
        <w:tc>
          <w:tcPr>
            <w:tcW w:type="dxa" w:w="2021"/>
          </w:tcPr>
          <w:p>
            <w:pPr>
              <w:pStyle w:val="Compact"/>
              <w:spacing w:after="40" w:before="0"/>
            </w:pPr>
          </w:p>
        </w:tc>
        <w:tc>
          <w:tcPr>
            <w:tcW w:type="dxa" w:w="2650"/>
          </w:tcPr>
          <w:p>
            <w:pPr>
              <w:pStyle w:val="Compact"/>
              <w:spacing w:after="40" w:before="0"/>
            </w:pPr>
          </w:p>
        </w:tc>
        <w:tc>
          <w:tcPr>
            <w:tcW w:type="dxa" w:w="2126"/>
          </w:tcPr>
          <w:p>
            <w:pPr>
              <w:pStyle w:val="Compact"/>
              <w:spacing w:after="40" w:before="0"/>
            </w:pPr>
          </w:p>
        </w:tc>
        <w:tc>
          <w:tcPr>
            <w:tcW w:type="dxa" w:w="2441"/>
          </w:tcPr>
          <w:p>
            <w:pPr>
              <w:pStyle w:val="Compact"/>
              <w:spacing w:after="40" w:before="0"/>
            </w:pPr>
          </w:p>
        </w:tc>
      </w:tr>
      <w:tr>
        <w:trPr>
          <w:cantSplit w:val="true"/>
        </w:trPr>
        <w:tc>
          <w:tcPr>
            <w:tcW w:type="dxa" w:w="683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12</w:t>
            </w:r>
          </w:p>
        </w:tc>
        <w:tc>
          <w:tcPr>
            <w:tcW w:type="dxa" w:w="2021"/>
          </w:tcPr>
          <w:p>
            <w:pPr>
              <w:pStyle w:val="Compact"/>
              <w:spacing w:after="40" w:before="0"/>
            </w:pPr>
          </w:p>
        </w:tc>
        <w:tc>
          <w:tcPr>
            <w:tcW w:type="dxa" w:w="2650"/>
          </w:tcPr>
          <w:p>
            <w:pPr>
              <w:pStyle w:val="Compact"/>
              <w:spacing w:after="40" w:before="0"/>
            </w:pPr>
          </w:p>
        </w:tc>
        <w:tc>
          <w:tcPr>
            <w:tcW w:type="dxa" w:w="2126"/>
          </w:tcPr>
          <w:p>
            <w:pPr>
              <w:pStyle w:val="Compact"/>
              <w:spacing w:after="40" w:before="0"/>
            </w:pPr>
          </w:p>
        </w:tc>
        <w:tc>
          <w:tcPr>
            <w:tcW w:type="dxa" w:w="2441"/>
          </w:tcPr>
          <w:p>
            <w:pPr>
              <w:pStyle w:val="Compact"/>
              <w:spacing w:after="40" w:before="0"/>
            </w:pPr>
          </w:p>
        </w:tc>
      </w:tr>
      <w:tr>
        <w:trPr>
          <w:cantSplit w:val="true"/>
        </w:trPr>
        <w:tc>
          <w:tcPr>
            <w:tcW w:type="dxa" w:w="683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13</w:t>
            </w:r>
          </w:p>
        </w:tc>
        <w:tc>
          <w:tcPr>
            <w:tcW w:type="dxa" w:w="2021"/>
          </w:tcPr>
          <w:p>
            <w:pPr>
              <w:pStyle w:val="Compact"/>
              <w:spacing w:after="40" w:before="0"/>
            </w:pPr>
          </w:p>
        </w:tc>
        <w:tc>
          <w:tcPr>
            <w:tcW w:type="dxa" w:w="2650"/>
          </w:tcPr>
          <w:p>
            <w:pPr>
              <w:pStyle w:val="Compact"/>
              <w:spacing w:after="40" w:before="0"/>
            </w:pPr>
          </w:p>
        </w:tc>
        <w:tc>
          <w:tcPr>
            <w:tcW w:type="dxa" w:w="2126"/>
          </w:tcPr>
          <w:p>
            <w:pPr>
              <w:pStyle w:val="Compact"/>
              <w:spacing w:after="40" w:before="0"/>
            </w:pPr>
          </w:p>
        </w:tc>
        <w:tc>
          <w:tcPr>
            <w:tcW w:type="dxa" w:w="2441"/>
          </w:tcPr>
          <w:p>
            <w:pPr>
              <w:pStyle w:val="Compact"/>
              <w:spacing w:after="40" w:before="0"/>
            </w:pPr>
          </w:p>
        </w:tc>
      </w:tr>
      <w:tr>
        <w:trPr>
          <w:cantSplit w:val="true"/>
        </w:trPr>
        <w:tc>
          <w:tcPr>
            <w:tcW w:type="dxa" w:w="683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14</w:t>
            </w:r>
          </w:p>
        </w:tc>
        <w:tc>
          <w:tcPr>
            <w:tcW w:type="dxa" w:w="2021"/>
          </w:tcPr>
          <w:p>
            <w:pPr>
              <w:pStyle w:val="Compact"/>
              <w:spacing w:after="40" w:before="0"/>
            </w:pPr>
          </w:p>
        </w:tc>
        <w:tc>
          <w:tcPr>
            <w:tcW w:type="dxa" w:w="2650"/>
          </w:tcPr>
          <w:p>
            <w:pPr>
              <w:pStyle w:val="Compact"/>
              <w:spacing w:after="40" w:before="0"/>
            </w:pPr>
          </w:p>
        </w:tc>
        <w:tc>
          <w:tcPr>
            <w:tcW w:type="dxa" w:w="2126"/>
          </w:tcPr>
          <w:p>
            <w:pPr>
              <w:pStyle w:val="Compact"/>
              <w:spacing w:after="40" w:before="0"/>
            </w:pPr>
          </w:p>
        </w:tc>
        <w:tc>
          <w:tcPr>
            <w:tcW w:type="dxa" w:w="2441"/>
          </w:tcPr>
          <w:p>
            <w:pPr>
              <w:pStyle w:val="Compact"/>
              <w:spacing w:after="40" w:before="0"/>
            </w:pPr>
          </w:p>
        </w:tc>
      </w:tr>
      <w:tr>
        <w:trPr>
          <w:cantSplit w:val="true"/>
        </w:trPr>
        <w:tc>
          <w:tcPr>
            <w:tcW w:type="dxa" w:w="683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15</w:t>
            </w:r>
          </w:p>
        </w:tc>
        <w:tc>
          <w:tcPr>
            <w:tcW w:type="dxa" w:w="2021"/>
          </w:tcPr>
          <w:p>
            <w:pPr>
              <w:pStyle w:val="Compact"/>
              <w:spacing w:after="40" w:before="0"/>
            </w:pPr>
          </w:p>
        </w:tc>
        <w:tc>
          <w:tcPr>
            <w:tcW w:type="dxa" w:w="2650"/>
          </w:tcPr>
          <w:p>
            <w:pPr>
              <w:pStyle w:val="Compact"/>
              <w:spacing w:after="40" w:before="0"/>
            </w:pPr>
          </w:p>
        </w:tc>
        <w:tc>
          <w:tcPr>
            <w:tcW w:type="dxa" w:w="2126"/>
          </w:tcPr>
          <w:p>
            <w:pPr>
              <w:pStyle w:val="Compact"/>
              <w:spacing w:after="40" w:before="0"/>
            </w:pPr>
          </w:p>
        </w:tc>
        <w:tc>
          <w:tcPr>
            <w:tcW w:type="dxa" w:w="2441"/>
          </w:tcPr>
          <w:p>
            <w:pPr>
              <w:pStyle w:val="Compact"/>
              <w:spacing w:after="40" w:before="0"/>
            </w:pPr>
          </w:p>
        </w:tc>
      </w:tr>
    </w:tbl>
    <w:p>
      <w:r>
        <w:rPr>
          <w:rFonts w:ascii="Arial" w:hAnsi="Arial"/>
        </w:rPr>
        <w:pict>
          <v:rect style="width:0;height:1.5pt" o:hralign="center" o:hrstd="t" o:hr="t"/>
        </w:pict>
      </w:r>
    </w:p>
    <w:bookmarkEnd w:id="36"/>
    <w:bookmarkStart w:id="37" w:name="X19a3102d430aa0e0b7a7e8fa1893e775d6680b8"/>
    <w:p>
      <w:pPr>
        <w:pStyle w:val="Heading2"/>
      </w:pPr>
      <w:r>
        <w:rPr>
          <w:rFonts w:ascii="Arial" w:hAnsi="Arial"/>
        </w:rPr>
        <w:t xml:space="preserve">Приложение 6. Заявка на новый ИИ-инструмент</w:t>
      </w:r>
    </w:p>
    <w:tbl>
      <w:tblPr>
        <w:tblStyle w:val="Table"/>
        <w:jc w:val="center"/>
        <w:tblLook w:firstRow="1" w:lastRow="0" w:firstColumn="0" w:lastColumn="0" w:noHBand="0" w:noVBand="0" w:val="002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bottom w:w="60" w:type="dxa"/>
          <w:left w:w="90" w:type="dxa"/>
          <w:right w:w="90" w:type="dxa"/>
        </w:tblCellMar>
        <w:tblW w:w="5000" w:type="pct"/>
        <w:tblLayout w:type="fixed"/>
      </w:tblPr>
      <w:tblGrid>
        <w:gridCol w:w="5933"/>
        <w:gridCol w:w="3988"/>
      </w:tblGrid>
      <w:tr>
        <w:trPr>
          <w:tblHeader w:val="on"/>
          <w:tblHeader w:val="true"/>
        </w:trPr>
        <w:tc>
          <w:tcPr>
            <w:tcW w:type="dxa" w:w="5933"/>
            <w:shd w:val="clear" w:color="auto" w:fill="E07461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Вопрос</w:t>
            </w:r>
          </w:p>
        </w:tc>
        <w:tc>
          <w:tcPr>
            <w:tcW w:type="dxa" w:w="3988"/>
            <w:shd w:val="clear" w:color="auto" w:fill="E07461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Ответ</w:t>
            </w:r>
          </w:p>
        </w:tc>
      </w:tr>
      <w:tr>
        <w:trPr>
          <w:cantSplit w:val="true"/>
        </w:trPr>
        <w:tc>
          <w:tcPr>
            <w:tcW w:type="dxa" w:w="5933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Название сервиса и ссылка</w:t>
            </w:r>
          </w:p>
        </w:tc>
        <w:tc>
          <w:tcPr>
            <w:tcW w:type="dxa" w:w="3988"/>
          </w:tcPr>
          <w:p>
            <w:pPr>
              <w:pStyle w:val="Compact"/>
              <w:spacing w:after="40" w:before="0"/>
            </w:pPr>
          </w:p>
        </w:tc>
      </w:tr>
      <w:tr>
        <w:trPr>
          <w:cantSplit w:val="true"/>
        </w:trPr>
        <w:tc>
          <w:tcPr>
            <w:tcW w:type="dxa" w:w="5933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Для какой задачи нужен</w:t>
            </w:r>
          </w:p>
        </w:tc>
        <w:tc>
          <w:tcPr>
            <w:tcW w:type="dxa" w:w="3988"/>
          </w:tcPr>
          <w:p>
            <w:pPr>
              <w:pStyle w:val="Compact"/>
              <w:spacing w:after="40" w:before="0"/>
            </w:pPr>
          </w:p>
        </w:tc>
      </w:tr>
      <w:tr>
        <w:trPr>
          <w:cantSplit w:val="true"/>
        </w:trPr>
        <w:tc>
          <w:tcPr>
            <w:tcW w:type="dxa" w:w="5933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Кто будет пользоваться</w:t>
            </w:r>
          </w:p>
        </w:tc>
        <w:tc>
          <w:tcPr>
            <w:tcW w:type="dxa" w:w="3988"/>
          </w:tcPr>
          <w:p>
            <w:pPr>
              <w:pStyle w:val="Compact"/>
              <w:spacing w:after="40" w:before="0"/>
            </w:pPr>
          </w:p>
        </w:tc>
      </w:tr>
      <w:tr>
        <w:trPr>
          <w:cantSplit w:val="true"/>
        </w:trPr>
        <w:tc>
          <w:tcPr>
            <w:tcW w:type="dxa" w:w="5933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Какие данные туда пойдут (зона по светофору)</w:t>
            </w:r>
          </w:p>
        </w:tc>
        <w:tc>
          <w:tcPr>
            <w:tcW w:type="dxa" w:w="3988"/>
          </w:tcPr>
          <w:p>
            <w:pPr>
              <w:pStyle w:val="Compact"/>
              <w:spacing w:after="40" w:before="0"/>
            </w:pPr>
          </w:p>
        </w:tc>
      </w:tr>
      <w:tr>
        <w:trPr>
          <w:cantSplit w:val="true"/>
        </w:trPr>
        <w:tc>
          <w:tcPr>
            <w:tcW w:type="dxa" w:w="5933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Нужен ли доступ к почте, диску, 1С, CRM, банк-клиенту</w:t>
            </w:r>
          </w:p>
        </w:tc>
        <w:tc>
          <w:tcPr>
            <w:tcW w:type="dxa" w:w="3988"/>
          </w:tcPr>
          <w:p>
            <w:pPr>
              <w:pStyle w:val="Compact"/>
              <w:spacing w:after="40" w:before="0"/>
            </w:pPr>
          </w:p>
        </w:tc>
      </w:tr>
      <w:tr>
        <w:trPr>
          <w:cantSplit w:val="true"/>
        </w:trPr>
        <w:tc>
          <w:tcPr>
            <w:tcW w:type="dxa" w:w="5933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Где хранятся данные, идут ли они в обучение (по условиям сервиса)</w:t>
            </w:r>
          </w:p>
        </w:tc>
        <w:tc>
          <w:tcPr>
            <w:tcW w:type="dxa" w:w="3988"/>
          </w:tcPr>
          <w:p>
            <w:pPr>
              <w:pStyle w:val="Compact"/>
              <w:spacing w:after="40" w:before="0"/>
            </w:pPr>
          </w:p>
        </w:tc>
      </w:tr>
      <w:tr>
        <w:trPr>
          <w:cantSplit w:val="true"/>
        </w:trPr>
        <w:tc>
          <w:tcPr>
            <w:tcW w:type="dxa" w:w="5933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Стоимость и способ оплаты</w:t>
            </w:r>
          </w:p>
        </w:tc>
        <w:tc>
          <w:tcPr>
            <w:tcW w:type="dxa" w:w="3988"/>
          </w:tcPr>
          <w:p>
            <w:pPr>
              <w:pStyle w:val="Compact"/>
              <w:spacing w:after="40" w:before="0"/>
            </w:pPr>
          </w:p>
        </w:tc>
      </w:tr>
      <w:tr>
        <w:trPr>
          <w:cantSplit w:val="true"/>
        </w:trPr>
        <w:tc>
          <w:tcPr>
            <w:tcW w:type="dxa" w:w="5933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Чем заменим, если сервис перестанет работать в России</w:t>
            </w:r>
          </w:p>
        </w:tc>
        <w:tc>
          <w:tcPr>
            <w:tcW w:type="dxa" w:w="3988"/>
          </w:tcPr>
          <w:p>
            <w:pPr>
              <w:pStyle w:val="Compact"/>
              <w:spacing w:after="40" w:before="0"/>
            </w:pPr>
          </w:p>
        </w:tc>
      </w:tr>
      <w:tr>
        <w:trPr>
          <w:cantSplit w:val="true"/>
        </w:trPr>
        <w:tc>
          <w:tcPr>
            <w:tcW w:type="dxa" w:w="5933"/>
          </w:tcPr>
          <w:p>
            <w:pPr>
              <w:pStyle w:val="Compact"/>
              <w:spacing w:after="40" w:before="0"/>
            </w:pPr>
            <w:r>
              <w:rPr>
                <w:rFonts w:ascii="Arial" w:hAnsi="Arial"/>
                <w:sz w:val="18"/>
              </w:rPr>
              <w:t xml:space="preserve">Решение ответственного за ИИ и ИТ-службы, дата</w:t>
            </w:r>
          </w:p>
        </w:tc>
        <w:tc>
          <w:tcPr>
            <w:tcW w:type="dxa" w:w="3988"/>
          </w:tcPr>
          <w:p>
            <w:pPr>
              <w:pStyle w:val="Compact"/>
              <w:spacing w:after="40" w:before="0"/>
            </w:pPr>
          </w:p>
        </w:tc>
      </w:tr>
    </w:tbl>
    <w:p>
      <w:r>
        <w:rPr>
          <w:rFonts w:ascii="Arial" w:hAnsi="Arial"/>
        </w:rPr>
        <w:pict>
          <v:rect style="width:0;height:1.5pt" o:hralign="center" o:hrstd="t" o:hr="t"/>
        </w:pict>
      </w:r>
    </w:p>
    <w:bookmarkEnd w:id="37"/>
    <w:bookmarkStart w:id="38" w:name="правовая-основа-для-юриста"/>
    <w:p>
      <w:pPr>
        <w:pStyle w:val="Heading2"/>
        <w:pageBreakBefore/>
      </w:pPr>
      <w:r>
        <w:rPr>
          <w:rFonts w:ascii="Arial" w:hAnsi="Arial"/>
        </w:rPr>
        <w:t xml:space="preserve">Правовая основа (для юриста)</w:t>
      </w:r>
    </w:p>
    <w:p>
      <w:pPr>
        <w:pStyle w:val="Compact"/>
        <w:numPr>
          <w:ilvl w:val="0"/>
          <w:numId w:val="1027"/>
        </w:numPr>
      </w:pPr>
      <w:r>
        <w:rPr>
          <w:rFonts w:ascii="Arial" w:hAnsi="Arial"/>
        </w:rPr>
        <w:t xml:space="preserve">Федеральный закон от 27.07.2006 № 152-ФЗ «О персональных данных»: передача третьим лицам и поручение обработки (ст. 6, 7), специальные категории (ст. 10), трансграничная передача с уведомлением Роскомнадзора (ст. 12), локализация баз данных граждан РФ (ч. 5 ст. 18), уведомление Роскомнадзора об инцидентах (ч. 3.1 ст. 21), ответственный за обработку (ст. 22.1).</w:t>
      </w:r>
    </w:p>
    <w:p>
      <w:pPr>
        <w:pStyle w:val="Compact"/>
        <w:numPr>
          <w:ilvl w:val="0"/>
          <w:numId w:val="1027"/>
        </w:numPr>
      </w:pPr>
      <w:r>
        <w:rPr>
          <w:rFonts w:ascii="Arial" w:hAnsi="Arial"/>
        </w:rPr>
        <w:t xml:space="preserve">КоАП РФ, ст. 13.11 в редакции с 30.05.2025: штрафы за нарушения с персональными данными, включая утечки (от 3 млн рублей для юрлица, при повторной утечке до 3% выручки) и неуведомление Роскомнадзора об утечке (1–3 млн рублей); ст. 13.11.1: дискриминационные объявления о вакансиях.</w:t>
      </w:r>
    </w:p>
    <w:p>
      <w:pPr>
        <w:pStyle w:val="Compact"/>
        <w:numPr>
          <w:ilvl w:val="0"/>
          <w:numId w:val="1027"/>
        </w:numPr>
      </w:pPr>
      <w:r>
        <w:rPr>
          <w:rFonts w:ascii="Arial" w:hAnsi="Arial"/>
        </w:rPr>
        <w:t xml:space="preserve">Федеральный закон от 29.07.2004 № 98-ФЗ «О коммерческой тайне»: режим коммерческой тайны считается установленным только после мер ст. 10 (перечень, ограничение доступа, учёт допущенных, договоры, гриф), обязанности работников (ст. 11).</w:t>
      </w:r>
    </w:p>
    <w:p>
      <w:pPr>
        <w:pStyle w:val="Compact"/>
        <w:numPr>
          <w:ilvl w:val="0"/>
          <w:numId w:val="1027"/>
        </w:numPr>
      </w:pPr>
      <w:r>
        <w:rPr>
          <w:rFonts w:ascii="Arial" w:hAnsi="Arial"/>
        </w:rPr>
        <w:t xml:space="preserve">Трудовой кодекс РФ: ознакомление с локальными актами (ст. 22, 68), дисциплинарные взыскания (ст. 192, 193), увольнение за разглашение охраняемой законом тайны (подп. «в» п. 6 ч. 1 ст. 81), полная материальная ответственность за разглашение тайны (п. 7 ч. 1 ст. 243), запрет дискриминации (ст. 3, 64).</w:t>
      </w:r>
    </w:p>
    <w:p>
      <w:pPr>
        <w:pStyle w:val="Compact"/>
        <w:numPr>
          <w:ilvl w:val="0"/>
          <w:numId w:val="1027"/>
        </w:numPr>
      </w:pPr>
      <w:r>
        <w:rPr>
          <w:rFonts w:ascii="Arial" w:hAnsi="Arial"/>
        </w:rPr>
        <w:t xml:space="preserve">Гражданский кодекс РФ: автор только гражданин (ст. 1228), охрана изображения гражданина (ст. 152.1).</w:t>
      </w:r>
    </w:p>
    <w:p>
      <w:pPr>
        <w:pStyle w:val="Compact"/>
        <w:numPr>
          <w:ilvl w:val="0"/>
          <w:numId w:val="1027"/>
        </w:numPr>
      </w:pPr>
      <w:r>
        <w:rPr>
          <w:rFonts w:ascii="Arial" w:hAnsi="Arial"/>
        </w:rPr>
        <w:t xml:space="preserve">Федеральный закон от 13.03.2006 № 38-ФЗ «О рекламе»: достоверность и маркировка рекламы.</w:t>
      </w:r>
    </w:p>
    <w:p>
      <w:pPr>
        <w:pStyle w:val="Compact"/>
        <w:numPr>
          <w:ilvl w:val="0"/>
          <w:numId w:val="1027"/>
        </w:numPr>
      </w:pPr>
      <w:r>
        <w:rPr>
          <w:rFonts w:ascii="Arial" w:hAnsi="Arial"/>
        </w:rPr>
        <w:t xml:space="preserve">Федеральный закон от 26.07.2026 № 243-ФЗ «О поддержке развития технологий искусственного интеллекта в Российской Федерации»: действует с 01.09.2026, нормы о маркировке и интеллектуальной собственности с 01.03.2027; прямых обязанностей для компаний-пользователей пока не вводит. [юристу: проверить подзаконные акты на дату утверждения регламента]</w:t>
      </w:r>
    </w:p>
    <w:p>
      <w:pPr>
        <w:pStyle w:val="Compact"/>
        <w:numPr>
          <w:ilvl w:val="0"/>
          <w:numId w:val="1027"/>
        </w:numPr>
      </w:pPr>
      <w:r>
        <w:rPr>
          <w:rFonts w:ascii="Arial" w:hAnsi="Arial"/>
        </w:rPr>
        <w:t xml:space="preserve">Кодекс этики в сфере искусственного интеллекта (Альянс в сфере ИИ, 2021): добровольный ориентир (человек отвечает за последствия, человеку сообщают, что он общается с ИИ, недискриминация, безопасность данных), к нему присоединились более 900 организаций; компания может присоединиться.</w:t>
      </w:r>
    </w:p>
    <w:p>
      <w:r>
        <w:rPr>
          <w:rFonts w:ascii="Arial" w:hAnsi="Arial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Arial" w:hAnsi="Arial"/>
          <w:i/>
          <w:iCs/>
        </w:rPr>
        <w:t xml:space="preserve">Черновик подготовлен neovida.ai для ООО «Перспектива» в рамках корпоративного курса по ИИ, октябрь 2026. Компания дорабатывает и утверждает документ самостоятельно.</w:t>
      </w:r>
    </w:p>
    <w:bookmarkEnd w:id="38"/>
    <w:bookmarkEnd w:id="39"/>
    <w:sectPr>
      <w:footerReference w:type="default" r:id="rId9"/>
      <w:footnotePr>
        <w:numRestart w:val="eachSect"/>
      </w:footnotePr>
      <w:pgSz w:w="11906" w:h="16838"/>
      <w:pgMar w:left="1134" w:right="850" w:top="1020" w:bottom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Arial" w:hAnsi="Arial"/>
        <w:color w:val="808080"/>
        <w:sz w:val="16"/>
      </w:rPr>
      <w:t xml:space="preserve">Регламент использования ИИ · ООО «Перспектива» · черновик · стр. </w:t>
    </w:r>
    <w:r>
      <w:rPr>
        <w:rFonts w:ascii="Arial" w:hAnsi="Arial"/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line="276" w:lineRule="auto"/>
    </w:pPr>
    <w:rPr>
      <w:rFonts w:ascii="Arial" w:hAnsi="Arial" w:cs="Arial" w:eastAsia="Arial"/>
      <w:sz w:val="21"/>
    </w:rPr>
  </w:style>
  <w:style w:styleId="BodyText" w:type="paragraph">
    <w:name w:val="Body Text"/>
    <w:basedOn w:val="Normal"/>
    <w:link w:val="BodyTextChar"/>
    <w:qFormat/>
    <w:pPr>
      <w:spacing w:after="80" w:before="180" w:line="276" w:lineRule="auto"/>
    </w:pPr>
    <w:rPr>
      <w:rFonts w:ascii="Arial" w:hAnsi="Arial" w:cs="Arial" w:eastAsia="Arial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80" w:line="276" w:lineRule="auto"/>
    </w:pPr>
    <w:rPr>
      <w:rFonts w:ascii="Arial" w:hAnsi="Arial" w:cs="Arial" w:eastAsia="Arial"/>
      <w:sz w:val="21"/>
    </w:rPr>
  </w:style>
  <w:style w:customStyle="1" w:styleId="Compact" w:type="paragraph">
    <w:name w:val="Compact"/>
    <w:basedOn w:val="BodyText"/>
    <w:qFormat/>
    <w:pPr>
      <w:spacing w:after="80" w:before="36" w:line="276" w:lineRule="auto"/>
    </w:pPr>
    <w:rPr>
      <w:rFonts w:ascii="Arial" w:hAnsi="Arial" w:cs="Arial" w:eastAsia="Arial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120" w:line="240" w:lineRule="auto" w:before="200"/>
      <w:contextualSpacing/>
      <w:jc w:val="center"/>
    </w:pPr>
    <w:rPr>
      <w:rFonts w:ascii="Arial" w:hAnsi="Arial" w:cs="Arial" w:eastAsia="Arial"/>
      <w:b/>
      <w:color w:val="222222"/>
      <w:sz w:val="4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Arial" w:hAnsi="Arial" w:cs="Arial" w:eastAsia="Arial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hAnsi="Arial" w:cs="Arial" w:eastAsia="Arial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Arial" w:hAnsi="Arial" w:cs="Arial" w:eastAsia="Arial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Arial" w:hAnsi="Arial" w:cs="Arial" w:eastAsia="Arial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Arial" w:hAnsi="Arial" w:cs="Arial" w:eastAsia="Arial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rial" w:hAnsi="Arial" w:cs="Arial" w:eastAsia="Arial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hAnsi="Arial" w:cs="Arial" w:eastAsia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hAnsi="Arial" w:cs="Arial" w:eastAsia="Arial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00"/>
      <w:outlineLvl w:val="0"/>
    </w:pPr>
    <w:rPr>
      <w:rFonts w:ascii="Arial" w:hAnsi="Arial" w:cs="Arial" w:eastAsia="Arial"/>
      <w:b/>
      <w:color w:val="E07461"/>
      <w:sz w:val="3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80"/>
      <w:outlineLvl w:val="1"/>
    </w:pPr>
    <w:rPr>
      <w:rFonts w:ascii="Arial" w:hAnsi="Arial" w:cs="Arial" w:eastAsia="Arial"/>
      <w:b/>
      <w:color w:val="222222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00"/>
      <w:outlineLvl w:val="2"/>
    </w:pPr>
    <w:rPr>
      <w:rFonts w:ascii="Arial" w:hAnsi="Arial" w:cs="Arial" w:eastAsia="Arial"/>
      <w:b/>
      <w:color w:val="222222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Arial" w:hAnsi="Arial" w:cs="Arial" w:eastAsia="Arial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Arial" w:hAnsi="Arial" w:cs="Arial" w:eastAsia="Arial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Arial" w:hAnsi="Arial" w:cs="Arial" w:eastAsia="Arial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Arial" w:hAnsi="Arial" w:cs="Arial" w:eastAsia="Arial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Arial" w:hAnsi="Arial" w:cs="Arial" w:eastAsia="Arial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Arial" w:hAnsi="Arial" w:cs="Arial" w:eastAsia="Arial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Arial" w:hAnsi="Arial" w:cs="Arial" w:eastAsia="Arial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Arial" w:hAnsi="Arial" w:cs="Arial" w:eastAsia="Arial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Arial" w:hAnsi="Arial" w:cs="Arial" w:eastAsia="Arial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Arial" w:hAnsi="Arial" w:cs="Arial" w:eastAsia="Arial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Arial" w:hAnsi="Arial" w:cs="Arial" w:eastAsia="Arial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Arial" w:hAnsi="Arial" w:cs="Arial" w:eastAsia="Arial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Arial" w:hAnsi="Arial" w:cs="Arial" w:eastAsia="Arial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Arial" w:hAnsi="Arial" w:cs="Arial" w:eastAsia="Arial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Arial" w:hAnsi="Arial" w:cs="Arial" w:eastAsia="Arial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80" w:before="100" w:line="276" w:lineRule="auto"/>
      <w:ind w:firstLine="0" w:left="480" w:right="480"/>
    </w:pPr>
    <w:rPr>
      <w:rFonts w:ascii="Arial" w:hAnsi="Arial" w:cs="Arial" w:eastAsia="Arial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hAnsi="Arial" w:cs="Arial" w:eastAsia="Arial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Arial" w:hAnsi="Arial" w:cs="Arial" w:eastAsia="Arial"/>
    </w:rPr>
  </w:style>
  <w:style w:default="1" w:styleId="DefaultParagraphFont" w:type="character">
    <w:name w:val="Default Paragraph Font"/>
    <w:semiHidden/>
    <w:unhideWhenUsed/>
    <w:rPr>
      <w:rFonts w:ascii="Arial" w:hAnsi="Arial" w:cs="Arial" w:eastAsia="Arial"/>
    </w:rPr>
  </w:style>
  <w:style w:default="1" w:styleId="Table" w:type="table">
    <w:name w:val="Table"/>
    <w:basedOn w:val="TableNormal"/>
    <w:semiHidden/>
    <w:unhideWhenUsed/>
    <w:qFormat/>
    <w:rPr>
      <w:rFonts w:ascii="Arial" w:hAnsi="Arial" w:cs="Arial" w:eastAsia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hAnsi="Arial" w:cs="Arial" w:eastAsia="Arial"/>
      <w:b/>
    </w:rPr>
  </w:style>
  <w:style w:customStyle="1" w:styleId="Definition" w:type="paragraph">
    <w:name w:val="Definition"/>
    <w:basedOn w:val="Normal"/>
    <w:rPr>
      <w:rFonts w:ascii="Arial" w:hAnsi="Arial" w:cs="Arial" w:eastAsia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hAnsi="Arial" w:cs="Arial" w:eastAsia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hAnsi="Arial" w:cs="Arial" w:eastAsia="Arial"/>
    </w:rPr>
  </w:style>
  <w:style w:customStyle="1" w:styleId="ImageCaption" w:type="paragraph">
    <w:name w:val="Image Caption"/>
    <w:basedOn w:val="Caption"/>
    <w:rPr>
      <w:rFonts w:ascii="Arial" w:hAnsi="Arial" w:cs="Arial" w:eastAsia="Arial"/>
    </w:rPr>
  </w:style>
  <w:style w:customStyle="1" w:styleId="Figure" w:type="paragraph">
    <w:name w:val="Figure"/>
    <w:basedOn w:val="Normal"/>
    <w:rPr>
      <w:rFonts w:ascii="Arial" w:hAnsi="Arial" w:cs="Arial" w:eastAsia="Arial"/>
    </w:rPr>
  </w:style>
  <w:style w:customStyle="1" w:styleId="CaptionedFigure" w:type="paragraph">
    <w:name w:val="Captioned Figure"/>
    <w:basedOn w:val="Figure"/>
    <w:pPr>
      <w:keepNext/>
    </w:pPr>
    <w:rPr>
      <w:rFonts w:ascii="Arial" w:hAnsi="Arial" w:cs="Arial" w:eastAsia="Arial"/>
    </w:rPr>
  </w:style>
  <w:style w:customStyle="1" w:styleId="BodyTextChar" w:type="character">
    <w:name w:val="Body Text Char"/>
    <w:basedOn w:val="DefaultParagraphFont"/>
    <w:link w:val="BodyText"/>
    <w:rPr>
      <w:rFonts w:ascii="Arial" w:hAnsi="Arial" w:cs="Arial" w:eastAsia="Arial"/>
    </w:rPr>
  </w:style>
  <w:style w:customStyle="1" w:styleId="VerbatimChar" w:type="character">
    <w:name w:val="Verbatim Char"/>
    <w:basedOn w:val="BodyTextChar"/>
    <w:rPr>
      <w:rFonts w:ascii="Arial" w:hAnsi="Arial" w:cs="Arial" w:eastAsia="Arial"/>
      <w:sz w:val="22"/>
    </w:rPr>
  </w:style>
  <w:style w:customStyle="1" w:styleId="SectionNumber" w:type="character">
    <w:name w:val="Section Number"/>
    <w:basedOn w:val="BodyTextChar"/>
    <w:rPr>
      <w:rFonts w:ascii="Arial" w:hAnsi="Arial" w:cs="Arial" w:eastAsia="Arial"/>
    </w:rPr>
  </w:style>
  <w:style w:styleId="FootnoteReference" w:type="character">
    <w:name w:val="Footnote Reference"/>
    <w:basedOn w:val="BodyTextChar"/>
    <w:rPr>
      <w:rFonts w:ascii="Arial" w:hAnsi="Arial" w:cs="Arial" w:eastAsia="Arial"/>
      <w:vertAlign w:val="superscript"/>
    </w:rPr>
  </w:style>
  <w:style w:styleId="Hyperlink" w:type="character">
    <w:name w:val="Hyperlink"/>
    <w:basedOn w:val="BodyTextChar"/>
    <w:rPr>
      <w:rFonts w:ascii="Arial" w:hAnsi="Arial" w:cs="Arial" w:eastAsia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hAnsi="Arial" w:cs="Arial" w:eastAsia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Arial" w:hAnsi="Arial" w:cs="Arial" w:eastAsia="Arial"/>
      <w:sz w:val="18"/>
    </w:rPr>
  </w:style>
  <w:style w:type="character" w:customStyle="1" w:styleId="KeywordTok">
    <w:name w:val="KeywordTok"/>
    <w:basedOn w:val="VerbatimChar"/>
    <w:rPr>
      <w:rFonts w:ascii="Arial" w:hAnsi="Arial" w:cs="Arial" w:eastAsia="Arial"/>
      <w:b/>
      <w:color w:val="007020"/>
    </w:rPr>
  </w:style>
  <w:style w:type="character" w:customStyle="1" w:styleId="DataTypeTok">
    <w:name w:val="DataTypeTok"/>
    <w:basedOn w:val="VerbatimChar"/>
    <w:rPr>
      <w:rFonts w:ascii="Arial" w:hAnsi="Arial" w:cs="Arial" w:eastAsia="Arial"/>
      <w:color w:val="902000"/>
    </w:rPr>
  </w:style>
  <w:style w:type="character" w:customStyle="1" w:styleId="DecValTok">
    <w:name w:val="DecValTok"/>
    <w:basedOn w:val="VerbatimChar"/>
    <w:rPr>
      <w:rFonts w:ascii="Arial" w:hAnsi="Arial" w:cs="Arial" w:eastAsia="Arial"/>
      <w:color w:val="40a070"/>
    </w:rPr>
  </w:style>
  <w:style w:type="character" w:customStyle="1" w:styleId="BaseNTok">
    <w:name w:val="BaseNTok"/>
    <w:basedOn w:val="VerbatimChar"/>
    <w:rPr>
      <w:rFonts w:ascii="Arial" w:hAnsi="Arial" w:cs="Arial" w:eastAsia="Arial"/>
      <w:color w:val="40a070"/>
    </w:rPr>
  </w:style>
  <w:style w:type="character" w:customStyle="1" w:styleId="FloatTok">
    <w:name w:val="FloatTok"/>
    <w:basedOn w:val="VerbatimChar"/>
    <w:rPr>
      <w:rFonts w:ascii="Arial" w:hAnsi="Arial" w:cs="Arial" w:eastAsia="Arial"/>
      <w:color w:val="40a070"/>
    </w:rPr>
  </w:style>
  <w:style w:type="character" w:customStyle="1" w:styleId="ConstantTok">
    <w:name w:val="ConstantTok"/>
    <w:basedOn w:val="VerbatimChar"/>
    <w:rPr>
      <w:rFonts w:ascii="Arial" w:hAnsi="Arial" w:cs="Arial" w:eastAsia="Arial"/>
      <w:color w:val="880000"/>
    </w:rPr>
  </w:style>
  <w:style w:type="character" w:customStyle="1" w:styleId="CharTok">
    <w:name w:val="CharTok"/>
    <w:basedOn w:val="VerbatimChar"/>
    <w:rPr>
      <w:rFonts w:ascii="Arial" w:hAnsi="Arial" w:cs="Arial" w:eastAsia="Arial"/>
      <w:color w:val="4070a0"/>
    </w:rPr>
  </w:style>
  <w:style w:type="character" w:customStyle="1" w:styleId="SpecialCharTok">
    <w:name w:val="SpecialCharTok"/>
    <w:basedOn w:val="VerbatimChar"/>
    <w:rPr>
      <w:rFonts w:ascii="Arial" w:hAnsi="Arial" w:cs="Arial" w:eastAsia="Arial"/>
      <w:color w:val="4070a0"/>
    </w:rPr>
  </w:style>
  <w:style w:type="character" w:customStyle="1" w:styleId="StringTok">
    <w:name w:val="StringTok"/>
    <w:basedOn w:val="VerbatimChar"/>
    <w:rPr>
      <w:rFonts w:ascii="Arial" w:hAnsi="Arial" w:cs="Arial" w:eastAsia="Arial"/>
      <w:color w:val="4070a0"/>
    </w:rPr>
  </w:style>
  <w:style w:type="character" w:customStyle="1" w:styleId="VerbatimStringTok">
    <w:name w:val="VerbatimStringTok"/>
    <w:basedOn w:val="VerbatimChar"/>
    <w:rPr>
      <w:rFonts w:ascii="Arial" w:hAnsi="Arial" w:cs="Arial" w:eastAsia="Arial"/>
      <w:color w:val="4070a0"/>
    </w:rPr>
  </w:style>
  <w:style w:type="character" w:customStyle="1" w:styleId="SpecialStringTok">
    <w:name w:val="SpecialStringTok"/>
    <w:basedOn w:val="VerbatimChar"/>
    <w:rPr>
      <w:rFonts w:ascii="Arial" w:hAnsi="Arial" w:cs="Arial" w:eastAsia="Arial"/>
      <w:color w:val="bb6688"/>
    </w:rPr>
  </w:style>
  <w:style w:type="character" w:customStyle="1" w:styleId="ImportTok">
    <w:name w:val="ImportTok"/>
    <w:basedOn w:val="VerbatimChar"/>
    <w:rPr>
      <w:rFonts w:ascii="Arial" w:hAnsi="Arial" w:cs="Arial" w:eastAsia="Arial"/>
      <w:b/>
      <w:color w:val="008000"/>
    </w:rPr>
  </w:style>
  <w:style w:type="character" w:customStyle="1" w:styleId="CommentTok">
    <w:name w:val="CommentTok"/>
    <w:basedOn w:val="VerbatimChar"/>
    <w:rPr>
      <w:rFonts w:ascii="Arial" w:hAnsi="Arial" w:cs="Arial" w:eastAsia="Arial"/>
      <w:i/>
      <w:color w:val="60a0b0"/>
    </w:rPr>
  </w:style>
  <w:style w:type="character" w:customStyle="1" w:styleId="DocumentationTok">
    <w:name w:val="DocumentationTok"/>
    <w:basedOn w:val="VerbatimChar"/>
    <w:rPr>
      <w:rFonts w:ascii="Arial" w:hAnsi="Arial" w:cs="Arial" w:eastAsia="Arial"/>
      <w:i/>
      <w:color w:val="ba2121"/>
    </w:rPr>
  </w:style>
  <w:style w:type="character" w:customStyle="1" w:styleId="AnnotationTok">
    <w:name w:val="AnnotationTok"/>
    <w:basedOn w:val="VerbatimChar"/>
    <w:rPr>
      <w:rFonts w:ascii="Arial" w:hAnsi="Arial" w:cs="Arial" w:eastAsia="Arial"/>
      <w:b/>
      <w:i/>
      <w:color w:val="60a0b0"/>
    </w:rPr>
  </w:style>
  <w:style w:type="character" w:customStyle="1" w:styleId="CommentVarTok">
    <w:name w:val="CommentVarTok"/>
    <w:basedOn w:val="VerbatimChar"/>
    <w:rPr>
      <w:rFonts w:ascii="Arial" w:hAnsi="Arial" w:cs="Arial" w:eastAsia="Arial"/>
      <w:b/>
      <w:i/>
      <w:color w:val="60a0b0"/>
    </w:rPr>
  </w:style>
  <w:style w:type="character" w:customStyle="1" w:styleId="OtherTok">
    <w:name w:val="OtherTok"/>
    <w:basedOn w:val="VerbatimChar"/>
    <w:rPr>
      <w:rFonts w:ascii="Arial" w:hAnsi="Arial" w:cs="Arial" w:eastAsia="Arial"/>
      <w:color w:val="007020"/>
    </w:rPr>
  </w:style>
  <w:style w:type="character" w:customStyle="1" w:styleId="FunctionTok">
    <w:name w:val="FunctionTok"/>
    <w:basedOn w:val="VerbatimChar"/>
    <w:rPr>
      <w:rFonts w:ascii="Arial" w:hAnsi="Arial" w:cs="Arial" w:eastAsia="Arial"/>
      <w:color w:val="06287e"/>
    </w:rPr>
  </w:style>
  <w:style w:type="character" w:customStyle="1" w:styleId="VariableTok">
    <w:name w:val="VariableTok"/>
    <w:basedOn w:val="VerbatimChar"/>
    <w:rPr>
      <w:rFonts w:ascii="Arial" w:hAnsi="Arial" w:cs="Arial" w:eastAsia="Arial"/>
      <w:color w:val="19177c"/>
    </w:rPr>
  </w:style>
  <w:style w:type="character" w:customStyle="1" w:styleId="ControlFlowTok">
    <w:name w:val="ControlFlowTok"/>
    <w:basedOn w:val="VerbatimChar"/>
    <w:rPr>
      <w:rFonts w:ascii="Arial" w:hAnsi="Arial" w:cs="Arial" w:eastAsia="Arial"/>
      <w:b/>
      <w:color w:val="007020"/>
    </w:rPr>
  </w:style>
  <w:style w:type="character" w:customStyle="1" w:styleId="OperatorTok">
    <w:name w:val="OperatorTok"/>
    <w:basedOn w:val="VerbatimChar"/>
    <w:rPr>
      <w:rFonts w:ascii="Arial" w:hAnsi="Arial" w:cs="Arial" w:eastAsia="Arial"/>
      <w:color w:val="666666"/>
    </w:rPr>
  </w:style>
  <w:style w:type="character" w:customStyle="1" w:styleId="BuiltInTok">
    <w:name w:val="BuiltInTok"/>
    <w:basedOn w:val="VerbatimChar"/>
    <w:rPr>
      <w:rFonts w:ascii="Arial" w:hAnsi="Arial" w:cs="Arial" w:eastAsia="Arial"/>
      <w:color w:val="008000"/>
    </w:rPr>
  </w:style>
  <w:style w:type="character" w:customStyle="1" w:styleId="ExtensionTok">
    <w:name w:val="ExtensionTok"/>
    <w:basedOn w:val="VerbatimChar"/>
    <w:rPr>
      <w:rFonts w:ascii="Arial" w:hAnsi="Arial" w:cs="Arial" w:eastAsia="Arial"/>
    </w:rPr>
  </w:style>
  <w:style w:type="character" w:customStyle="1" w:styleId="PreprocessorTok">
    <w:name w:val="PreprocessorTok"/>
    <w:basedOn w:val="VerbatimChar"/>
    <w:rPr>
      <w:rFonts w:ascii="Arial" w:hAnsi="Arial" w:cs="Arial" w:eastAsia="Arial"/>
      <w:color w:val="bc7a00"/>
    </w:rPr>
  </w:style>
  <w:style w:type="character" w:customStyle="1" w:styleId="AttributeTok">
    <w:name w:val="AttributeTok"/>
    <w:basedOn w:val="VerbatimChar"/>
    <w:rPr>
      <w:rFonts w:ascii="Arial" w:hAnsi="Arial" w:cs="Arial" w:eastAsia="Arial"/>
      <w:color w:val="7d9029"/>
    </w:rPr>
  </w:style>
  <w:style w:type="character" w:customStyle="1" w:styleId="RegionMarkerTok">
    <w:name w:val="RegionMarkerTok"/>
    <w:basedOn w:val="VerbatimChar"/>
    <w:rPr>
      <w:rFonts w:ascii="Arial" w:hAnsi="Arial" w:cs="Arial" w:eastAsia="Arial"/>
    </w:rPr>
  </w:style>
  <w:style w:type="character" w:customStyle="1" w:styleId="InformationTok">
    <w:name w:val="InformationTok"/>
    <w:basedOn w:val="VerbatimChar"/>
    <w:rPr>
      <w:rFonts w:ascii="Arial" w:hAnsi="Arial" w:cs="Arial" w:eastAsia="Arial"/>
      <w:b/>
      <w:i/>
      <w:color w:val="60a0b0"/>
    </w:rPr>
  </w:style>
  <w:style w:type="character" w:customStyle="1" w:styleId="WarningTok">
    <w:name w:val="WarningTok"/>
    <w:basedOn w:val="VerbatimChar"/>
    <w:rPr>
      <w:rFonts w:ascii="Arial" w:hAnsi="Arial" w:cs="Arial" w:eastAsia="Arial"/>
      <w:b/>
      <w:i/>
      <w:color w:val="60a0b0"/>
    </w:rPr>
  </w:style>
  <w:style w:type="character" w:customStyle="1" w:styleId="AlertTok">
    <w:name w:val="AlertTok"/>
    <w:basedOn w:val="VerbatimChar"/>
    <w:rPr>
      <w:rFonts w:ascii="Arial" w:hAnsi="Arial" w:cs="Arial" w:eastAsia="Arial"/>
      <w:b/>
      <w:color w:val="ff0000"/>
    </w:rPr>
  </w:style>
  <w:style w:type="character" w:customStyle="1" w:styleId="ErrorTok">
    <w:name w:val="ErrorTok"/>
    <w:basedOn w:val="VerbatimChar"/>
    <w:rPr>
      <w:rFonts w:ascii="Arial" w:hAnsi="Arial" w:cs="Arial" w:eastAsia="Arial"/>
      <w:b/>
      <w:color w:val="ff0000"/>
    </w:rPr>
  </w:style>
  <w:style w:type="character" w:customStyle="1" w:styleId="NormalTok">
    <w:name w:val="NormalTok"/>
    <w:basedOn w:val="VerbatimChar"/>
    <w:rPr>
      <w:rFonts w:ascii="Arial" w:hAnsi="Arial" w:cs="Arial" w:eastAsia="Arial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Регламент использования ИИ в работе</dc:title>
  <dc:creator>neovida.ai</dc:creator>
  <cp:keywords/>
  <dcterms:created xsi:type="dcterms:W3CDTF">2026-10-14T01:24:01Z</dcterms:created>
  <dcterms:modified xsi:type="dcterms:W3CDTF">2026-10-14T01:24:01Z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