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07461"/>
        </w:rPr>
        <w:t>ЧЕК-ЛИСТ РАЗБОРА ТЕХНИЧЕСКОГО ЗАДАНИЯ И АУКЦИОННОЙ ДОКУМЕНТАЦИИ</w:t>
      </w:r>
    </w:p>
    <w:p>
      <w:pPr>
        <w:pStyle w:val="Heading1"/>
      </w:pPr>
      <w:r>
        <w:t>Раздел 1. что проверяем в любом документе</w:t>
      </w:r>
    </w:p>
    <w:p>
      <w:pPr>
        <w:pStyle w:val="ListNumber"/>
      </w:pPr>
      <w:r>
        <w:t>Предмет закупки: что именно закупается, в каком количестве, партиями или разом.</w:t>
      </w:r>
    </w:p>
    <w:p>
      <w:pPr>
        <w:pStyle w:val="ListNumber"/>
      </w:pPr>
      <w:r>
        <w:t>Сроки поставки и место поставки, в том числе по регионам.</w:t>
      </w:r>
    </w:p>
    <w:p>
      <w:pPr>
        <w:pStyle w:val="ListNumber"/>
      </w:pPr>
      <w:r>
        <w:t>Требования к включению в реестры отечественной продукции и к подтверждающим документам.</w:t>
      </w:r>
    </w:p>
    <w:p>
      <w:pPr>
        <w:pStyle w:val="ListNumber"/>
      </w:pPr>
      <w:r>
        <w:t>Технические характеристики: процессор, память, накопитель, графика, форм-фактор, интерфейсы, питание, шумность, габариты.</w:t>
      </w:r>
    </w:p>
    <w:p>
      <w:pPr>
        <w:pStyle w:val="ListNumber"/>
      </w:pPr>
      <w:r>
        <w:t>Требования к предустановленному программному обеспечению и совместимости с операционными системами.</w:t>
      </w:r>
    </w:p>
    <w:p>
      <w:pPr>
        <w:pStyle w:val="ListNumber"/>
      </w:pPr>
      <w:r>
        <w:t>Гарантия: срок, условия, время реакции, наличие подменного фонда, сервис на местах.</w:t>
      </w:r>
    </w:p>
    <w:p>
      <w:pPr>
        <w:pStyle w:val="ListNumber"/>
      </w:pPr>
      <w:r>
        <w:t>Требования к опыту поставщика, наличию производства, сертификатам.</w:t>
      </w:r>
    </w:p>
    <w:p>
      <w:pPr>
        <w:pStyle w:val="ListNumber"/>
      </w:pPr>
      <w:r>
        <w:t>Условия оплаты, авансирование, обеспечение контракта.</w:t>
      </w:r>
    </w:p>
    <w:p>
      <w:pPr>
        <w:pStyle w:val="ListNumber"/>
      </w:pPr>
      <w:r>
        <w:t>Порядок приёмки: кто принимает, по каким критериям, что считается недостатком.</w:t>
      </w:r>
    </w:p>
    <w:p>
      <w:pPr>
        <w:pStyle w:val="ListNumber"/>
      </w:pPr>
      <w:r>
        <w:t>Штрафы, пени, порядок расторжения.</w:t>
      </w:r>
    </w:p>
    <w:p>
      <w:pPr>
        <w:pStyle w:val="Heading1"/>
      </w:pPr>
      <w:r>
        <w:t>Раздел 2. признаки заточки под конкретного поставщика</w:t>
      </w:r>
    </w:p>
    <w:p>
      <w:pPr>
        <w:pStyle w:val="ListNumber"/>
      </w:pPr>
      <w:r>
        <w:t>Избыточно узкий диапазон характеристики, куда попадает ровно одна модель на рынке.</w:t>
      </w:r>
    </w:p>
    <w:p>
      <w:pPr>
        <w:pStyle w:val="ListNumber"/>
      </w:pPr>
      <w:r>
        <w:t>Точное значение вместо диапазона: не «не менее», а «равно».</w:t>
      </w:r>
    </w:p>
    <w:p>
      <w:pPr>
        <w:pStyle w:val="ListNumber"/>
      </w:pPr>
      <w:r>
        <w:t>Редкое сочетание характеристик, которое по отдельности встречается, а вместе почти нет.</w:t>
      </w:r>
    </w:p>
    <w:p>
      <w:pPr>
        <w:pStyle w:val="ListNumber"/>
      </w:pPr>
      <w:r>
        <w:t>Нестандартные габариты или объём корпуса с точностью до литра.</w:t>
      </w:r>
    </w:p>
    <w:p>
      <w:pPr>
        <w:pStyle w:val="ListNumber"/>
      </w:pPr>
      <w:r>
        <w:t>Требование конкретного бренда компонента без оговорки «или эквивалент».</w:t>
      </w:r>
    </w:p>
    <w:p>
      <w:pPr>
        <w:pStyle w:val="ListNumber"/>
      </w:pPr>
      <w:r>
        <w:t>Требование сертификата, который есть у ограниченного круга производителей.</w:t>
      </w:r>
    </w:p>
    <w:p>
      <w:pPr>
        <w:pStyle w:val="ListNumber"/>
      </w:pPr>
      <w:r>
        <w:t>Срок поставки короче типового производственного цикла.</w:t>
      </w:r>
    </w:p>
    <w:p>
      <w:pPr>
        <w:pStyle w:val="ListNumber"/>
      </w:pPr>
      <w:r>
        <w:t>Требования к опыту, сформулированные под конкретную биографию поставщика.</w:t>
      </w:r>
    </w:p>
    <w:p>
      <w:pPr>
        <w:pStyle w:val="ListNumber"/>
      </w:pPr>
      <w:r>
        <w:t>Ссылки на конкретную модель в описании объекта закупки.</w:t>
      </w:r>
    </w:p>
    <w:p>
      <w:pPr>
        <w:pStyle w:val="ListNumber"/>
      </w:pPr>
      <w:r>
        <w:t>Слишком короткий срок подачи заявки при большом объёме документации.</w:t>
      </w:r>
    </w:p>
    <w:p>
      <w:pPr>
        <w:pStyle w:val="Heading1"/>
      </w:pPr>
      <w:r>
        <w:t>Раздел 3. как формулировать вопросы заказчику</w:t>
      </w:r>
    </w:p>
    <w:p>
      <w:r>
        <w:t>Вопрос должен быть коротким, нейтральным и предлагать решение. Не «вы написали под конкурента», а «просим уточнить, допустимо ли эквивалентное значение, поскольку требование сужает круг участников».</w:t>
      </w:r>
    </w:p>
    <w:p>
      <w:r>
        <w:t>Хорошие формы:</w:t>
      </w:r>
    </w:p>
    <w:p>
      <w:pPr>
        <w:pStyle w:val="ListBullet"/>
      </w:pPr>
      <w:r>
        <w:t>«Просим подтвердить, что допускается поставка оборудования с характеристикой не менее указанного значения.»</w:t>
      </w:r>
    </w:p>
    <w:p>
      <w:pPr>
        <w:pStyle w:val="ListBullet"/>
      </w:pPr>
      <w:r>
        <w:t>«Просим уточнить, является ли требование обязательным или допускается эквивалент.»</w:t>
      </w:r>
    </w:p>
    <w:p>
      <w:pPr>
        <w:pStyle w:val="ListBullet"/>
      </w:pPr>
      <w:r>
        <w:t>«Просим рассмотреть возможность поэтапной поставки в связи с производственным циклом.»</w:t>
      </w:r>
    </w:p>
    <w:p>
      <w:pPr>
        <w:pStyle w:val="ListBullet"/>
      </w:pPr>
      <w:r>
        <w:t>«Просим уточнить, какими документами подтверждается соответствие требованию.»</w:t>
      </w:r>
    </w:p>
    <w:p>
      <w:pPr>
        <w:pStyle w:val="Heading1"/>
      </w:pPr>
      <w:r>
        <w:t>Раздел 4. типовые риски на приёмке</w:t>
      </w:r>
    </w:p>
    <w:p>
      <w:pPr>
        <w:pStyle w:val="ListNumber"/>
      </w:pPr>
      <w:r>
        <w:t>Характеристика подтверждается не тем документом, который ждёт заказчик.</w:t>
      </w:r>
    </w:p>
    <w:p>
      <w:pPr>
        <w:pStyle w:val="ListNumber"/>
      </w:pPr>
      <w:r>
        <w:t>Требование к комплектности понято по-разному: что входит в поставку, а что нет.</w:t>
      </w:r>
    </w:p>
    <w:p>
      <w:pPr>
        <w:pStyle w:val="ListNumber"/>
      </w:pPr>
      <w:r>
        <w:t>Сроки реакции сервиса в регионах не подтверждены документально.</w:t>
      </w:r>
    </w:p>
    <w:p>
      <w:pPr>
        <w:pStyle w:val="ListNumber"/>
      </w:pPr>
      <w:r>
        <w:t>Предустановленное ПО поставляется, но лицензии оформлены не на заказчика.</w:t>
      </w:r>
    </w:p>
    <w:p>
      <w:pPr>
        <w:pStyle w:val="ListNumber"/>
      </w:pPr>
      <w:r>
        <w:t>Приёмка идёт партиями, а штраф считается от всей суммы контракта.</w:t>
      </w:r>
    </w:p>
    <w:p>
      <w:pPr>
        <w:pStyle w:val="ListNumber"/>
      </w:pPr>
      <w:r>
        <w:t>Требование к шумности или энергопотреблению проверяется по методике, которой нет в документации.</w:t>
      </w:r>
    </w:p>
    <w:p>
      <w:pPr>
        <w:pStyle w:val="Heading1"/>
      </w:pPr>
      <w:r>
        <w:t>Раздел 5. вывод</w:t>
      </w:r>
    </w:p>
    <w:p>
      <w:r>
        <w:t>Формулируй решение одной строкой: идём как есть, идём после уточнений, не идём. Дальше перечисли, что нужно от коллег: подтверждение характеристик, расчёт себестоимости, согласование сроков производства, позиция юристов по штрафам.</w:t>
      </w:r>
    </w:p>
    <w:p>
      <w:r>
        <w:rPr>
          <w:color w:val="888888"/>
          <w:sz w:val="18"/>
        </w:rPr>
        <w:t>База знаний для ИИ-ассистента · ICL Техно · 6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