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F67C" w14:textId="2A3C1A85" w:rsidR="00686BB9" w:rsidRPr="00EF59C8" w:rsidRDefault="00686BB9" w:rsidP="00686BB9">
      <w:pPr>
        <w:pStyle w:val="ListParagraph"/>
        <w:numPr>
          <w:ilvl w:val="0"/>
          <w:numId w:val="1"/>
        </w:numPr>
        <w:tabs>
          <w:tab w:val="left" w:pos="4962"/>
        </w:tabs>
        <w:rPr>
          <w:b/>
          <w:bCs/>
        </w:rPr>
      </w:pPr>
      <w:r w:rsidRPr="00EF59C8">
        <w:rPr>
          <w:b/>
          <w:bCs/>
        </w:rPr>
        <w:t xml:space="preserve">Overview sample: </w:t>
      </w:r>
    </w:p>
    <w:p w14:paraId="421961B0" w14:textId="6956A69C" w:rsidR="00686BB9" w:rsidRPr="00EF59C8" w:rsidRDefault="00686BB9" w:rsidP="00686BB9">
      <w:pPr>
        <w:pStyle w:val="ListParagraph"/>
        <w:numPr>
          <w:ilvl w:val="0"/>
          <w:numId w:val="10"/>
        </w:numPr>
        <w:tabs>
          <w:tab w:val="left" w:pos="4962"/>
        </w:tabs>
        <w:rPr>
          <w:b/>
          <w:bCs/>
        </w:rPr>
      </w:pPr>
      <w:proofErr w:type="gramStart"/>
      <w:r w:rsidRPr="00EF59C8">
        <w:rPr>
          <w:b/>
          <w:bCs/>
        </w:rPr>
        <w:t>WHAT</w:t>
      </w:r>
      <w:proofErr w:type="gramEnd"/>
    </w:p>
    <w:p w14:paraId="2B32121C" w14:textId="77777777" w:rsidR="00EF59C8" w:rsidRDefault="00EF59C8" w:rsidP="00EF59C8">
      <w:pPr>
        <w:tabs>
          <w:tab w:val="left" w:pos="4962"/>
        </w:tabs>
      </w:pPr>
    </w:p>
    <w:p w14:paraId="4E9C15DF" w14:textId="77777777" w:rsidR="00686BB9" w:rsidRDefault="00686BB9" w:rsidP="00686BB9">
      <w:pPr>
        <w:pStyle w:val="Heading1"/>
      </w:pPr>
      <w:r>
        <w:t>Research question (primary)</w:t>
      </w:r>
    </w:p>
    <w:p w14:paraId="54FFDE22" w14:textId="77777777" w:rsidR="00686BB9" w:rsidRDefault="00686BB9" w:rsidP="00686BB9">
      <w:pPr>
        <w:pStyle w:val="NormalWeb"/>
      </w:pPr>
      <w:r>
        <w:t>What are the minimal, cooperating cellular and molecular events that convert normal thymocyte progenitors into self-renewing leukemia-initiating cells (LICs) in T-ALL — specifically, how do SCL/TAL1 and LMO1 oncogenes, pre-TCR signaling, and activating Notch1 mutations interact mechanistically to initiate and drive clonal T-ALL?</w:t>
      </w:r>
    </w:p>
    <w:p w14:paraId="76F99B2F" w14:textId="77777777" w:rsidR="00686BB9" w:rsidRDefault="00686BB9" w:rsidP="00686BB9">
      <w:pPr>
        <w:pStyle w:val="Heading1"/>
      </w:pPr>
      <w:r>
        <w:t>Secondary questions</w:t>
      </w:r>
    </w:p>
    <w:p w14:paraId="60C35C4C" w14:textId="77777777" w:rsidR="00686BB9" w:rsidRDefault="00686BB9" w:rsidP="00686BB9">
      <w:pPr>
        <w:pStyle w:val="NormalWeb"/>
        <w:numPr>
          <w:ilvl w:val="0"/>
          <w:numId w:val="4"/>
        </w:numPr>
      </w:pPr>
      <w:r>
        <w:t>At which developmental stage(s) (DN subpopulations / early thymic progenitors) do SCL–LMO1 act to create a cell state permissive for transformation?</w:t>
      </w:r>
    </w:p>
    <w:p w14:paraId="41B8C420" w14:textId="77777777" w:rsidR="00686BB9" w:rsidRDefault="00686BB9" w:rsidP="00686BB9">
      <w:pPr>
        <w:pStyle w:val="NormalWeb"/>
        <w:numPr>
          <w:ilvl w:val="0"/>
          <w:numId w:val="4"/>
        </w:numPr>
      </w:pPr>
      <w:r>
        <w:t>Are activating Notch1 mutations acquired stochastically after oncogenic priming, or selected because they confer a clonal growth/self-renewal advantage in the SCL–LMO1 context?</w:t>
      </w:r>
    </w:p>
    <w:p w14:paraId="6848C468" w14:textId="77777777" w:rsidR="00686BB9" w:rsidRDefault="00686BB9" w:rsidP="00686BB9">
      <w:pPr>
        <w:pStyle w:val="NormalWeb"/>
        <w:numPr>
          <w:ilvl w:val="0"/>
          <w:numId w:val="4"/>
        </w:numPr>
      </w:pPr>
      <w:r>
        <w:t>Is pre-TCR signaling required for selection/expansion of clones that acquire Notch1 mutations, or can hyperactive Notch1 bypass pre-TCR dependence?</w:t>
      </w:r>
    </w:p>
    <w:p w14:paraId="4AA3C03E" w14:textId="77777777" w:rsidR="00686BB9" w:rsidRDefault="00686BB9" w:rsidP="00686BB9">
      <w:pPr>
        <w:pStyle w:val="Heading1"/>
      </w:pPr>
      <w:r>
        <w:t>Primary (overarching) hypothesis — testable statement</w:t>
      </w:r>
    </w:p>
    <w:p w14:paraId="0712EB09" w14:textId="77777777" w:rsidR="00686BB9" w:rsidRDefault="00686BB9" w:rsidP="00686BB9">
      <w:pPr>
        <w:pStyle w:val="NormalWeb"/>
      </w:pPr>
      <w:r>
        <w:t>SCL (TAL1) and LMO1 cooperate to (a) expand primitive thymocyte progenitors and impose a differentiation block, thereby increasing the pool of cells with extended proliferative potential; this altered cellular context, together with pre-TCR signaling, favors the acquisition and clonal fixation of activating Notch1 mutations, producing self-renewing LICs that drive T-ALL.</w:t>
      </w:r>
    </w:p>
    <w:p w14:paraId="40E964FB" w14:textId="5F205329" w:rsidR="00686BB9" w:rsidRDefault="00686BB9" w:rsidP="00686BB9">
      <w:pPr>
        <w:pStyle w:val="NormalWeb"/>
      </w:pPr>
      <w:r>
        <w:rPr>
          <w:rStyle w:val="Strong"/>
        </w:rPr>
        <w:t>Null form:</w:t>
      </w:r>
      <w:r>
        <w:t xml:space="preserve"> SCL–LMO1 expression does not alter progenitor abundance/differentiation in a way that influences the emergence or selection of Notch1 mutant clones; Notch1 mutations arise but do not confer selective clonal dominance in the SCL–LMO1 background.</w:t>
      </w:r>
    </w:p>
    <w:p w14:paraId="1D61BEC3" w14:textId="77777777" w:rsidR="00EF59C8" w:rsidRDefault="00EF59C8" w:rsidP="00EF59C8">
      <w:pPr>
        <w:pStyle w:val="Heading1"/>
      </w:pPr>
      <w:r>
        <w:t xml:space="preserve">One-line summary you can present to the </w:t>
      </w:r>
      <w:proofErr w:type="gramStart"/>
      <w:r>
        <w:t>committee</w:t>
      </w:r>
      <w:proofErr w:type="gramEnd"/>
    </w:p>
    <w:p w14:paraId="49DFEDBF" w14:textId="77777777" w:rsidR="00EF59C8" w:rsidRDefault="00EF59C8" w:rsidP="00EF59C8">
      <w:pPr>
        <w:pStyle w:val="NormalWeb"/>
      </w:pPr>
      <w:r>
        <w:t>SCL and LMO1 cooperate to expand and lock thymocyte progenitors into a proliferative, differentiation-arrested state that, together with pre-TCR signaling, promotes the selection and clonal fixation of activating Notch1 mutations; these combined events produce self-renewing leukemia-initiating cells and represent a minimal, mechanistically defined set of hits sufficient for T-ALL initiation.</w:t>
      </w:r>
    </w:p>
    <w:p w14:paraId="004620B7" w14:textId="77777777" w:rsidR="00EF59C8" w:rsidRDefault="00EF59C8" w:rsidP="00686BB9">
      <w:pPr>
        <w:pStyle w:val="NormalWeb"/>
      </w:pPr>
    </w:p>
    <w:p w14:paraId="630272A7" w14:textId="52BAA0A9" w:rsidR="00686BB9" w:rsidRPr="00EF59C8" w:rsidRDefault="00686BB9" w:rsidP="00686BB9">
      <w:pPr>
        <w:pStyle w:val="ListParagraph"/>
        <w:numPr>
          <w:ilvl w:val="0"/>
          <w:numId w:val="10"/>
        </w:numPr>
        <w:tabs>
          <w:tab w:val="left" w:pos="4962"/>
        </w:tabs>
        <w:rPr>
          <w:b/>
          <w:bCs/>
        </w:rPr>
      </w:pPr>
      <w:proofErr w:type="gramStart"/>
      <w:r w:rsidRPr="00EF59C8">
        <w:rPr>
          <w:b/>
          <w:bCs/>
        </w:rPr>
        <w:t>WHY</w:t>
      </w:r>
      <w:proofErr w:type="gramEnd"/>
    </w:p>
    <w:p w14:paraId="584FA26D" w14:textId="77777777" w:rsidR="00EF59C8" w:rsidRDefault="00EF59C8" w:rsidP="00EF59C8">
      <w:pPr>
        <w:pStyle w:val="NormalWeb"/>
      </w:pPr>
      <w:r>
        <w:lastRenderedPageBreak/>
        <w:t xml:space="preserve">They arrived at this research question because </w:t>
      </w:r>
      <w:r>
        <w:rPr>
          <w:rStyle w:val="Strong"/>
        </w:rPr>
        <w:t>existing clinical and experimental observations showed the pieces of the disease, but not how those pieces fit together mechanistically.</w:t>
      </w:r>
      <w:r>
        <w:t xml:space="preserve"> The field knew the </w:t>
      </w:r>
      <w:r>
        <w:rPr>
          <w:rStyle w:val="Emphasis"/>
        </w:rPr>
        <w:t>players</w:t>
      </w:r>
      <w:r>
        <w:t xml:space="preserve">, but not the </w:t>
      </w:r>
      <w:r>
        <w:rPr>
          <w:rStyle w:val="Strong"/>
        </w:rPr>
        <w:t>order of events</w:t>
      </w:r>
      <w:r>
        <w:t xml:space="preserve"> or </w:t>
      </w:r>
      <w:r>
        <w:rPr>
          <w:rStyle w:val="Strong"/>
        </w:rPr>
        <w:t>how one event enables the next</w:t>
      </w:r>
      <w:r>
        <w:t>.</w:t>
      </w:r>
    </w:p>
    <w:p w14:paraId="02171AD3" w14:textId="77777777" w:rsidR="00EF59C8" w:rsidRDefault="00797716" w:rsidP="00EF59C8">
      <w:r>
        <w:rPr>
          <w:noProof/>
        </w:rPr>
        <w:pict w14:anchorId="2F1A143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6CC15B" w14:textId="77777777" w:rsidR="00EF59C8" w:rsidRDefault="00EF59C8" w:rsidP="00EF59C8">
      <w:pPr>
        <w:pStyle w:val="Heading3"/>
      </w:pPr>
      <w:r>
        <w:rPr>
          <w:rStyle w:val="Strong"/>
          <w:b/>
          <w:bCs/>
        </w:rPr>
        <w:t>Background Knowledge That Motivated the Question</w:t>
      </w:r>
    </w:p>
    <w:p w14:paraId="26429C73" w14:textId="77777777" w:rsidR="00EF59C8" w:rsidRDefault="00EF59C8" w:rsidP="00EF59C8">
      <w:pPr>
        <w:pStyle w:val="NormalWeb"/>
      </w:pPr>
      <w:r>
        <w:t>Researchers already knew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4509"/>
      </w:tblGrid>
      <w:tr w:rsidR="00EF59C8" w14:paraId="6CDB906B" w14:textId="77777777" w:rsidTr="00EF5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B0D5" w14:textId="77777777" w:rsidR="00EF59C8" w:rsidRDefault="00EF59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 (Known)</w:t>
            </w:r>
          </w:p>
        </w:tc>
        <w:tc>
          <w:tcPr>
            <w:tcW w:w="0" w:type="auto"/>
            <w:vAlign w:val="center"/>
            <w:hideMark/>
          </w:tcPr>
          <w:p w14:paraId="0524B90B" w14:textId="77777777" w:rsidR="00EF59C8" w:rsidRDefault="00EF59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Gap in Knowledge (Unknown → Motivating question)</w:t>
            </w:r>
          </w:p>
        </w:tc>
      </w:tr>
      <w:tr w:rsidR="00EF59C8" w14:paraId="6D40B13C" w14:textId="77777777" w:rsidTr="00EF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4644" w14:textId="77777777" w:rsidR="00EF59C8" w:rsidRDefault="00EF59C8">
            <w:r>
              <w:rPr>
                <w:rStyle w:val="Strong"/>
              </w:rPr>
              <w:t>SCL/TAL1 and LMO1/2</w:t>
            </w:r>
            <w:r>
              <w:t xml:space="preserve"> are overexpressed in ~50–60% of T-ALL.</w:t>
            </w:r>
          </w:p>
        </w:tc>
        <w:tc>
          <w:tcPr>
            <w:tcW w:w="0" w:type="auto"/>
            <w:vAlign w:val="center"/>
            <w:hideMark/>
          </w:tcPr>
          <w:p w14:paraId="42D48009" w14:textId="77777777" w:rsidR="00EF59C8" w:rsidRDefault="00EF59C8">
            <w:r>
              <w:t xml:space="preserve">These oncogenes alone do </w:t>
            </w:r>
            <w:r>
              <w:rPr>
                <w:rStyle w:val="Strong"/>
              </w:rPr>
              <w:t>not</w:t>
            </w:r>
            <w:r>
              <w:t xml:space="preserve"> cause full leukemia → </w:t>
            </w:r>
            <w:r>
              <w:rPr>
                <w:rStyle w:val="Emphasis"/>
              </w:rPr>
              <w:t xml:space="preserve">What do they </w:t>
            </w:r>
            <w:proofErr w:type="gramStart"/>
            <w:r>
              <w:rPr>
                <w:rStyle w:val="Emphasis"/>
              </w:rPr>
              <w:t>actually do</w:t>
            </w:r>
            <w:proofErr w:type="gramEnd"/>
            <w:r>
              <w:rPr>
                <w:rStyle w:val="Emphasis"/>
              </w:rPr>
              <w:t xml:space="preserve"> in early thymocytes?</w:t>
            </w:r>
          </w:p>
        </w:tc>
      </w:tr>
      <w:tr w:rsidR="00EF59C8" w14:paraId="2201A5F3" w14:textId="77777777" w:rsidTr="00EF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2E13" w14:textId="77777777" w:rsidR="00EF59C8" w:rsidRDefault="00EF59C8">
            <w:r>
              <w:rPr>
                <w:rStyle w:val="Strong"/>
              </w:rPr>
              <w:t>NOTCH1 activating mutations</w:t>
            </w:r>
            <w:r>
              <w:t xml:space="preserve"> are found in &gt;50% of T-ALL tumors.</w:t>
            </w:r>
          </w:p>
        </w:tc>
        <w:tc>
          <w:tcPr>
            <w:tcW w:w="0" w:type="auto"/>
            <w:vAlign w:val="center"/>
            <w:hideMark/>
          </w:tcPr>
          <w:p w14:paraId="4AE082AB" w14:textId="77777777" w:rsidR="00EF59C8" w:rsidRDefault="00EF59C8">
            <w:r>
              <w:t xml:space="preserve">But </w:t>
            </w:r>
            <w:r>
              <w:rPr>
                <w:rStyle w:val="Strong"/>
              </w:rPr>
              <w:t>why and when</w:t>
            </w:r>
            <w:r>
              <w:t xml:space="preserve"> do these Notch1 mutations appear during transformation?</w:t>
            </w:r>
          </w:p>
        </w:tc>
      </w:tr>
      <w:tr w:rsidR="00EF59C8" w14:paraId="47D1597D" w14:textId="77777777" w:rsidTr="00EF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2E39" w14:textId="77777777" w:rsidR="00EF59C8" w:rsidRDefault="00EF59C8">
            <w:r>
              <w:rPr>
                <w:rStyle w:val="Strong"/>
              </w:rPr>
              <w:t>pre-TCR signaling</w:t>
            </w:r>
            <w:r>
              <w:t xml:space="preserve"> is a normal checkpoint that expands DN thymocytes and allows developmental progression.</w:t>
            </w:r>
          </w:p>
        </w:tc>
        <w:tc>
          <w:tcPr>
            <w:tcW w:w="0" w:type="auto"/>
            <w:vAlign w:val="center"/>
            <w:hideMark/>
          </w:tcPr>
          <w:p w14:paraId="50221D78" w14:textId="77777777" w:rsidR="00EF59C8" w:rsidRDefault="00EF59C8">
            <w:r>
              <w:t xml:space="preserve">Does this developmental checkpoint become </w:t>
            </w:r>
            <w:r>
              <w:rPr>
                <w:rStyle w:val="Strong"/>
              </w:rPr>
              <w:t>hijacked</w:t>
            </w:r>
            <w:r>
              <w:t xml:space="preserve"> to aid oncogenic transformation?</w:t>
            </w:r>
          </w:p>
        </w:tc>
      </w:tr>
      <w:tr w:rsidR="00EF59C8" w14:paraId="7EDB1E62" w14:textId="77777777" w:rsidTr="00EF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E288" w14:textId="77777777" w:rsidR="00EF59C8" w:rsidRDefault="00EF59C8">
            <w:r>
              <w:t xml:space="preserve">T-ALL tumors are </w:t>
            </w:r>
            <w:r>
              <w:rPr>
                <w:rStyle w:val="Strong"/>
              </w:rPr>
              <w:t>clonal</w:t>
            </w:r>
            <w:r>
              <w:t xml:space="preserve"> (same TCRβ rearrangement + same Notch1 mutations).</w:t>
            </w:r>
          </w:p>
        </w:tc>
        <w:tc>
          <w:tcPr>
            <w:tcW w:w="0" w:type="auto"/>
            <w:vAlign w:val="center"/>
            <w:hideMark/>
          </w:tcPr>
          <w:p w14:paraId="7D99583D" w14:textId="77777777" w:rsidR="00EF59C8" w:rsidRDefault="00EF59C8">
            <w:r>
              <w:t xml:space="preserve">Indicates a </w:t>
            </w:r>
            <w:r>
              <w:rPr>
                <w:rStyle w:val="Strong"/>
              </w:rPr>
              <w:t>single initiating cell</w:t>
            </w:r>
            <w:r>
              <w:t xml:space="preserve"> expands → </w:t>
            </w:r>
            <w:r>
              <w:rPr>
                <w:rStyle w:val="Emphasis"/>
              </w:rPr>
              <w:t>How does one cell gain self-renewal?</w:t>
            </w:r>
          </w:p>
        </w:tc>
      </w:tr>
    </w:tbl>
    <w:p w14:paraId="37298A1E" w14:textId="77777777" w:rsidR="00EF59C8" w:rsidRDefault="00EF59C8" w:rsidP="00EF59C8">
      <w:pPr>
        <w:pStyle w:val="NormalWeb"/>
      </w:pPr>
      <w:r>
        <w:t xml:space="preserve">So: </w:t>
      </w:r>
      <w:r>
        <w:rPr>
          <w:rStyle w:val="Strong"/>
        </w:rPr>
        <w:t>The disease seems to require multiple “hits”</w:t>
      </w:r>
      <w:r>
        <w:t xml:space="preserve"> — but </w:t>
      </w:r>
      <w:r>
        <w:rPr>
          <w:rStyle w:val="Strong"/>
        </w:rPr>
        <w:t>the precise order, dependencies, and interactions were not understood</w:t>
      </w:r>
      <w:r>
        <w:t>.</w:t>
      </w:r>
    </w:p>
    <w:p w14:paraId="4FA465C2" w14:textId="77777777" w:rsidR="00EF59C8" w:rsidRDefault="00797716" w:rsidP="00EF59C8">
      <w:r>
        <w:rPr>
          <w:noProof/>
        </w:rPr>
        <w:pict w14:anchorId="1686D6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E09A8A" w14:textId="77777777" w:rsidR="00EF59C8" w:rsidRDefault="00EF59C8" w:rsidP="00EF59C8">
      <w:pPr>
        <w:pStyle w:val="Heading3"/>
      </w:pPr>
      <w:r>
        <w:rPr>
          <w:rStyle w:val="Strong"/>
          <w:b/>
          <w:bCs/>
        </w:rPr>
        <w:t>Why This Became the Central Research Question</w:t>
      </w:r>
    </w:p>
    <w:p w14:paraId="7395A2E1" w14:textId="77777777" w:rsidR="00EF59C8" w:rsidRDefault="00EF59C8" w:rsidP="00EF59C8">
      <w:pPr>
        <w:pStyle w:val="NormalWeb"/>
      </w:pPr>
      <w:r>
        <w:t>The authors saw a conceptual problem in the field:</w:t>
      </w:r>
    </w:p>
    <w:p w14:paraId="4E969097" w14:textId="77777777" w:rsidR="00EF59C8" w:rsidRDefault="00EF59C8" w:rsidP="00EF59C8">
      <w:pPr>
        <w:pStyle w:val="NormalWeb"/>
      </w:pPr>
      <w:r>
        <w:t xml:space="preserve">We know SCL–LMO1 </w:t>
      </w:r>
      <w:r>
        <w:rPr>
          <w:rStyle w:val="Emphasis"/>
        </w:rPr>
        <w:t>starts</w:t>
      </w:r>
      <w:r>
        <w:t xml:space="preserve"> the process but does </w:t>
      </w:r>
      <w:r>
        <w:rPr>
          <w:rStyle w:val="Emphasis"/>
        </w:rPr>
        <w:t>not</w:t>
      </w:r>
      <w:r>
        <w:t xml:space="preserve"> complete it.</w:t>
      </w:r>
      <w:r>
        <w:br/>
        <w:t xml:space="preserve">We know NOTCH1 mutations are frequent, but we don’t know </w:t>
      </w:r>
      <w:r>
        <w:rPr>
          <w:rStyle w:val="Emphasis"/>
        </w:rPr>
        <w:t>why they are selected</w:t>
      </w:r>
      <w:r>
        <w:t>.</w:t>
      </w:r>
      <w:r>
        <w:br/>
        <w:t xml:space="preserve">We know pre-TCR is a developmental checkpoint, but we don’t know </w:t>
      </w:r>
      <w:r>
        <w:rPr>
          <w:rStyle w:val="Emphasis"/>
        </w:rPr>
        <w:t>whether transformation depends on this checkpoint</w:t>
      </w:r>
      <w:r>
        <w:t>.</w:t>
      </w:r>
    </w:p>
    <w:p w14:paraId="0135DEA1" w14:textId="77777777" w:rsidR="00EF59C8" w:rsidRDefault="00EF59C8" w:rsidP="00EF59C8">
      <w:pPr>
        <w:pStyle w:val="NormalWeb"/>
      </w:pPr>
      <w:proofErr w:type="gramStart"/>
      <w:r>
        <w:t>So</w:t>
      </w:r>
      <w:proofErr w:type="gramEnd"/>
      <w:r>
        <w:t xml:space="preserve"> the critical unknown was:</w:t>
      </w:r>
    </w:p>
    <w:p w14:paraId="0AAA7DF0" w14:textId="77777777" w:rsidR="00EF59C8" w:rsidRDefault="00EF59C8" w:rsidP="00EF59C8">
      <w:pPr>
        <w:pStyle w:val="NormalWeb"/>
      </w:pPr>
      <w:r>
        <w:rPr>
          <w:rStyle w:val="Strong"/>
        </w:rPr>
        <w:t>How do these three events cooperate to turn a normal thymocyte into a leukemia-initiating cell (LIC)?</w:t>
      </w:r>
    </w:p>
    <w:p w14:paraId="49AE238D" w14:textId="77777777" w:rsidR="00EF59C8" w:rsidRDefault="00797716" w:rsidP="00EF59C8">
      <w:r>
        <w:rPr>
          <w:noProof/>
        </w:rPr>
        <w:pict w14:anchorId="4DDC05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96A284" w14:textId="77777777" w:rsidR="00EF59C8" w:rsidRDefault="00EF59C8" w:rsidP="00EF59C8">
      <w:pPr>
        <w:pStyle w:val="Heading3"/>
      </w:pPr>
      <w:r>
        <w:rPr>
          <w:rStyle w:val="Strong"/>
          <w:b/>
          <w:bCs/>
        </w:rPr>
        <w:t>Therefore, the Research Question Was Formulated:</w:t>
      </w:r>
    </w:p>
    <w:p w14:paraId="05E56C49" w14:textId="77777777" w:rsidR="00EF59C8" w:rsidRDefault="00EF59C8" w:rsidP="00EF59C8">
      <w:pPr>
        <w:pStyle w:val="NormalWeb"/>
      </w:pPr>
      <w:r>
        <w:rPr>
          <w:rStyle w:val="Strong"/>
        </w:rPr>
        <w:lastRenderedPageBreak/>
        <w:t>How do SCL/TAL1 and LMO1 oncogenes, pre-TCR signaling, and activating Notch1 mutations interact mechanistically to initiate and drive clonal T-ALL?</w:t>
      </w:r>
    </w:p>
    <w:p w14:paraId="4D77E730" w14:textId="77777777" w:rsidR="00EF59C8" w:rsidRDefault="00EF59C8" w:rsidP="00EF59C8">
      <w:pPr>
        <w:pStyle w:val="NormalWeb"/>
      </w:pPr>
      <w:r>
        <w:t>This question directly addresses:</w:t>
      </w:r>
    </w:p>
    <w:p w14:paraId="0BECFEE6" w14:textId="77777777" w:rsidR="00EF59C8" w:rsidRDefault="00EF59C8" w:rsidP="00EF59C8">
      <w:pPr>
        <w:pStyle w:val="NormalWeb"/>
        <w:numPr>
          <w:ilvl w:val="0"/>
          <w:numId w:val="11"/>
        </w:numPr>
      </w:pPr>
      <w:r>
        <w:rPr>
          <w:rStyle w:val="Strong"/>
        </w:rPr>
        <w:t>Mechanistic order</w:t>
      </w:r>
      <w:r>
        <w:t xml:space="preserve"> (Which event occurs first?)</w:t>
      </w:r>
    </w:p>
    <w:p w14:paraId="1DFB6498" w14:textId="77777777" w:rsidR="00EF59C8" w:rsidRDefault="00EF59C8" w:rsidP="00EF59C8">
      <w:pPr>
        <w:pStyle w:val="NormalWeb"/>
        <w:numPr>
          <w:ilvl w:val="0"/>
          <w:numId w:val="11"/>
        </w:numPr>
      </w:pPr>
      <w:r>
        <w:rPr>
          <w:rStyle w:val="Strong"/>
        </w:rPr>
        <w:t>Functional cooperation</w:t>
      </w:r>
      <w:r>
        <w:t xml:space="preserve"> (Which event enables the next one?)</w:t>
      </w:r>
    </w:p>
    <w:p w14:paraId="504EE70C" w14:textId="77777777" w:rsidR="00EF59C8" w:rsidRDefault="00EF59C8" w:rsidP="00EF59C8">
      <w:pPr>
        <w:pStyle w:val="NormalWeb"/>
        <w:numPr>
          <w:ilvl w:val="0"/>
          <w:numId w:val="11"/>
        </w:numPr>
      </w:pPr>
      <w:r>
        <w:rPr>
          <w:rStyle w:val="Strong"/>
        </w:rPr>
        <w:t>Cellular consequence</w:t>
      </w:r>
      <w:r>
        <w:t xml:space="preserve"> (Which thymocyte becomes the LIC?)</w:t>
      </w:r>
    </w:p>
    <w:p w14:paraId="7E028A4D" w14:textId="77777777" w:rsidR="00EF59C8" w:rsidRDefault="00EF59C8" w:rsidP="00EF59C8">
      <w:pPr>
        <w:pStyle w:val="NormalWeb"/>
        <w:numPr>
          <w:ilvl w:val="0"/>
          <w:numId w:val="11"/>
        </w:numPr>
      </w:pPr>
      <w:r>
        <w:rPr>
          <w:rStyle w:val="Strong"/>
        </w:rPr>
        <w:t>Clonal outcome</w:t>
      </w:r>
      <w:r>
        <w:t xml:space="preserve"> (Why do tumors have identical Notch1 and TCRβ rearrangements?)</w:t>
      </w:r>
    </w:p>
    <w:p w14:paraId="4280AF19" w14:textId="77777777" w:rsidR="00EF59C8" w:rsidRDefault="00797716" w:rsidP="00EF59C8">
      <w:r>
        <w:rPr>
          <w:noProof/>
        </w:rPr>
        <w:pict w14:anchorId="0CC763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CA2720" w14:textId="77777777" w:rsidR="00EF59C8" w:rsidRDefault="00EF59C8" w:rsidP="00EF59C8">
      <w:pPr>
        <w:pStyle w:val="Heading3"/>
      </w:pPr>
      <w:r>
        <w:rPr>
          <w:rStyle w:val="Strong"/>
          <w:b/>
          <w:bCs/>
        </w:rPr>
        <w:t>In Simpler Terms</w:t>
      </w:r>
    </w:p>
    <w:p w14:paraId="2F4BD6AF" w14:textId="77777777" w:rsidR="00EF59C8" w:rsidRDefault="00EF59C8" w:rsidP="00EF59C8">
      <w:pPr>
        <w:pStyle w:val="NormalWeb"/>
      </w:pPr>
      <w:r>
        <w:t>They asked this question because:</w:t>
      </w:r>
    </w:p>
    <w:p w14:paraId="0B77CC2C" w14:textId="77777777" w:rsidR="00EF59C8" w:rsidRDefault="00EF59C8" w:rsidP="00EF59C8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SCL–LMO1 can start abnormal </w:t>
      </w:r>
      <w:proofErr w:type="gramStart"/>
      <w:r>
        <w:rPr>
          <w:rStyle w:val="Strong"/>
        </w:rPr>
        <w:t>development</w:t>
      </w:r>
      <w:r>
        <w:t>, but</w:t>
      </w:r>
      <w:proofErr w:type="gramEnd"/>
      <w:r>
        <w:t xml:space="preserve"> cannot </w:t>
      </w:r>
      <w:r>
        <w:rPr>
          <w:rStyle w:val="Strong"/>
        </w:rPr>
        <w:t>finish</w:t>
      </w:r>
      <w:r>
        <w:t xml:space="preserve"> the transformation.</w:t>
      </w:r>
    </w:p>
    <w:p w14:paraId="0DE06A3C" w14:textId="77777777" w:rsidR="00EF59C8" w:rsidRDefault="00EF59C8" w:rsidP="00EF59C8">
      <w:pPr>
        <w:pStyle w:val="NormalWeb"/>
        <w:numPr>
          <w:ilvl w:val="0"/>
          <w:numId w:val="12"/>
        </w:numPr>
      </w:pPr>
      <w:r>
        <w:rPr>
          <w:rStyle w:val="Strong"/>
        </w:rPr>
        <w:t>pre-TCR expansion creates “fertile ground”</w:t>
      </w:r>
      <w:r>
        <w:t xml:space="preserve"> for mutations.</w:t>
      </w:r>
    </w:p>
    <w:p w14:paraId="755846C0" w14:textId="77777777" w:rsidR="00EF59C8" w:rsidRDefault="00EF59C8" w:rsidP="00EF59C8">
      <w:pPr>
        <w:pStyle w:val="NormalWeb"/>
        <w:numPr>
          <w:ilvl w:val="0"/>
          <w:numId w:val="12"/>
        </w:numPr>
      </w:pPr>
      <w:r>
        <w:rPr>
          <w:rStyle w:val="Strong"/>
        </w:rPr>
        <w:t>NOTCH1 activation appears later and gives the cell self-renewal advantage.</w:t>
      </w:r>
    </w:p>
    <w:p w14:paraId="569F347A" w14:textId="77777777" w:rsidR="00EF59C8" w:rsidRDefault="00EF59C8" w:rsidP="00EF59C8">
      <w:pPr>
        <w:pStyle w:val="NormalWeb"/>
      </w:pPr>
      <w:r>
        <w:t xml:space="preserve">They wanted to </w:t>
      </w:r>
      <w:r>
        <w:rPr>
          <w:rStyle w:val="Strong"/>
        </w:rPr>
        <w:t>map the causal sequence</w:t>
      </w:r>
      <w:r>
        <w:t>:</w:t>
      </w:r>
    </w:p>
    <w:p w14:paraId="34AD088F" w14:textId="77777777" w:rsidR="00EF59C8" w:rsidRDefault="00EF59C8" w:rsidP="00EF59C8">
      <w:pPr>
        <w:pStyle w:val="NormalWeb"/>
      </w:pPr>
      <w:r>
        <w:rPr>
          <w:rStyle w:val="Emphasis"/>
        </w:rPr>
        <w:t>Initiation → Expansion → Mutation → Leukemic self-renewal → Clonal dominance</w:t>
      </w:r>
    </w:p>
    <w:p w14:paraId="6D2E206D" w14:textId="77777777" w:rsidR="00EF59C8" w:rsidRDefault="00EF59C8" w:rsidP="00EF59C8">
      <w:pPr>
        <w:pStyle w:val="NormalWeb"/>
      </w:pPr>
      <w:r>
        <w:t xml:space="preserve">This sequencing had </w:t>
      </w:r>
      <w:r>
        <w:rPr>
          <w:rStyle w:val="Strong"/>
        </w:rPr>
        <w:t>never been demonstrated</w:t>
      </w:r>
      <w:r>
        <w:t xml:space="preserve"> before this study.</w:t>
      </w:r>
    </w:p>
    <w:p w14:paraId="29B0D5A2" w14:textId="77777777" w:rsidR="00EF59C8" w:rsidRDefault="00EF59C8" w:rsidP="00EF59C8">
      <w:pPr>
        <w:tabs>
          <w:tab w:val="left" w:pos="4962"/>
        </w:tabs>
      </w:pPr>
    </w:p>
    <w:p w14:paraId="6CA3E4E7" w14:textId="7CA7DD15" w:rsidR="00686BB9" w:rsidRPr="00EF59C8" w:rsidRDefault="00686BB9" w:rsidP="00686BB9">
      <w:pPr>
        <w:pStyle w:val="ListParagraph"/>
        <w:numPr>
          <w:ilvl w:val="0"/>
          <w:numId w:val="10"/>
        </w:numPr>
        <w:tabs>
          <w:tab w:val="left" w:pos="4962"/>
        </w:tabs>
        <w:rPr>
          <w:b/>
          <w:bCs/>
        </w:rPr>
      </w:pPr>
      <w:r w:rsidRPr="00EF59C8">
        <w:rPr>
          <w:b/>
          <w:bCs/>
        </w:rPr>
        <w:t>HYPOTHESIS</w:t>
      </w:r>
    </w:p>
    <w:p w14:paraId="576B64C5" w14:textId="77777777" w:rsidR="00EF59C8" w:rsidRDefault="00EF59C8" w:rsidP="00EF59C8">
      <w:pPr>
        <w:pStyle w:val="Heading1"/>
      </w:pPr>
      <w:r>
        <w:t>Specific mechanistic sub-hypotheses (A–D) with predictions and methods</w:t>
      </w:r>
    </w:p>
    <w:p w14:paraId="4E05D0B4" w14:textId="77777777" w:rsidR="00EF59C8" w:rsidRDefault="00EF59C8" w:rsidP="00EF59C8">
      <w:pPr>
        <w:pStyle w:val="NormalWeb"/>
      </w:pPr>
      <w:r>
        <w:t xml:space="preserve">A. </w:t>
      </w:r>
      <w:r>
        <w:rPr>
          <w:rStyle w:val="Strong"/>
        </w:rPr>
        <w:t>SCL+LMO1 → expansion + differentiation arrest of early DN/ETP thymocytes</w:t>
      </w:r>
    </w:p>
    <w:p w14:paraId="50245BE3" w14:textId="77777777" w:rsidR="00EF59C8" w:rsidRDefault="00EF59C8" w:rsidP="00EF59C8">
      <w:pPr>
        <w:pStyle w:val="NormalWeb"/>
        <w:numPr>
          <w:ilvl w:val="0"/>
          <w:numId w:val="5"/>
        </w:numPr>
      </w:pPr>
      <w:r>
        <w:rPr>
          <w:rStyle w:val="Strong"/>
        </w:rPr>
        <w:t>Mechanistic claim:</w:t>
      </w:r>
      <w:r>
        <w:t xml:space="preserve"> Ectopic SCL/LMO1 expression increases proliferation/self-renewal programs and blocks DN→DP progression.</w:t>
      </w:r>
    </w:p>
    <w:p w14:paraId="1DE5ECC8" w14:textId="77777777" w:rsidR="00EF59C8" w:rsidRDefault="00EF59C8" w:rsidP="00EF59C8">
      <w:pPr>
        <w:pStyle w:val="NormalWeb"/>
        <w:numPr>
          <w:ilvl w:val="0"/>
          <w:numId w:val="5"/>
        </w:numPr>
      </w:pPr>
      <w:r>
        <w:rPr>
          <w:rStyle w:val="Strong"/>
        </w:rPr>
        <w:t>Predictions:</w:t>
      </w:r>
      <w:r>
        <w:t xml:space="preserve"> increased frequency/absolute number of Lin⁻ Sca1⁺ c-Kit⁺ (ETP) and DN1–DN3 cells; accumulation of cells with immature markers; altered cell-cycle/proliferation readouts in those populations.</w:t>
      </w:r>
    </w:p>
    <w:p w14:paraId="18B97BEA" w14:textId="77777777" w:rsidR="00EF59C8" w:rsidRDefault="00EF59C8" w:rsidP="00EF59C8">
      <w:pPr>
        <w:pStyle w:val="NormalWeb"/>
        <w:numPr>
          <w:ilvl w:val="0"/>
          <w:numId w:val="5"/>
        </w:numPr>
      </w:pPr>
      <w:r>
        <w:rPr>
          <w:rStyle w:val="Strong"/>
        </w:rPr>
        <w:t>Key methods that test this:</w:t>
      </w:r>
      <w:r>
        <w:t xml:space="preserve"> Transgenic mouse crosses + FACS phenotyping (CD44, CD25, CD4/CD8, c-Kit, Sca1; gating for ETPs and DN subsets); quantification and statistical comparison vs controls.</w:t>
      </w:r>
    </w:p>
    <w:p w14:paraId="1ED38FE2" w14:textId="77777777" w:rsidR="00EF59C8" w:rsidRDefault="00EF59C8" w:rsidP="00EF59C8">
      <w:pPr>
        <w:pStyle w:val="NormalWeb"/>
      </w:pPr>
      <w:r>
        <w:t xml:space="preserve">B. </w:t>
      </w:r>
      <w:r>
        <w:rPr>
          <w:rStyle w:val="Strong"/>
        </w:rPr>
        <w:t xml:space="preserve">SCL+LMO1 create a permissive “pre-leukemic” state that increases the probability of acquiring Notch1 activating </w:t>
      </w:r>
      <w:proofErr w:type="gramStart"/>
      <w:r>
        <w:rPr>
          <w:rStyle w:val="Strong"/>
        </w:rPr>
        <w:t>mutations</w:t>
      </w:r>
      <w:proofErr w:type="gramEnd"/>
    </w:p>
    <w:p w14:paraId="35439CB5" w14:textId="77777777" w:rsidR="00EF59C8" w:rsidRDefault="00EF59C8" w:rsidP="00EF59C8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Mechanistic claim:</w:t>
      </w:r>
      <w:r>
        <w:t xml:space="preserve"> Expanded progenitor pool with sustained proliferation increases the chance for secondary hits (Notch1) and provides selection pressure for mutations that confer self-renewal.</w:t>
      </w:r>
    </w:p>
    <w:p w14:paraId="7DDF89CB" w14:textId="77777777" w:rsidR="00EF59C8" w:rsidRDefault="00EF59C8" w:rsidP="00EF59C8">
      <w:pPr>
        <w:pStyle w:val="NormalWeb"/>
        <w:numPr>
          <w:ilvl w:val="0"/>
          <w:numId w:val="6"/>
        </w:numPr>
      </w:pPr>
      <w:r>
        <w:rPr>
          <w:rStyle w:val="Strong"/>
        </w:rPr>
        <w:t>Predictions:</w:t>
      </w:r>
      <w:r>
        <w:t xml:space="preserve"> Notch1 activating mutations will be repeatedly found in tumors arising from SCL–LMO1 mice; time to leukemia correlates with clonal expansion dynamics; sequencing of tumors shows identical Notch1 mutations across tumor cells (clonal fixation).</w:t>
      </w:r>
    </w:p>
    <w:p w14:paraId="03B619E0" w14:textId="77777777" w:rsidR="00EF59C8" w:rsidRDefault="00EF59C8" w:rsidP="00EF59C8">
      <w:pPr>
        <w:pStyle w:val="NormalWeb"/>
        <w:numPr>
          <w:ilvl w:val="0"/>
          <w:numId w:val="6"/>
        </w:numPr>
      </w:pPr>
      <w:r>
        <w:rPr>
          <w:rStyle w:val="Strong"/>
        </w:rPr>
        <w:t>Key methods:</w:t>
      </w:r>
      <w:r>
        <w:t xml:space="preserve"> Notch1 exon sequencing from tumor cDNA (exons 26, 27, 34); timelines/latency analysis (Kaplan–Meier); clonality/</w:t>
      </w:r>
      <w:proofErr w:type="spellStart"/>
      <w:r>
        <w:t>Tcrb</w:t>
      </w:r>
      <w:proofErr w:type="spellEnd"/>
      <w:r>
        <w:t xml:space="preserve"> rearrangement PCR to show single-clone expansion.</w:t>
      </w:r>
    </w:p>
    <w:p w14:paraId="7C0B53DA" w14:textId="77777777" w:rsidR="00EF59C8" w:rsidRDefault="00EF59C8" w:rsidP="00EF59C8">
      <w:pPr>
        <w:pStyle w:val="NormalWeb"/>
      </w:pPr>
      <w:r>
        <w:t xml:space="preserve">C. </w:t>
      </w:r>
      <w:r>
        <w:rPr>
          <w:rStyle w:val="Strong"/>
        </w:rPr>
        <w:t xml:space="preserve">Activated Notch1 provides a selective advantage in SCL–LMO1 thymocytes and can substitute for pre-TCR </w:t>
      </w:r>
      <w:proofErr w:type="gramStart"/>
      <w:r>
        <w:rPr>
          <w:rStyle w:val="Strong"/>
        </w:rPr>
        <w:t>signaling</w:t>
      </w:r>
      <w:proofErr w:type="gramEnd"/>
    </w:p>
    <w:p w14:paraId="599CDC36" w14:textId="77777777" w:rsidR="00EF59C8" w:rsidRDefault="00EF59C8" w:rsidP="00EF59C8">
      <w:pPr>
        <w:pStyle w:val="NormalWeb"/>
        <w:numPr>
          <w:ilvl w:val="0"/>
          <w:numId w:val="7"/>
        </w:numPr>
      </w:pPr>
      <w:r>
        <w:rPr>
          <w:rStyle w:val="Strong"/>
        </w:rPr>
        <w:t>Mechanistic claim:</w:t>
      </w:r>
      <w:r>
        <w:t xml:space="preserve"> Notch1 gain-of-function increases self-renewal/proliferation and can both accelerate leukemia onset and, when hyperactive, bypass the requirement for pre-TCR signals.</w:t>
      </w:r>
    </w:p>
    <w:p w14:paraId="71B8F3EF" w14:textId="77777777" w:rsidR="00EF59C8" w:rsidRDefault="00EF59C8" w:rsidP="00EF59C8">
      <w:pPr>
        <w:pStyle w:val="NormalWeb"/>
        <w:numPr>
          <w:ilvl w:val="0"/>
          <w:numId w:val="7"/>
        </w:numPr>
      </w:pPr>
      <w:r>
        <w:rPr>
          <w:rStyle w:val="Strong"/>
        </w:rPr>
        <w:t>Predictions:</w:t>
      </w:r>
      <w:r>
        <w:t xml:space="preserve"> (1) Introducing a hyperactive Notch1 allele shortens latency and increases penetrance in SCL–LMO1 mice. (2) In genetic backgrounds lacking pre-TCR function (e.g., Rag1⁻/⁻ or Cd3e⁻/⁻), hyperactive Notch1 restores leukemogenesis.</w:t>
      </w:r>
    </w:p>
    <w:p w14:paraId="5F72FC60" w14:textId="77777777" w:rsidR="00EF59C8" w:rsidRDefault="00EF59C8" w:rsidP="00EF59C8">
      <w:pPr>
        <w:pStyle w:val="NormalWeb"/>
        <w:numPr>
          <w:ilvl w:val="0"/>
          <w:numId w:val="7"/>
        </w:numPr>
      </w:pPr>
      <w:r>
        <w:rPr>
          <w:rStyle w:val="Strong"/>
        </w:rPr>
        <w:t>Key methods:</w:t>
      </w:r>
      <w:r>
        <w:t xml:space="preserve"> Crosses with Notch1tg mice and pre-TCR-deficient strains; survival curves; transplantation assays to test sufficiency; sequencing/clonality to confirm similar mutation signatures.</w:t>
      </w:r>
    </w:p>
    <w:p w14:paraId="5948E616" w14:textId="77777777" w:rsidR="00EF59C8" w:rsidRDefault="00EF59C8" w:rsidP="00EF59C8">
      <w:pPr>
        <w:pStyle w:val="NormalWeb"/>
      </w:pPr>
      <w:r>
        <w:t xml:space="preserve">D. </w:t>
      </w:r>
      <w:r>
        <w:rPr>
          <w:rStyle w:val="Strong"/>
        </w:rPr>
        <w:t xml:space="preserve">Tumors arise from clonal expansion of a single LIC that carries both </w:t>
      </w:r>
      <w:proofErr w:type="spellStart"/>
      <w:r>
        <w:rPr>
          <w:rStyle w:val="Strong"/>
        </w:rPr>
        <w:t>Tcrb</w:t>
      </w:r>
      <w:proofErr w:type="spellEnd"/>
      <w:r>
        <w:rPr>
          <w:rStyle w:val="Strong"/>
        </w:rPr>
        <w:t xml:space="preserve"> rearrangement signature and specific Notch1 </w:t>
      </w:r>
      <w:proofErr w:type="gramStart"/>
      <w:r>
        <w:rPr>
          <w:rStyle w:val="Strong"/>
        </w:rPr>
        <w:t>mutation</w:t>
      </w:r>
      <w:proofErr w:type="gramEnd"/>
    </w:p>
    <w:p w14:paraId="5CAFB375" w14:textId="77777777" w:rsidR="00EF59C8" w:rsidRDefault="00EF59C8" w:rsidP="00EF59C8">
      <w:pPr>
        <w:pStyle w:val="NormalWeb"/>
        <w:numPr>
          <w:ilvl w:val="0"/>
          <w:numId w:val="8"/>
        </w:numPr>
      </w:pPr>
      <w:r>
        <w:rPr>
          <w:rStyle w:val="Strong"/>
        </w:rPr>
        <w:t>Mechanistic claim:</w:t>
      </w:r>
      <w:r>
        <w:t xml:space="preserve"> SCL–LMO1 initiates a pool of predisposed progenitors, but full transformation requires a single cell to acquire cooperating Notch1 mutations and expand clonally into a tumor.</w:t>
      </w:r>
    </w:p>
    <w:p w14:paraId="5B8464B2" w14:textId="77777777" w:rsidR="00EF59C8" w:rsidRDefault="00EF59C8" w:rsidP="00EF59C8">
      <w:pPr>
        <w:pStyle w:val="NormalWeb"/>
        <w:numPr>
          <w:ilvl w:val="0"/>
          <w:numId w:val="8"/>
        </w:numPr>
      </w:pPr>
      <w:r>
        <w:rPr>
          <w:rStyle w:val="Strong"/>
        </w:rPr>
        <w:t>Predictions:</w:t>
      </w:r>
      <w:r>
        <w:t xml:space="preserve"> Tumors will show identical Notch1 mutations and identical </w:t>
      </w:r>
      <w:proofErr w:type="spellStart"/>
      <w:r>
        <w:t>Tcrb</w:t>
      </w:r>
      <w:proofErr w:type="spellEnd"/>
      <w:r>
        <w:t xml:space="preserve"> rearrangement patterns across cells (indicative of single-clone origin); transplantation of tumor cells will transfer disease (functional LIC assay).</w:t>
      </w:r>
    </w:p>
    <w:p w14:paraId="0117EEAA" w14:textId="77777777" w:rsidR="00EF59C8" w:rsidRDefault="00EF59C8" w:rsidP="00EF59C8">
      <w:pPr>
        <w:pStyle w:val="NormalWeb"/>
        <w:numPr>
          <w:ilvl w:val="0"/>
          <w:numId w:val="8"/>
        </w:numPr>
      </w:pPr>
      <w:r>
        <w:rPr>
          <w:rStyle w:val="Strong"/>
        </w:rPr>
        <w:t>Key methods:</w:t>
      </w:r>
      <w:r>
        <w:t xml:space="preserve"> </w:t>
      </w:r>
      <w:proofErr w:type="spellStart"/>
      <w:r>
        <w:t>Tcrb</w:t>
      </w:r>
      <w:proofErr w:type="spellEnd"/>
      <w:r>
        <w:t xml:space="preserve"> rearrangement PCR (clonality analysis); Notch1 sequencing; transplantation into recipient mice (Rag1⁻/⁻ or Pep3B) to demonstrate leukemia-initiating capacity.</w:t>
      </w:r>
    </w:p>
    <w:p w14:paraId="0E2B95C0" w14:textId="77777777" w:rsidR="00EF59C8" w:rsidRDefault="00EF59C8" w:rsidP="00EF59C8">
      <w:pPr>
        <w:pStyle w:val="Heading1"/>
      </w:pPr>
      <w:r>
        <w:t xml:space="preserve">Measurable readouts / how “mechanistic precision” is </w:t>
      </w:r>
      <w:proofErr w:type="gramStart"/>
      <w:r>
        <w:t>obtained</w:t>
      </w:r>
      <w:proofErr w:type="gramEnd"/>
    </w:p>
    <w:p w14:paraId="391C9DC0" w14:textId="77777777" w:rsidR="00EF59C8" w:rsidRDefault="00EF59C8" w:rsidP="00EF59C8">
      <w:pPr>
        <w:pStyle w:val="NormalWeb"/>
        <w:numPr>
          <w:ilvl w:val="0"/>
          <w:numId w:val="9"/>
        </w:numPr>
      </w:pPr>
      <w:r>
        <w:rPr>
          <w:rStyle w:val="Strong"/>
        </w:rPr>
        <w:t>Cellular phenotype:</w:t>
      </w:r>
      <w:r>
        <w:t xml:space="preserve"> FACS quantification of DN/DP/ETP compartments, proliferation markers, apoptosis.</w:t>
      </w:r>
    </w:p>
    <w:p w14:paraId="19DC9A2B" w14:textId="77777777" w:rsidR="00EF59C8" w:rsidRDefault="00EF59C8" w:rsidP="00EF59C8">
      <w:pPr>
        <w:pStyle w:val="NormalWeb"/>
        <w:numPr>
          <w:ilvl w:val="0"/>
          <w:numId w:val="9"/>
        </w:numPr>
      </w:pPr>
      <w:r>
        <w:rPr>
          <w:rStyle w:val="Strong"/>
        </w:rPr>
        <w:t>Molecular events:</w:t>
      </w:r>
      <w:r>
        <w:t xml:space="preserve"> Notch1 activating mutations (sequence and domain mapping); </w:t>
      </w:r>
      <w:proofErr w:type="spellStart"/>
      <w:r>
        <w:t>qRT</w:t>
      </w:r>
      <w:proofErr w:type="spellEnd"/>
      <w:r>
        <w:t>-PCR of Notch target genes to show pathway activation; protein localization (Notch1 IF).</w:t>
      </w:r>
    </w:p>
    <w:p w14:paraId="3F132376" w14:textId="77777777" w:rsidR="00EF59C8" w:rsidRDefault="00EF59C8" w:rsidP="00EF59C8">
      <w:pPr>
        <w:pStyle w:val="NormalWeb"/>
        <w:numPr>
          <w:ilvl w:val="0"/>
          <w:numId w:val="9"/>
        </w:numPr>
      </w:pPr>
      <w:r>
        <w:rPr>
          <w:rStyle w:val="Strong"/>
        </w:rPr>
        <w:t>Clonality and timing:</w:t>
      </w:r>
      <w:r>
        <w:t xml:space="preserve"> Identical Notch1 mutations + </w:t>
      </w:r>
      <w:proofErr w:type="spellStart"/>
      <w:r>
        <w:t>Tcrb</w:t>
      </w:r>
      <w:proofErr w:type="spellEnd"/>
      <w:r>
        <w:t xml:space="preserve"> rearrangement signature across tumor cells; latency analyses to estimate expansion time consistent with single-cell origin.</w:t>
      </w:r>
    </w:p>
    <w:p w14:paraId="5C44366A" w14:textId="77777777" w:rsidR="00EF59C8" w:rsidRDefault="00EF59C8" w:rsidP="00EF59C8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Functional sufficiency/necessity:</w:t>
      </w:r>
      <w:r>
        <w:t xml:space="preserve"> Genetic crosses (add/remove pre-TCR function, hyperactive Notch1), transplantation assays to test LIC function.</w:t>
      </w:r>
    </w:p>
    <w:p w14:paraId="00A06651" w14:textId="77777777" w:rsidR="00EF59C8" w:rsidRDefault="00EF59C8" w:rsidP="00EF59C8">
      <w:pPr>
        <w:tabs>
          <w:tab w:val="left" w:pos="4962"/>
        </w:tabs>
      </w:pPr>
    </w:p>
    <w:p w14:paraId="414C5152" w14:textId="12EF17BC" w:rsidR="00686BB9" w:rsidRPr="00EF59C8" w:rsidRDefault="00686BB9" w:rsidP="00686BB9">
      <w:pPr>
        <w:pStyle w:val="ListParagraph"/>
        <w:numPr>
          <w:ilvl w:val="0"/>
          <w:numId w:val="10"/>
        </w:numPr>
        <w:tabs>
          <w:tab w:val="left" w:pos="4962"/>
        </w:tabs>
        <w:rPr>
          <w:b/>
          <w:bCs/>
        </w:rPr>
      </w:pPr>
      <w:proofErr w:type="gramStart"/>
      <w:r w:rsidRPr="00EF59C8">
        <w:rPr>
          <w:b/>
          <w:bCs/>
        </w:rPr>
        <w:t>HOW</w:t>
      </w:r>
      <w:proofErr w:type="gramEnd"/>
    </w:p>
    <w:p w14:paraId="059D05C1" w14:textId="77777777" w:rsidR="00686BB9" w:rsidRPr="00686BB9" w:rsidRDefault="00686BB9" w:rsidP="00686BB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6BB9">
        <w:rPr>
          <w:b/>
          <w:bCs/>
          <w:sz w:val="27"/>
          <w:szCs w:val="27"/>
        </w:rPr>
        <w:t>Research Question</w:t>
      </w:r>
    </w:p>
    <w:p w14:paraId="73F26B0B" w14:textId="77777777" w:rsidR="00686BB9" w:rsidRPr="00686BB9" w:rsidRDefault="00686BB9" w:rsidP="00686BB9">
      <w:pPr>
        <w:spacing w:before="100" w:beforeAutospacing="1" w:after="100" w:afterAutospacing="1"/>
      </w:pPr>
      <w:r w:rsidRPr="00686BB9">
        <w:rPr>
          <w:b/>
          <w:bCs/>
        </w:rPr>
        <w:t>What molecular and cellular events progressively convert normal thymocyte progenitors into leukemic stem cells in SCL–LMO1–driven T-ALL?</w:t>
      </w:r>
      <w:r w:rsidRPr="00686BB9">
        <w:br/>
        <w:t>Specifically:</w:t>
      </w:r>
    </w:p>
    <w:p w14:paraId="36016C19" w14:textId="77777777" w:rsidR="00686BB9" w:rsidRPr="00686BB9" w:rsidRDefault="00686BB9" w:rsidP="00686BB9">
      <w:pPr>
        <w:numPr>
          <w:ilvl w:val="0"/>
          <w:numId w:val="2"/>
        </w:numPr>
        <w:spacing w:before="100" w:beforeAutospacing="1" w:after="100" w:afterAutospacing="1"/>
      </w:pPr>
      <w:r w:rsidRPr="00686BB9">
        <w:t xml:space="preserve">How do </w:t>
      </w:r>
      <w:r w:rsidRPr="00686BB9">
        <w:rPr>
          <w:b/>
          <w:bCs/>
        </w:rPr>
        <w:t>SCL + LMO1</w:t>
      </w:r>
      <w:r w:rsidRPr="00686BB9">
        <w:t xml:space="preserve"> affect </w:t>
      </w:r>
      <w:r w:rsidRPr="00686BB9">
        <w:rPr>
          <w:b/>
          <w:bCs/>
        </w:rPr>
        <w:t>thymocyte development</w:t>
      </w:r>
      <w:r w:rsidRPr="00686BB9">
        <w:t>?</w:t>
      </w:r>
    </w:p>
    <w:p w14:paraId="6F9CD285" w14:textId="77777777" w:rsidR="00686BB9" w:rsidRPr="00686BB9" w:rsidRDefault="00686BB9" w:rsidP="00686BB9">
      <w:pPr>
        <w:numPr>
          <w:ilvl w:val="0"/>
          <w:numId w:val="2"/>
        </w:numPr>
        <w:spacing w:before="100" w:beforeAutospacing="1" w:after="100" w:afterAutospacing="1"/>
      </w:pPr>
      <w:r w:rsidRPr="00686BB9">
        <w:t xml:space="preserve">What is the role of </w:t>
      </w:r>
      <w:r w:rsidRPr="00686BB9">
        <w:rPr>
          <w:b/>
          <w:bCs/>
        </w:rPr>
        <w:t>pre-TCR signaling</w:t>
      </w:r>
      <w:r w:rsidRPr="00686BB9">
        <w:t>?</w:t>
      </w:r>
    </w:p>
    <w:p w14:paraId="6E45378B" w14:textId="77777777" w:rsidR="00686BB9" w:rsidRPr="00686BB9" w:rsidRDefault="00686BB9" w:rsidP="00686BB9">
      <w:pPr>
        <w:numPr>
          <w:ilvl w:val="0"/>
          <w:numId w:val="2"/>
        </w:numPr>
        <w:spacing w:before="100" w:beforeAutospacing="1" w:after="100" w:afterAutospacing="1"/>
      </w:pPr>
      <w:r w:rsidRPr="00686BB9">
        <w:t xml:space="preserve">Why are </w:t>
      </w:r>
      <w:r w:rsidRPr="00686BB9">
        <w:rPr>
          <w:b/>
          <w:bCs/>
        </w:rPr>
        <w:t>NOTCH1 gain-of-function mutations recurrent</w:t>
      </w:r>
      <w:r w:rsidRPr="00686BB9">
        <w:t xml:space="preserve"> in these leukemias?</w:t>
      </w:r>
    </w:p>
    <w:p w14:paraId="7070B9D1" w14:textId="77777777" w:rsidR="00686BB9" w:rsidRPr="00686BB9" w:rsidRDefault="00686BB9" w:rsidP="00686BB9">
      <w:pPr>
        <w:numPr>
          <w:ilvl w:val="0"/>
          <w:numId w:val="2"/>
        </w:numPr>
        <w:spacing w:before="100" w:beforeAutospacing="1" w:after="100" w:afterAutospacing="1"/>
      </w:pPr>
      <w:r w:rsidRPr="00686BB9">
        <w:t xml:space="preserve">When during leukemogenesis does </w:t>
      </w:r>
      <w:r w:rsidRPr="00686BB9">
        <w:rPr>
          <w:b/>
          <w:bCs/>
        </w:rPr>
        <w:t>clonal dominance emerge</w:t>
      </w:r>
      <w:r w:rsidRPr="00686BB9">
        <w:t>?</w:t>
      </w:r>
    </w:p>
    <w:p w14:paraId="2F957D8A" w14:textId="77777777" w:rsidR="00686BB9" w:rsidRPr="00686BB9" w:rsidRDefault="00797716" w:rsidP="00686BB9">
      <w:r w:rsidRPr="00686BB9">
        <w:rPr>
          <w:noProof/>
        </w:rPr>
        <w:pict w14:anchorId="036F64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FDDF4B" w14:textId="77777777" w:rsidR="00686BB9" w:rsidRPr="00686BB9" w:rsidRDefault="00686BB9" w:rsidP="00686B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6BB9">
        <w:rPr>
          <w:b/>
          <w:bCs/>
          <w:sz w:val="36"/>
          <w:szCs w:val="36"/>
        </w:rPr>
        <w:t>Technique-by-Technique Purpose and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804"/>
        <w:gridCol w:w="2077"/>
        <w:gridCol w:w="3241"/>
      </w:tblGrid>
      <w:tr w:rsidR="00686BB9" w:rsidRPr="00686BB9" w14:paraId="0D63399C" w14:textId="77777777" w:rsidTr="00686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F0A6" w14:textId="77777777" w:rsidR="00686BB9" w:rsidRPr="00686BB9" w:rsidRDefault="00686BB9" w:rsidP="00686BB9">
            <w:pPr>
              <w:jc w:val="center"/>
              <w:rPr>
                <w:b/>
                <w:bCs/>
              </w:rPr>
            </w:pPr>
            <w:r w:rsidRPr="00686BB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9FBF72E" w14:textId="77777777" w:rsidR="00686BB9" w:rsidRPr="00686BB9" w:rsidRDefault="00686BB9" w:rsidP="00686BB9">
            <w:pPr>
              <w:jc w:val="center"/>
              <w:rPr>
                <w:b/>
                <w:bCs/>
              </w:rPr>
            </w:pPr>
            <w:r w:rsidRPr="00686BB9">
              <w:rPr>
                <w:b/>
                <w:bCs/>
              </w:rPr>
              <w:t>What it Measures / Detects</w:t>
            </w:r>
          </w:p>
        </w:tc>
        <w:tc>
          <w:tcPr>
            <w:tcW w:w="0" w:type="auto"/>
            <w:vAlign w:val="center"/>
            <w:hideMark/>
          </w:tcPr>
          <w:p w14:paraId="6246889C" w14:textId="77777777" w:rsidR="00686BB9" w:rsidRPr="00686BB9" w:rsidRDefault="00686BB9" w:rsidP="00686BB9">
            <w:pPr>
              <w:jc w:val="center"/>
              <w:rPr>
                <w:b/>
                <w:bCs/>
              </w:rPr>
            </w:pPr>
            <w:r w:rsidRPr="00686BB9">
              <w:rPr>
                <w:b/>
                <w:bCs/>
              </w:rPr>
              <w:t>Why It Was Done (Specific Purpose)</w:t>
            </w:r>
          </w:p>
        </w:tc>
        <w:tc>
          <w:tcPr>
            <w:tcW w:w="0" w:type="auto"/>
            <w:vAlign w:val="center"/>
            <w:hideMark/>
          </w:tcPr>
          <w:p w14:paraId="46F3ADE6" w14:textId="77777777" w:rsidR="00686BB9" w:rsidRPr="00686BB9" w:rsidRDefault="00686BB9" w:rsidP="00686BB9">
            <w:pPr>
              <w:jc w:val="center"/>
              <w:rPr>
                <w:b/>
                <w:bCs/>
              </w:rPr>
            </w:pPr>
            <w:r w:rsidRPr="00686BB9">
              <w:rPr>
                <w:b/>
                <w:bCs/>
              </w:rPr>
              <w:t>What It Revealed in This Study (Contribution to Answer)</w:t>
            </w:r>
          </w:p>
        </w:tc>
      </w:tr>
      <w:tr w:rsidR="00686BB9" w:rsidRPr="00686BB9" w14:paraId="74096E83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BC1C" w14:textId="77777777" w:rsidR="00686BB9" w:rsidRPr="00686BB9" w:rsidRDefault="00686BB9" w:rsidP="00686BB9">
            <w:r w:rsidRPr="00686BB9">
              <w:rPr>
                <w:b/>
                <w:bCs/>
              </w:rPr>
              <w:t>Transgenic Mouse Models (SCL, LMO1, SCL–LMO1)</w:t>
            </w:r>
          </w:p>
        </w:tc>
        <w:tc>
          <w:tcPr>
            <w:tcW w:w="0" w:type="auto"/>
            <w:vAlign w:val="center"/>
            <w:hideMark/>
          </w:tcPr>
          <w:p w14:paraId="1B2E5EFB" w14:textId="77777777" w:rsidR="00686BB9" w:rsidRPr="00686BB9" w:rsidRDefault="00686BB9" w:rsidP="00686BB9">
            <w:r w:rsidRPr="00686BB9">
              <w:t>In vivo effect of oncogenes on thymocyte development</w:t>
            </w:r>
          </w:p>
        </w:tc>
        <w:tc>
          <w:tcPr>
            <w:tcW w:w="0" w:type="auto"/>
            <w:vAlign w:val="center"/>
            <w:hideMark/>
          </w:tcPr>
          <w:p w14:paraId="5CFE90BC" w14:textId="77777777" w:rsidR="00686BB9" w:rsidRPr="00686BB9" w:rsidRDefault="00686BB9" w:rsidP="00686BB9">
            <w:r w:rsidRPr="00686BB9">
              <w:t>To see how each oncogene individually or together alters T-cell maturation and proliferation.</w:t>
            </w:r>
          </w:p>
        </w:tc>
        <w:tc>
          <w:tcPr>
            <w:tcW w:w="0" w:type="auto"/>
            <w:vAlign w:val="center"/>
            <w:hideMark/>
          </w:tcPr>
          <w:p w14:paraId="2D035610" w14:textId="77777777" w:rsidR="00686BB9" w:rsidRPr="00686BB9" w:rsidRDefault="00686BB9" w:rsidP="00686BB9">
            <w:r w:rsidRPr="00686BB9">
              <w:rPr>
                <w:b/>
                <w:bCs/>
              </w:rPr>
              <w:t>SCL + LMO1 together</w:t>
            </w:r>
            <w:r w:rsidRPr="00686BB9">
              <w:t xml:space="preserve">, but not individually, </w:t>
            </w:r>
            <w:r w:rsidRPr="00686BB9">
              <w:rPr>
                <w:b/>
                <w:bCs/>
              </w:rPr>
              <w:t>expanded early thymocyte progenitors</w:t>
            </w:r>
            <w:r w:rsidRPr="00686BB9">
              <w:t xml:space="preserve"> and </w:t>
            </w:r>
            <w:r w:rsidRPr="00686BB9">
              <w:rPr>
                <w:b/>
                <w:bCs/>
              </w:rPr>
              <w:t>blocked later differentiation</w:t>
            </w:r>
            <w:r w:rsidRPr="00686BB9">
              <w:t>, creating a “pre-leukemic” pool.</w:t>
            </w:r>
          </w:p>
        </w:tc>
      </w:tr>
      <w:tr w:rsidR="00686BB9" w:rsidRPr="00686BB9" w14:paraId="7042E13F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9B77" w14:textId="77777777" w:rsidR="00686BB9" w:rsidRPr="00686BB9" w:rsidRDefault="00686BB9" w:rsidP="00686BB9">
            <w:r w:rsidRPr="00686BB9">
              <w:rPr>
                <w:b/>
                <w:bCs/>
              </w:rPr>
              <w:t>Flow Cytometry (DN1→DN4, DP, SP markers)</w:t>
            </w:r>
          </w:p>
        </w:tc>
        <w:tc>
          <w:tcPr>
            <w:tcW w:w="0" w:type="auto"/>
            <w:vAlign w:val="center"/>
            <w:hideMark/>
          </w:tcPr>
          <w:p w14:paraId="7215F214" w14:textId="77777777" w:rsidR="00686BB9" w:rsidRPr="00686BB9" w:rsidRDefault="00686BB9" w:rsidP="00686BB9">
            <w:r w:rsidRPr="00686BB9">
              <w:t>Quantifies thymocyte developmental stages</w:t>
            </w:r>
          </w:p>
        </w:tc>
        <w:tc>
          <w:tcPr>
            <w:tcW w:w="0" w:type="auto"/>
            <w:vAlign w:val="center"/>
            <w:hideMark/>
          </w:tcPr>
          <w:p w14:paraId="4EF4DEE7" w14:textId="77777777" w:rsidR="00686BB9" w:rsidRPr="00686BB9" w:rsidRDefault="00686BB9" w:rsidP="00686BB9">
            <w:r w:rsidRPr="00686BB9">
              <w:t>To determine which developmental stage is affected by SCL–LMO1</w:t>
            </w:r>
          </w:p>
        </w:tc>
        <w:tc>
          <w:tcPr>
            <w:tcW w:w="0" w:type="auto"/>
            <w:vAlign w:val="center"/>
            <w:hideMark/>
          </w:tcPr>
          <w:p w14:paraId="231824A7" w14:textId="77777777" w:rsidR="00686BB9" w:rsidRPr="00686BB9" w:rsidRDefault="00686BB9" w:rsidP="00686BB9">
            <w:r w:rsidRPr="00686BB9">
              <w:t xml:space="preserve">Showed </w:t>
            </w:r>
            <w:r w:rsidRPr="00686BB9">
              <w:rPr>
                <w:b/>
                <w:bCs/>
              </w:rPr>
              <w:t>accumulation of immature DN progenitors</w:t>
            </w:r>
            <w:r w:rsidRPr="00686BB9">
              <w:t xml:space="preserve"> → consistent with differentiation block and expansion of cells receptive to transformation.</w:t>
            </w:r>
          </w:p>
        </w:tc>
      </w:tr>
      <w:tr w:rsidR="00686BB9" w:rsidRPr="00686BB9" w14:paraId="7DE6EE9A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3222" w14:textId="77777777" w:rsidR="00686BB9" w:rsidRPr="00686BB9" w:rsidRDefault="00686BB9" w:rsidP="00686BB9">
            <w:r w:rsidRPr="00686BB9">
              <w:rPr>
                <w:b/>
                <w:bCs/>
              </w:rPr>
              <w:t>Pre-TCR Loss-of-Function / Gain-of-Function Experiments</w:t>
            </w:r>
          </w:p>
        </w:tc>
        <w:tc>
          <w:tcPr>
            <w:tcW w:w="0" w:type="auto"/>
            <w:vAlign w:val="center"/>
            <w:hideMark/>
          </w:tcPr>
          <w:p w14:paraId="2B38331F" w14:textId="77777777" w:rsidR="00686BB9" w:rsidRPr="00686BB9" w:rsidRDefault="00686BB9" w:rsidP="00686BB9">
            <w:r w:rsidRPr="00686BB9">
              <w:t>Tests dependency on pre-TCR signaling</w:t>
            </w:r>
          </w:p>
        </w:tc>
        <w:tc>
          <w:tcPr>
            <w:tcW w:w="0" w:type="auto"/>
            <w:vAlign w:val="center"/>
            <w:hideMark/>
          </w:tcPr>
          <w:p w14:paraId="260DEDE7" w14:textId="77777777" w:rsidR="00686BB9" w:rsidRPr="00686BB9" w:rsidRDefault="00686BB9" w:rsidP="00686BB9">
            <w:r w:rsidRPr="00686BB9">
              <w:t>To understand whether pre-TCR is required for progression toward leukemia</w:t>
            </w:r>
          </w:p>
        </w:tc>
        <w:tc>
          <w:tcPr>
            <w:tcW w:w="0" w:type="auto"/>
            <w:vAlign w:val="center"/>
            <w:hideMark/>
          </w:tcPr>
          <w:p w14:paraId="7F6C6EE3" w14:textId="77777777" w:rsidR="00686BB9" w:rsidRPr="00686BB9" w:rsidRDefault="00686BB9" w:rsidP="00686BB9">
            <w:r w:rsidRPr="00686BB9">
              <w:rPr>
                <w:b/>
                <w:bCs/>
              </w:rPr>
              <w:t>Pre-TCR signaling was required</w:t>
            </w:r>
            <w:r w:rsidRPr="00686BB9">
              <w:t xml:space="preserve"> to give these progenitors survival/proliferation advantage → essential “second event”.</w:t>
            </w:r>
          </w:p>
        </w:tc>
      </w:tr>
      <w:tr w:rsidR="00686BB9" w:rsidRPr="00686BB9" w14:paraId="5FBF8451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78C4" w14:textId="77777777" w:rsidR="00686BB9" w:rsidRPr="00686BB9" w:rsidRDefault="00686BB9" w:rsidP="00686BB9">
            <w:r w:rsidRPr="00686BB9">
              <w:rPr>
                <w:b/>
                <w:bCs/>
              </w:rPr>
              <w:t>Notch1 Mutation Sequencing (PCR + Sanger / targeted sequencing)</w:t>
            </w:r>
          </w:p>
        </w:tc>
        <w:tc>
          <w:tcPr>
            <w:tcW w:w="0" w:type="auto"/>
            <w:vAlign w:val="center"/>
            <w:hideMark/>
          </w:tcPr>
          <w:p w14:paraId="3991C38E" w14:textId="77777777" w:rsidR="00686BB9" w:rsidRPr="00686BB9" w:rsidRDefault="00686BB9" w:rsidP="00686BB9">
            <w:r w:rsidRPr="00686BB9">
              <w:t>Detects activating Notch1 mutations</w:t>
            </w:r>
          </w:p>
        </w:tc>
        <w:tc>
          <w:tcPr>
            <w:tcW w:w="0" w:type="auto"/>
            <w:vAlign w:val="center"/>
            <w:hideMark/>
          </w:tcPr>
          <w:p w14:paraId="2807FBF3" w14:textId="77777777" w:rsidR="00686BB9" w:rsidRPr="00686BB9" w:rsidRDefault="00686BB9" w:rsidP="00686BB9">
            <w:r w:rsidRPr="00686BB9">
              <w:t>To see when and how Notch1 activation occurs in SCL–LMO1 leukemia</w:t>
            </w:r>
          </w:p>
        </w:tc>
        <w:tc>
          <w:tcPr>
            <w:tcW w:w="0" w:type="auto"/>
            <w:vAlign w:val="center"/>
            <w:hideMark/>
          </w:tcPr>
          <w:p w14:paraId="55595931" w14:textId="77777777" w:rsidR="00686BB9" w:rsidRPr="00686BB9" w:rsidRDefault="00686BB9" w:rsidP="00686BB9">
            <w:r w:rsidRPr="00686BB9">
              <w:t xml:space="preserve">All leukemias developed </w:t>
            </w:r>
            <w:r w:rsidRPr="00686BB9">
              <w:rPr>
                <w:b/>
                <w:bCs/>
              </w:rPr>
              <w:t>identical Notch1 gain-of-function mutations</w:t>
            </w:r>
            <w:r w:rsidRPr="00686BB9">
              <w:t xml:space="preserve"> → indicates </w:t>
            </w:r>
            <w:r w:rsidRPr="00686BB9">
              <w:rPr>
                <w:b/>
                <w:bCs/>
              </w:rPr>
              <w:t>positive clonal selection</w:t>
            </w:r>
            <w:r w:rsidRPr="00686BB9">
              <w:t xml:space="preserve"> and </w:t>
            </w:r>
            <w:r w:rsidRPr="00686BB9">
              <w:lastRenderedPageBreak/>
              <w:t xml:space="preserve">that </w:t>
            </w:r>
            <w:r w:rsidRPr="00686BB9">
              <w:rPr>
                <w:b/>
                <w:bCs/>
              </w:rPr>
              <w:t>Notch1 activation is a crucial cooperating event</w:t>
            </w:r>
            <w:r w:rsidRPr="00686BB9">
              <w:t>.</w:t>
            </w:r>
          </w:p>
        </w:tc>
      </w:tr>
      <w:tr w:rsidR="00686BB9" w:rsidRPr="00686BB9" w14:paraId="0BA1F0BD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F742" w14:textId="77777777" w:rsidR="00686BB9" w:rsidRPr="00686BB9" w:rsidRDefault="00686BB9" w:rsidP="00686BB9">
            <w:proofErr w:type="spellStart"/>
            <w:r w:rsidRPr="00686BB9">
              <w:rPr>
                <w:b/>
                <w:bCs/>
              </w:rPr>
              <w:lastRenderedPageBreak/>
              <w:t>qRT</w:t>
            </w:r>
            <w:proofErr w:type="spellEnd"/>
            <w:r w:rsidRPr="00686BB9">
              <w:rPr>
                <w:b/>
                <w:bCs/>
              </w:rPr>
              <w:t xml:space="preserve">-PCR for Notch1 Target Genes (Hes1, </w:t>
            </w:r>
            <w:proofErr w:type="spellStart"/>
            <w:r w:rsidRPr="00686BB9">
              <w:rPr>
                <w:b/>
                <w:bCs/>
              </w:rPr>
              <w:t>Deltex</w:t>
            </w:r>
            <w:proofErr w:type="spellEnd"/>
            <w:r w:rsidRPr="00686BB9">
              <w:rPr>
                <w:b/>
                <w:bCs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37718508" w14:textId="77777777" w:rsidR="00686BB9" w:rsidRPr="00686BB9" w:rsidRDefault="00686BB9" w:rsidP="00686BB9">
            <w:r w:rsidRPr="00686BB9">
              <w:t>Measures transcriptional activation downstream of Notch1</w:t>
            </w:r>
          </w:p>
        </w:tc>
        <w:tc>
          <w:tcPr>
            <w:tcW w:w="0" w:type="auto"/>
            <w:vAlign w:val="center"/>
            <w:hideMark/>
          </w:tcPr>
          <w:p w14:paraId="19094685" w14:textId="77777777" w:rsidR="00686BB9" w:rsidRPr="00686BB9" w:rsidRDefault="00686BB9" w:rsidP="00686BB9">
            <w:r w:rsidRPr="00686BB9">
              <w:t>To confirm whether Notch1 signaling is functionally activated in tumor cells</w:t>
            </w:r>
          </w:p>
        </w:tc>
        <w:tc>
          <w:tcPr>
            <w:tcW w:w="0" w:type="auto"/>
            <w:vAlign w:val="center"/>
            <w:hideMark/>
          </w:tcPr>
          <w:p w14:paraId="13E32227" w14:textId="77777777" w:rsidR="00686BB9" w:rsidRPr="00686BB9" w:rsidRDefault="00686BB9" w:rsidP="00686BB9">
            <w:r w:rsidRPr="00686BB9">
              <w:t xml:space="preserve">Demonstrated </w:t>
            </w:r>
            <w:r w:rsidRPr="00686BB9">
              <w:rPr>
                <w:b/>
                <w:bCs/>
              </w:rPr>
              <w:t>elevated Notch signaling</w:t>
            </w:r>
            <w:r w:rsidRPr="00686BB9">
              <w:t xml:space="preserve">, confirming </w:t>
            </w:r>
            <w:r w:rsidRPr="00686BB9">
              <w:rPr>
                <w:b/>
                <w:bCs/>
              </w:rPr>
              <w:t>Notch1 is not just mutated but actively driving transcriptional programs</w:t>
            </w:r>
            <w:r w:rsidRPr="00686BB9">
              <w:t xml:space="preserve"> supporting leukemic growth.</w:t>
            </w:r>
          </w:p>
        </w:tc>
      </w:tr>
      <w:tr w:rsidR="00686BB9" w:rsidRPr="00686BB9" w14:paraId="5D2768FC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2979" w14:textId="77777777" w:rsidR="00686BB9" w:rsidRPr="00686BB9" w:rsidRDefault="00686BB9" w:rsidP="00686BB9">
            <w:r w:rsidRPr="00686BB9">
              <w:rPr>
                <w:b/>
                <w:bCs/>
              </w:rPr>
              <w:t>TCRβ (</w:t>
            </w:r>
            <w:proofErr w:type="spellStart"/>
            <w:r w:rsidRPr="00686BB9">
              <w:rPr>
                <w:b/>
                <w:bCs/>
              </w:rPr>
              <w:t>Tcrb</w:t>
            </w:r>
            <w:proofErr w:type="spellEnd"/>
            <w:r w:rsidRPr="00686BB9">
              <w:rPr>
                <w:b/>
                <w:bCs/>
              </w:rPr>
              <w:t>) Clonal Rearrangement Analysis</w:t>
            </w:r>
          </w:p>
        </w:tc>
        <w:tc>
          <w:tcPr>
            <w:tcW w:w="0" w:type="auto"/>
            <w:vAlign w:val="center"/>
            <w:hideMark/>
          </w:tcPr>
          <w:p w14:paraId="4E4CE43E" w14:textId="77777777" w:rsidR="00686BB9" w:rsidRPr="00686BB9" w:rsidRDefault="00686BB9" w:rsidP="00686BB9">
            <w:r w:rsidRPr="00686BB9">
              <w:t>Determines whether tumor cells are clonal or polyclonal</w:t>
            </w:r>
          </w:p>
        </w:tc>
        <w:tc>
          <w:tcPr>
            <w:tcW w:w="0" w:type="auto"/>
            <w:vAlign w:val="center"/>
            <w:hideMark/>
          </w:tcPr>
          <w:p w14:paraId="76DCFDD4" w14:textId="77777777" w:rsidR="00686BB9" w:rsidRPr="00686BB9" w:rsidRDefault="00686BB9" w:rsidP="00686BB9">
            <w:r w:rsidRPr="00686BB9">
              <w:t xml:space="preserve">To identify whether leukemia arises from a </w:t>
            </w:r>
            <w:r w:rsidRPr="00686BB9">
              <w:rPr>
                <w:b/>
                <w:bCs/>
              </w:rPr>
              <w:t>single transformed progenitor</w:t>
            </w:r>
          </w:p>
        </w:tc>
        <w:tc>
          <w:tcPr>
            <w:tcW w:w="0" w:type="auto"/>
            <w:vAlign w:val="center"/>
            <w:hideMark/>
          </w:tcPr>
          <w:p w14:paraId="1702B005" w14:textId="77777777" w:rsidR="00686BB9" w:rsidRPr="00686BB9" w:rsidRDefault="00686BB9" w:rsidP="00686BB9">
            <w:r w:rsidRPr="00686BB9">
              <w:t xml:space="preserve">Found </w:t>
            </w:r>
            <w:r w:rsidRPr="00686BB9">
              <w:rPr>
                <w:b/>
                <w:bCs/>
              </w:rPr>
              <w:t xml:space="preserve">identical </w:t>
            </w:r>
            <w:proofErr w:type="spellStart"/>
            <w:r w:rsidRPr="00686BB9">
              <w:rPr>
                <w:b/>
                <w:bCs/>
              </w:rPr>
              <w:t>Tcrb</w:t>
            </w:r>
            <w:proofErr w:type="spellEnd"/>
            <w:r w:rsidRPr="00686BB9">
              <w:rPr>
                <w:b/>
                <w:bCs/>
              </w:rPr>
              <w:t xml:space="preserve"> rearrangements across tumor cells</w:t>
            </w:r>
            <w:r w:rsidRPr="00686BB9">
              <w:t xml:space="preserve">, showing </w:t>
            </w:r>
            <w:r w:rsidRPr="00686BB9">
              <w:rPr>
                <w:b/>
                <w:bCs/>
              </w:rPr>
              <w:t>monoclonal expansion from a single leukemia-initiating cell (LIC).</w:t>
            </w:r>
          </w:p>
        </w:tc>
      </w:tr>
      <w:tr w:rsidR="00686BB9" w:rsidRPr="00686BB9" w14:paraId="0E13D255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7C17" w14:textId="77777777" w:rsidR="00686BB9" w:rsidRPr="00686BB9" w:rsidRDefault="00686BB9" w:rsidP="00686BB9">
            <w:r w:rsidRPr="00686BB9">
              <w:rPr>
                <w:b/>
                <w:bCs/>
              </w:rPr>
              <w:t>Bone Marrow / Thymocyte Transplantation (Serial Transplantation)</w:t>
            </w:r>
          </w:p>
        </w:tc>
        <w:tc>
          <w:tcPr>
            <w:tcW w:w="0" w:type="auto"/>
            <w:vAlign w:val="center"/>
            <w:hideMark/>
          </w:tcPr>
          <w:p w14:paraId="56EC5173" w14:textId="77777777" w:rsidR="00686BB9" w:rsidRPr="00686BB9" w:rsidRDefault="00686BB9" w:rsidP="00686BB9">
            <w:r w:rsidRPr="00686BB9">
              <w:t xml:space="preserve">Tests self-renewal and </w:t>
            </w:r>
            <w:proofErr w:type="spellStart"/>
            <w:r w:rsidRPr="00686BB9">
              <w:t>leukemogenic</w:t>
            </w:r>
            <w:proofErr w:type="spellEnd"/>
            <w:r w:rsidRPr="00686BB9">
              <w:t xml:space="preserve"> potential of cells</w:t>
            </w:r>
          </w:p>
        </w:tc>
        <w:tc>
          <w:tcPr>
            <w:tcW w:w="0" w:type="auto"/>
            <w:vAlign w:val="center"/>
            <w:hideMark/>
          </w:tcPr>
          <w:p w14:paraId="42FD937A" w14:textId="77777777" w:rsidR="00686BB9" w:rsidRPr="00686BB9" w:rsidRDefault="00686BB9" w:rsidP="00686BB9">
            <w:r w:rsidRPr="00686BB9">
              <w:t xml:space="preserve">To determine whether transformed cells acquire </w:t>
            </w:r>
            <w:r w:rsidRPr="00686BB9">
              <w:rPr>
                <w:b/>
                <w:bCs/>
              </w:rPr>
              <w:t>stem cell–like ability to propagate leukemia</w:t>
            </w:r>
          </w:p>
        </w:tc>
        <w:tc>
          <w:tcPr>
            <w:tcW w:w="0" w:type="auto"/>
            <w:vAlign w:val="center"/>
            <w:hideMark/>
          </w:tcPr>
          <w:p w14:paraId="150F7BFA" w14:textId="77777777" w:rsidR="00686BB9" w:rsidRPr="00686BB9" w:rsidRDefault="00686BB9" w:rsidP="00686BB9">
            <w:r w:rsidRPr="00686BB9">
              <w:t xml:space="preserve">Only cells with </w:t>
            </w:r>
            <w:r w:rsidRPr="00686BB9">
              <w:rPr>
                <w:b/>
                <w:bCs/>
              </w:rPr>
              <w:t>SCL + LMO1 + Notch1 activation</w:t>
            </w:r>
            <w:r w:rsidRPr="00686BB9">
              <w:t xml:space="preserve"> could </w:t>
            </w:r>
            <w:r w:rsidRPr="00686BB9">
              <w:rPr>
                <w:b/>
                <w:bCs/>
              </w:rPr>
              <w:t>self-renew and re-initiate leukemia</w:t>
            </w:r>
            <w:r w:rsidRPr="00686BB9">
              <w:t xml:space="preserve">, defining the </w:t>
            </w:r>
            <w:r w:rsidRPr="00686BB9">
              <w:rPr>
                <w:b/>
                <w:bCs/>
              </w:rPr>
              <w:t>leukemia-initiating cell state.</w:t>
            </w:r>
          </w:p>
        </w:tc>
      </w:tr>
      <w:tr w:rsidR="00686BB9" w:rsidRPr="00686BB9" w14:paraId="29D1A211" w14:textId="77777777" w:rsidTr="00686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B64F" w14:textId="77777777" w:rsidR="00686BB9" w:rsidRPr="00686BB9" w:rsidRDefault="00686BB9" w:rsidP="00686BB9">
            <w:r w:rsidRPr="00686BB9">
              <w:rPr>
                <w:b/>
                <w:bCs/>
              </w:rPr>
              <w:t>Hyperactive Notch1 Transgene Introduction</w:t>
            </w:r>
          </w:p>
        </w:tc>
        <w:tc>
          <w:tcPr>
            <w:tcW w:w="0" w:type="auto"/>
            <w:vAlign w:val="center"/>
            <w:hideMark/>
          </w:tcPr>
          <w:p w14:paraId="16F6CDB8" w14:textId="77777777" w:rsidR="00686BB9" w:rsidRPr="00686BB9" w:rsidRDefault="00686BB9" w:rsidP="00686BB9">
            <w:r w:rsidRPr="00686BB9">
              <w:t>Genetic acceleration test</w:t>
            </w:r>
          </w:p>
        </w:tc>
        <w:tc>
          <w:tcPr>
            <w:tcW w:w="0" w:type="auto"/>
            <w:vAlign w:val="center"/>
            <w:hideMark/>
          </w:tcPr>
          <w:p w14:paraId="153EB73B" w14:textId="77777777" w:rsidR="00686BB9" w:rsidRPr="00686BB9" w:rsidRDefault="00686BB9" w:rsidP="00686BB9">
            <w:r w:rsidRPr="00686BB9">
              <w:t xml:space="preserve">To test whether Notch1 activation is </w:t>
            </w:r>
            <w:r w:rsidRPr="00686BB9">
              <w:rPr>
                <w:b/>
                <w:bCs/>
              </w:rPr>
              <w:t>sufficient</w:t>
            </w:r>
            <w:r w:rsidRPr="00686BB9">
              <w:t xml:space="preserve"> to drive leukemia faster</w:t>
            </w:r>
          </w:p>
        </w:tc>
        <w:tc>
          <w:tcPr>
            <w:tcW w:w="0" w:type="auto"/>
            <w:vAlign w:val="center"/>
            <w:hideMark/>
          </w:tcPr>
          <w:p w14:paraId="22080C6E" w14:textId="77777777" w:rsidR="00686BB9" w:rsidRPr="00686BB9" w:rsidRDefault="00686BB9" w:rsidP="00686BB9">
            <w:r w:rsidRPr="00686BB9">
              <w:t xml:space="preserve">Hyperactive Notch1 </w:t>
            </w:r>
            <w:r w:rsidRPr="00686BB9">
              <w:rPr>
                <w:b/>
                <w:bCs/>
              </w:rPr>
              <w:t>greatly accelerated leukemia onset</w:t>
            </w:r>
            <w:r w:rsidRPr="00686BB9">
              <w:t xml:space="preserve"> and could </w:t>
            </w:r>
            <w:r w:rsidRPr="00686BB9">
              <w:rPr>
                <w:b/>
                <w:bCs/>
              </w:rPr>
              <w:t>replace the requirement for pre-TCR</w:t>
            </w:r>
            <w:r w:rsidRPr="00686BB9">
              <w:t xml:space="preserve">, proving Notch1 as a </w:t>
            </w:r>
            <w:r w:rsidRPr="00686BB9">
              <w:rPr>
                <w:b/>
                <w:bCs/>
              </w:rPr>
              <w:t>driver</w:t>
            </w:r>
            <w:r w:rsidRPr="00686BB9">
              <w:t>, not a passenger.</w:t>
            </w:r>
          </w:p>
        </w:tc>
      </w:tr>
    </w:tbl>
    <w:p w14:paraId="6A43324D" w14:textId="77777777" w:rsidR="00686BB9" w:rsidRPr="00686BB9" w:rsidRDefault="00797716" w:rsidP="00686BB9">
      <w:r w:rsidRPr="00686BB9">
        <w:rPr>
          <w:noProof/>
        </w:rPr>
        <w:pict w14:anchorId="63671B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EDA2CB" w14:textId="77777777" w:rsidR="00686BB9" w:rsidRPr="00686BB9" w:rsidRDefault="00686BB9" w:rsidP="00686BB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6BB9">
        <w:rPr>
          <w:b/>
          <w:bCs/>
          <w:sz w:val="36"/>
          <w:szCs w:val="36"/>
        </w:rPr>
        <w:t>Conceptual Summary</w:t>
      </w:r>
    </w:p>
    <w:p w14:paraId="6D8B1205" w14:textId="77777777" w:rsidR="00686BB9" w:rsidRPr="00686BB9" w:rsidRDefault="00686BB9" w:rsidP="00686BB9">
      <w:pPr>
        <w:spacing w:before="100" w:beforeAutospacing="1" w:after="100" w:afterAutospacing="1"/>
      </w:pPr>
      <w:r w:rsidRPr="00686BB9">
        <w:t xml:space="preserve">The data establish a </w:t>
      </w:r>
      <w:r w:rsidRPr="00686BB9">
        <w:rPr>
          <w:b/>
          <w:bCs/>
        </w:rPr>
        <w:t xml:space="preserve">multi-step </w:t>
      </w:r>
      <w:proofErr w:type="spellStart"/>
      <w:r w:rsidRPr="00686BB9">
        <w:rPr>
          <w:b/>
          <w:bCs/>
        </w:rPr>
        <w:t>leukemogenic</w:t>
      </w:r>
      <w:proofErr w:type="spellEnd"/>
      <w:r w:rsidRPr="00686BB9">
        <w:rPr>
          <w:b/>
          <w:bCs/>
        </w:rPr>
        <w:t xml:space="preserve"> sequence</w:t>
      </w:r>
      <w:r w:rsidRPr="00686BB9">
        <w:t>:</w:t>
      </w:r>
    </w:p>
    <w:p w14:paraId="0B3F4693" w14:textId="77777777" w:rsidR="00686BB9" w:rsidRPr="00686BB9" w:rsidRDefault="00686BB9" w:rsidP="00686BB9">
      <w:pPr>
        <w:numPr>
          <w:ilvl w:val="0"/>
          <w:numId w:val="3"/>
        </w:numPr>
        <w:spacing w:before="100" w:beforeAutospacing="1" w:after="100" w:afterAutospacing="1"/>
      </w:pPr>
      <w:r w:rsidRPr="00686BB9">
        <w:rPr>
          <w:b/>
          <w:bCs/>
        </w:rPr>
        <w:t>SCL + LMO1</w:t>
      </w:r>
      <w:r w:rsidRPr="00686BB9">
        <w:t xml:space="preserve"> expand early thymocyte progenitors and </w:t>
      </w:r>
      <w:r w:rsidRPr="00686BB9">
        <w:rPr>
          <w:b/>
          <w:bCs/>
        </w:rPr>
        <w:t>block differentiation</w:t>
      </w:r>
      <w:r w:rsidRPr="00686BB9">
        <w:t xml:space="preserve">, creating a </w:t>
      </w:r>
      <w:r w:rsidRPr="00686BB9">
        <w:rPr>
          <w:b/>
          <w:bCs/>
        </w:rPr>
        <w:t>pool of susceptible pre-leukemic cells</w:t>
      </w:r>
      <w:r w:rsidRPr="00686BB9">
        <w:t>.</w:t>
      </w:r>
    </w:p>
    <w:p w14:paraId="15833984" w14:textId="77777777" w:rsidR="00686BB9" w:rsidRPr="00686BB9" w:rsidRDefault="00686BB9" w:rsidP="00686BB9">
      <w:pPr>
        <w:numPr>
          <w:ilvl w:val="0"/>
          <w:numId w:val="3"/>
        </w:numPr>
        <w:spacing w:before="100" w:beforeAutospacing="1" w:after="100" w:afterAutospacing="1"/>
      </w:pPr>
      <w:r w:rsidRPr="00686BB9">
        <w:rPr>
          <w:b/>
          <w:bCs/>
        </w:rPr>
        <w:t>Pre-TCR signaling</w:t>
      </w:r>
      <w:r w:rsidRPr="00686BB9">
        <w:t xml:space="preserve"> provides a </w:t>
      </w:r>
      <w:r w:rsidRPr="00686BB9">
        <w:rPr>
          <w:b/>
          <w:bCs/>
        </w:rPr>
        <w:t>survival/proliferation advantage</w:t>
      </w:r>
      <w:r w:rsidRPr="00686BB9">
        <w:t>, enabling expansion under selective pressure.</w:t>
      </w:r>
    </w:p>
    <w:p w14:paraId="664234B3" w14:textId="77777777" w:rsidR="00686BB9" w:rsidRPr="00686BB9" w:rsidRDefault="00686BB9" w:rsidP="00686BB9">
      <w:pPr>
        <w:numPr>
          <w:ilvl w:val="0"/>
          <w:numId w:val="3"/>
        </w:numPr>
        <w:spacing w:before="100" w:beforeAutospacing="1" w:after="100" w:afterAutospacing="1"/>
      </w:pPr>
      <w:r w:rsidRPr="00686BB9">
        <w:rPr>
          <w:b/>
          <w:bCs/>
        </w:rPr>
        <w:t>Notch1 gain-of-function mutations appear</w:t>
      </w:r>
      <w:r w:rsidRPr="00686BB9">
        <w:t xml:space="preserve"> and become </w:t>
      </w:r>
      <w:proofErr w:type="gramStart"/>
      <w:r w:rsidRPr="00686BB9">
        <w:rPr>
          <w:b/>
          <w:bCs/>
        </w:rPr>
        <w:t>dominant</w:t>
      </w:r>
      <w:r w:rsidRPr="00686BB9">
        <w:t>, because</w:t>
      </w:r>
      <w:proofErr w:type="gramEnd"/>
      <w:r w:rsidRPr="00686BB9">
        <w:t xml:space="preserve"> they confer </w:t>
      </w:r>
      <w:r w:rsidRPr="00686BB9">
        <w:rPr>
          <w:b/>
          <w:bCs/>
        </w:rPr>
        <w:t>strong self-renewal</w:t>
      </w:r>
      <w:r w:rsidRPr="00686BB9">
        <w:t xml:space="preserve"> and </w:t>
      </w:r>
      <w:r w:rsidRPr="00686BB9">
        <w:rPr>
          <w:b/>
          <w:bCs/>
        </w:rPr>
        <w:t>proliferation advantage</w:t>
      </w:r>
      <w:r w:rsidRPr="00686BB9">
        <w:t>.</w:t>
      </w:r>
    </w:p>
    <w:p w14:paraId="14EC9644" w14:textId="77777777" w:rsidR="00686BB9" w:rsidRPr="00686BB9" w:rsidRDefault="00686BB9" w:rsidP="00686BB9">
      <w:pPr>
        <w:numPr>
          <w:ilvl w:val="0"/>
          <w:numId w:val="3"/>
        </w:numPr>
        <w:spacing w:before="100" w:beforeAutospacing="1" w:after="100" w:afterAutospacing="1"/>
      </w:pPr>
      <w:r w:rsidRPr="00686BB9">
        <w:t xml:space="preserve">Cells with </w:t>
      </w:r>
      <w:r w:rsidRPr="00686BB9">
        <w:rPr>
          <w:b/>
          <w:bCs/>
        </w:rPr>
        <w:t>SCL + LMO1 + pre-TCR + Notch1 activation</w:t>
      </w:r>
      <w:r w:rsidRPr="00686BB9">
        <w:t xml:space="preserve"> become </w:t>
      </w:r>
      <w:r w:rsidRPr="00686BB9">
        <w:rPr>
          <w:b/>
          <w:bCs/>
        </w:rPr>
        <w:t>Leukemia-Initiating Cells (LICs)</w:t>
      </w:r>
      <w:r w:rsidRPr="00686BB9">
        <w:t xml:space="preserve"> that drive </w:t>
      </w:r>
      <w:r w:rsidRPr="00686BB9">
        <w:rPr>
          <w:b/>
          <w:bCs/>
        </w:rPr>
        <w:t>T-ALL</w:t>
      </w:r>
      <w:r w:rsidRPr="00686BB9">
        <w:t>.</w:t>
      </w:r>
    </w:p>
    <w:p w14:paraId="79CE8C31" w14:textId="77777777" w:rsidR="00686BB9" w:rsidRDefault="00686BB9" w:rsidP="00686BB9">
      <w:pPr>
        <w:tabs>
          <w:tab w:val="left" w:pos="4962"/>
        </w:tabs>
      </w:pPr>
    </w:p>
    <w:p w14:paraId="4CA1886D" w14:textId="3B0B8C41" w:rsidR="00686BB9" w:rsidRDefault="00EF59C8" w:rsidP="00EF59C8">
      <w:pPr>
        <w:pStyle w:val="ListParagraph"/>
        <w:numPr>
          <w:ilvl w:val="0"/>
          <w:numId w:val="1"/>
        </w:numPr>
        <w:tabs>
          <w:tab w:val="left" w:pos="4962"/>
        </w:tabs>
      </w:pPr>
      <w:r>
        <w:t>Figures</w:t>
      </w:r>
    </w:p>
    <w:p w14:paraId="0478716F" w14:textId="7E0EF45A" w:rsidR="00EF59C8" w:rsidRDefault="00EF59C8" w:rsidP="00EF59C8">
      <w:pPr>
        <w:pStyle w:val="ListParagraph"/>
        <w:numPr>
          <w:ilvl w:val="1"/>
          <w:numId w:val="1"/>
        </w:numPr>
        <w:tabs>
          <w:tab w:val="left" w:pos="4962"/>
        </w:tabs>
      </w:pPr>
      <w:r>
        <w:lastRenderedPageBreak/>
        <w:t xml:space="preserve">Figure 1 </w:t>
      </w:r>
    </w:p>
    <w:p w14:paraId="367011CB" w14:textId="27B430D1" w:rsidR="00EF59C8" w:rsidRDefault="00EF59C8" w:rsidP="00EF59C8">
      <w:pPr>
        <w:pStyle w:val="ListParagraph"/>
        <w:tabs>
          <w:tab w:val="left" w:pos="4962"/>
        </w:tabs>
      </w:pPr>
      <w:r>
        <w:rPr>
          <w:noProof/>
        </w:rPr>
        <w:drawing>
          <wp:inline distT="0" distB="0" distL="0" distR="0" wp14:anchorId="46C1970B" wp14:editId="5F0AA25A">
            <wp:extent cx="5943600" cy="3587115"/>
            <wp:effectExtent l="0" t="0" r="0" b="0"/>
            <wp:docPr id="1248954102" name="Picture 4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4102" name="Picture 4" descr="A close-up of a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E254" w14:textId="77777777" w:rsidR="00EF59C8" w:rsidRDefault="00EF59C8" w:rsidP="00EF59C8">
      <w:pPr>
        <w:pStyle w:val="ListParagraph"/>
        <w:tabs>
          <w:tab w:val="left" w:pos="4962"/>
        </w:tabs>
      </w:pPr>
    </w:p>
    <w:p w14:paraId="7D212FA0" w14:textId="77777777" w:rsidR="00EF59C8" w:rsidRDefault="00EF59C8" w:rsidP="00EF59C8">
      <w:pPr>
        <w:pStyle w:val="NormalWeb"/>
      </w:pPr>
      <w:r>
        <w:t xml:space="preserve">I’ll walk you through how to read each panel, what the axes and coloured lines mean, and the </w:t>
      </w:r>
      <w:r>
        <w:rPr>
          <w:rStyle w:val="Strong"/>
        </w:rPr>
        <w:t>core idea</w:t>
      </w:r>
      <w:r>
        <w:t>: how the EGFP/</w:t>
      </w:r>
      <w:proofErr w:type="spellStart"/>
      <w:r>
        <w:t>DsRed</w:t>
      </w:r>
      <w:proofErr w:type="spellEnd"/>
      <w:r>
        <w:t xml:space="preserve"> reporter measures protein stability. I’ll keep it practical so you can read the plots yourself.</w:t>
      </w:r>
    </w:p>
    <w:p w14:paraId="7D2CF93E" w14:textId="77777777" w:rsidR="00EF59C8" w:rsidRDefault="00EF59C8" w:rsidP="00EF59C8">
      <w:pPr>
        <w:pStyle w:val="Heading1"/>
      </w:pPr>
      <w:r>
        <w:t>Big picture (what this reporter measures)</w:t>
      </w:r>
    </w:p>
    <w:p w14:paraId="4162C3EC" w14:textId="77777777" w:rsidR="00EF59C8" w:rsidRDefault="00EF59C8" w:rsidP="00EF59C8">
      <w:pPr>
        <w:pStyle w:val="NormalWeb"/>
        <w:numPr>
          <w:ilvl w:val="0"/>
          <w:numId w:val="13"/>
        </w:numPr>
      </w:pPr>
      <w:r>
        <w:t xml:space="preserve">The construct is </w:t>
      </w:r>
      <w:proofErr w:type="spellStart"/>
      <w:r>
        <w:rPr>
          <w:rStyle w:val="Strong"/>
        </w:rPr>
        <w:t>bicistronic</w:t>
      </w:r>
      <w:proofErr w:type="spellEnd"/>
      <w:r>
        <w:t xml:space="preserve">: </w:t>
      </w:r>
      <w:proofErr w:type="spellStart"/>
      <w:r>
        <w:t>DsRed</w:t>
      </w:r>
      <w:proofErr w:type="spellEnd"/>
      <w:r>
        <w:t xml:space="preserve"> is translated from the 5′ end and EGFP is translated from an IRES downstream, with the protein-of-interest </w:t>
      </w:r>
      <w:r>
        <w:rPr>
          <w:rStyle w:val="Strong"/>
        </w:rPr>
        <w:t>X fused to EGFP</w:t>
      </w:r>
      <w:r>
        <w:t xml:space="preserve"> (panel A).</w:t>
      </w:r>
    </w:p>
    <w:p w14:paraId="05030D14" w14:textId="77777777" w:rsidR="00EF59C8" w:rsidRDefault="00EF59C8" w:rsidP="00EF59C8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= internal control</w:t>
      </w:r>
      <w:r>
        <w:t xml:space="preserve"> (reports how much mRNA/translation the cell made). </w:t>
      </w:r>
      <w:r>
        <w:rPr>
          <w:rStyle w:val="Strong"/>
        </w:rPr>
        <w:t>EGFP = fused to X</w:t>
      </w:r>
      <w:r>
        <w:t>, so EGFP level depends both on expression and on how stable X is.</w:t>
      </w:r>
    </w:p>
    <w:p w14:paraId="611971A9" w14:textId="77777777" w:rsidR="00EF59C8" w:rsidRDefault="00EF59C8" w:rsidP="00EF59C8">
      <w:pPr>
        <w:pStyle w:val="NormalWeb"/>
        <w:numPr>
          <w:ilvl w:val="0"/>
          <w:numId w:val="13"/>
        </w:numPr>
      </w:pPr>
      <w:r>
        <w:t xml:space="preserve">The meaningful quantity is the </w:t>
      </w:r>
      <w:r>
        <w:rPr>
          <w:rStyle w:val="Strong"/>
        </w:rPr>
        <w:t>EGFP/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ratio</w:t>
      </w:r>
      <w:r>
        <w:t xml:space="preserve"> for each cell. This normalizes away differences in expression and isolates </w:t>
      </w:r>
      <w:r>
        <w:rPr>
          <w:rStyle w:val="Strong"/>
        </w:rPr>
        <w:t>protein stability</w:t>
      </w:r>
      <w:r>
        <w:t>:</w:t>
      </w:r>
    </w:p>
    <w:p w14:paraId="282A3F7B" w14:textId="77777777" w:rsidR="00EF59C8" w:rsidRDefault="00EF59C8" w:rsidP="00EF59C8">
      <w:pPr>
        <w:pStyle w:val="NormalWeb"/>
        <w:numPr>
          <w:ilvl w:val="1"/>
          <w:numId w:val="13"/>
        </w:numPr>
      </w:pPr>
      <w:r>
        <w:rPr>
          <w:rStyle w:val="Strong"/>
        </w:rPr>
        <w:t>High EGFP/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→ protein X is stable</w:t>
      </w:r>
      <w:r>
        <w:t xml:space="preserve"> (less degraded).</w:t>
      </w:r>
    </w:p>
    <w:p w14:paraId="77D2186A" w14:textId="77777777" w:rsidR="00EF59C8" w:rsidRDefault="00EF59C8" w:rsidP="00EF59C8">
      <w:pPr>
        <w:pStyle w:val="NormalWeb"/>
        <w:numPr>
          <w:ilvl w:val="1"/>
          <w:numId w:val="13"/>
        </w:numPr>
      </w:pPr>
      <w:r>
        <w:rPr>
          <w:rStyle w:val="Strong"/>
        </w:rPr>
        <w:t>Low EGFP/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→ protein X is unstable</w:t>
      </w:r>
      <w:r>
        <w:t xml:space="preserve"> (more degraded).</w:t>
      </w:r>
    </w:p>
    <w:p w14:paraId="51FF8654" w14:textId="77777777" w:rsidR="00EF59C8" w:rsidRDefault="00EF59C8" w:rsidP="00EF59C8">
      <w:pPr>
        <w:pStyle w:val="Heading1"/>
      </w:pPr>
      <w:r>
        <w:t>How to read the axes and lines (general rules)</w:t>
      </w:r>
    </w:p>
    <w:p w14:paraId="52D12D0A" w14:textId="77777777" w:rsidR="00EF59C8" w:rsidRDefault="00EF59C8" w:rsidP="00EF59C8">
      <w:pPr>
        <w:pStyle w:val="NormalWeb"/>
        <w:numPr>
          <w:ilvl w:val="0"/>
          <w:numId w:val="14"/>
        </w:numPr>
      </w:pPr>
      <w:r>
        <w:rPr>
          <w:rStyle w:val="Strong"/>
        </w:rPr>
        <w:t>Histogram plots</w:t>
      </w:r>
      <w:r>
        <w:t xml:space="preserve"> (most panels):</w:t>
      </w:r>
    </w:p>
    <w:p w14:paraId="3DB9C162" w14:textId="77777777" w:rsidR="00EF59C8" w:rsidRDefault="00EF59C8" w:rsidP="00EF59C8">
      <w:pPr>
        <w:pStyle w:val="NormalWeb"/>
        <w:numPr>
          <w:ilvl w:val="1"/>
          <w:numId w:val="14"/>
        </w:numPr>
      </w:pPr>
      <w:r>
        <w:rPr>
          <w:rStyle w:val="Strong"/>
        </w:rPr>
        <w:t>x-axis</w:t>
      </w:r>
      <w:r>
        <w:t xml:space="preserve"> = fluorescence intensity (usually log scale). When it’s labelled EGFP/</w:t>
      </w:r>
      <w:proofErr w:type="spellStart"/>
      <w:r>
        <w:t>DsRed</w:t>
      </w:r>
      <w:proofErr w:type="spellEnd"/>
      <w:r>
        <w:t>, that axis is the ratio (often plotted on a log scale).</w:t>
      </w:r>
    </w:p>
    <w:p w14:paraId="1A3CA3E5" w14:textId="77777777" w:rsidR="00EF59C8" w:rsidRDefault="00EF59C8" w:rsidP="00EF59C8">
      <w:pPr>
        <w:pStyle w:val="NormalWeb"/>
        <w:numPr>
          <w:ilvl w:val="1"/>
          <w:numId w:val="14"/>
        </w:numPr>
      </w:pPr>
      <w:r>
        <w:rPr>
          <w:rStyle w:val="Strong"/>
        </w:rPr>
        <w:t>y-axis</w:t>
      </w:r>
      <w:r>
        <w:t xml:space="preserve"> = cell number (counts). The peak(s) show where most cells lie.</w:t>
      </w:r>
    </w:p>
    <w:p w14:paraId="2368531F" w14:textId="77777777" w:rsidR="00EF59C8" w:rsidRDefault="00EF59C8" w:rsidP="00EF59C8">
      <w:pPr>
        <w:pStyle w:val="NormalWeb"/>
        <w:numPr>
          <w:ilvl w:val="1"/>
          <w:numId w:val="14"/>
        </w:numPr>
      </w:pPr>
      <w:r>
        <w:rPr>
          <w:rStyle w:val="Strong"/>
        </w:rPr>
        <w:lastRenderedPageBreak/>
        <w:t>Each coloured line</w:t>
      </w:r>
      <w:r>
        <w:t xml:space="preserve"> = the distribution of the cell population under one condition (different Dox doses, drug treatments, constructs, or cell lines).</w:t>
      </w:r>
    </w:p>
    <w:p w14:paraId="74499850" w14:textId="77777777" w:rsidR="00EF59C8" w:rsidRDefault="00EF59C8" w:rsidP="00EF59C8">
      <w:pPr>
        <w:pStyle w:val="NormalWeb"/>
        <w:numPr>
          <w:ilvl w:val="1"/>
          <w:numId w:val="14"/>
        </w:numPr>
      </w:pPr>
      <w:r>
        <w:t xml:space="preserve">A </w:t>
      </w:r>
      <w:r>
        <w:rPr>
          <w:rStyle w:val="Strong"/>
        </w:rPr>
        <w:t>right shift</w:t>
      </w:r>
      <w:r>
        <w:t xml:space="preserve"> of the line = higher fluorescence or higher ratio (more EGFP relative to </w:t>
      </w:r>
      <w:proofErr w:type="spellStart"/>
      <w:r>
        <w:t>DsRed</w:t>
      </w:r>
      <w:proofErr w:type="spellEnd"/>
      <w:r>
        <w:t xml:space="preserve"> → more stable). A </w:t>
      </w:r>
      <w:r>
        <w:rPr>
          <w:rStyle w:val="Strong"/>
        </w:rPr>
        <w:t>left shift</w:t>
      </w:r>
      <w:r>
        <w:t xml:space="preserve"> = lower ratio → less stable / more degradation.</w:t>
      </w:r>
    </w:p>
    <w:p w14:paraId="46651CEA" w14:textId="77777777" w:rsidR="00EF59C8" w:rsidRDefault="00EF59C8" w:rsidP="00EF59C8">
      <w:pPr>
        <w:pStyle w:val="NormalWeb"/>
        <w:numPr>
          <w:ilvl w:val="0"/>
          <w:numId w:val="14"/>
        </w:numPr>
      </w:pPr>
      <w:r>
        <w:rPr>
          <w:rStyle w:val="Strong"/>
        </w:rPr>
        <w:t>Scatter plot</w:t>
      </w:r>
      <w:r>
        <w:t xml:space="preserve"> (panel B): each dot = one cell showing </w:t>
      </w:r>
      <w:proofErr w:type="spellStart"/>
      <w:r>
        <w:t>DsRed</w:t>
      </w:r>
      <w:proofErr w:type="spellEnd"/>
      <w:r>
        <w:t xml:space="preserve"> (x) vs EGFP (y). The cloud shows correlation and spread across single cells.</w:t>
      </w:r>
    </w:p>
    <w:p w14:paraId="30130D8F" w14:textId="77777777" w:rsidR="00EF59C8" w:rsidRDefault="00EF59C8" w:rsidP="00EF59C8">
      <w:pPr>
        <w:pStyle w:val="Heading1"/>
      </w:pPr>
      <w:r>
        <w:t>Panel-by-panel explanation (what each is showing)</w:t>
      </w:r>
    </w:p>
    <w:p w14:paraId="65FBE48A" w14:textId="77777777" w:rsidR="00EF59C8" w:rsidRDefault="00EF59C8" w:rsidP="00EF59C8">
      <w:pPr>
        <w:pStyle w:val="NormalWeb"/>
      </w:pPr>
      <w:r>
        <w:rPr>
          <w:rStyle w:val="Strong"/>
        </w:rPr>
        <w:t>A — schematic of reporter.</w:t>
      </w:r>
    </w:p>
    <w:p w14:paraId="0B7B67D0" w14:textId="77777777" w:rsidR="00EF59C8" w:rsidRDefault="00EF59C8" w:rsidP="00EF59C8">
      <w:pPr>
        <w:pStyle w:val="NormalWeb"/>
        <w:numPr>
          <w:ilvl w:val="0"/>
          <w:numId w:val="15"/>
        </w:numPr>
      </w:pPr>
      <w:r>
        <w:t xml:space="preserve">Shows how </w:t>
      </w:r>
      <w:proofErr w:type="spellStart"/>
      <w:r>
        <w:t>DsRed</w:t>
      </w:r>
      <w:proofErr w:type="spellEnd"/>
      <w:r>
        <w:t xml:space="preserve"> and EGFP-X are made from the same mRNA. Key point: </w:t>
      </w:r>
      <w:proofErr w:type="spellStart"/>
      <w:r>
        <w:t>DsRed</w:t>
      </w:r>
      <w:proofErr w:type="spellEnd"/>
      <w:r>
        <w:t xml:space="preserve"> controls for expression, EGFP reflects stability of the fused protein X.</w:t>
      </w:r>
    </w:p>
    <w:p w14:paraId="184A5CB3" w14:textId="77777777" w:rsidR="00EF59C8" w:rsidRDefault="00EF59C8" w:rsidP="00EF59C8">
      <w:pPr>
        <w:pStyle w:val="NormalWeb"/>
      </w:pPr>
      <w:r>
        <w:rPr>
          <w:rStyle w:val="Strong"/>
        </w:rPr>
        <w:t xml:space="preserve">B — EGFP vs 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scatter (FACS).</w:t>
      </w:r>
    </w:p>
    <w:p w14:paraId="77D2F319" w14:textId="77777777" w:rsidR="00EF59C8" w:rsidRDefault="00EF59C8" w:rsidP="00EF59C8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x = 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fluorescence; y = EGFP fluorescence.</w:t>
      </w:r>
    </w:p>
    <w:p w14:paraId="72C50F7F" w14:textId="77777777" w:rsidR="00EF59C8" w:rsidRDefault="00EF59C8" w:rsidP="00EF59C8">
      <w:pPr>
        <w:pStyle w:val="NormalWeb"/>
        <w:numPr>
          <w:ilvl w:val="0"/>
          <w:numId w:val="16"/>
        </w:numPr>
      </w:pPr>
      <w:r>
        <w:t xml:space="preserve">Most cells lie on a cloud because higher expression tends to give higher both </w:t>
      </w:r>
      <w:proofErr w:type="spellStart"/>
      <w:r>
        <w:t>DsRed</w:t>
      </w:r>
      <w:proofErr w:type="spellEnd"/>
      <w:r>
        <w:t xml:space="preserve"> and EGFP. What matters is the </w:t>
      </w:r>
      <w:r>
        <w:rPr>
          <w:rStyle w:val="Strong"/>
        </w:rPr>
        <w:t>position relative to the diagonal</w:t>
      </w:r>
      <w:r>
        <w:t xml:space="preserve"> (ratio) and the spread: broad spread = cell-to-cell variability.</w:t>
      </w:r>
    </w:p>
    <w:p w14:paraId="0CF08070" w14:textId="77777777" w:rsidR="00EF59C8" w:rsidRDefault="00EF59C8" w:rsidP="00EF59C8">
      <w:pPr>
        <w:pStyle w:val="NormalWeb"/>
      </w:pPr>
      <w:r>
        <w:rPr>
          <w:rStyle w:val="Strong"/>
        </w:rPr>
        <w:t>C — dose response to doxycycline (Dox).</w:t>
      </w:r>
    </w:p>
    <w:p w14:paraId="017C0190" w14:textId="77777777" w:rsidR="00EF59C8" w:rsidRDefault="00EF59C8" w:rsidP="00EF59C8">
      <w:pPr>
        <w:pStyle w:val="NormalWeb"/>
        <w:numPr>
          <w:ilvl w:val="0"/>
          <w:numId w:val="17"/>
        </w:numPr>
      </w:pPr>
      <w:r>
        <w:t xml:space="preserve">Top: EGFP fluorescence histograms at different Dox doses (colours). Middle: </w:t>
      </w:r>
      <w:proofErr w:type="spellStart"/>
      <w:r>
        <w:t>DsRed</w:t>
      </w:r>
      <w:proofErr w:type="spellEnd"/>
      <w:r>
        <w:t xml:space="preserve"> histograms. Bottom: EGFP/</w:t>
      </w:r>
      <w:proofErr w:type="spellStart"/>
      <w:r>
        <w:t>DsRed</w:t>
      </w:r>
      <w:proofErr w:type="spellEnd"/>
      <w:r>
        <w:t xml:space="preserve"> ratio.</w:t>
      </w:r>
    </w:p>
    <w:p w14:paraId="0D549F9F" w14:textId="77777777" w:rsidR="00EF59C8" w:rsidRDefault="00EF59C8" w:rsidP="00EF59C8">
      <w:pPr>
        <w:pStyle w:val="NormalWeb"/>
        <w:numPr>
          <w:ilvl w:val="0"/>
          <w:numId w:val="17"/>
        </w:numPr>
      </w:pPr>
      <w:r>
        <w:t xml:space="preserve">Observed: both EGFP and </w:t>
      </w:r>
      <w:proofErr w:type="spellStart"/>
      <w:r>
        <w:t>DsRed</w:t>
      </w:r>
      <w:proofErr w:type="spellEnd"/>
      <w:r>
        <w:t xml:space="preserve"> increase with more Dox (right shifts in top two panels), but the </w:t>
      </w:r>
      <w:r>
        <w:rPr>
          <w:rStyle w:val="Strong"/>
        </w:rPr>
        <w:t>EGFP/</w:t>
      </w:r>
      <w:proofErr w:type="spellStart"/>
      <w:r>
        <w:rPr>
          <w:rStyle w:val="Strong"/>
        </w:rPr>
        <w:t>DsRed</w:t>
      </w:r>
      <w:proofErr w:type="spellEnd"/>
      <w:r>
        <w:rPr>
          <w:rStyle w:val="Strong"/>
        </w:rPr>
        <w:t xml:space="preserve"> ratio stays the same</w:t>
      </w:r>
      <w:r>
        <w:t xml:space="preserve"> (bottom panel overlapped peaks).</w:t>
      </w:r>
    </w:p>
    <w:p w14:paraId="027C53FC" w14:textId="77777777" w:rsidR="00EF59C8" w:rsidRDefault="00EF59C8" w:rsidP="00EF59C8">
      <w:pPr>
        <w:pStyle w:val="NormalWeb"/>
        <w:numPr>
          <w:ilvl w:val="0"/>
          <w:numId w:val="17"/>
        </w:numPr>
      </w:pPr>
      <w:r>
        <w:rPr>
          <w:rStyle w:val="Strong"/>
        </w:rPr>
        <w:t>Interpretation:</w:t>
      </w:r>
      <w:r>
        <w:t xml:space="preserve"> changing induction strength changes total expression, but </w:t>
      </w:r>
      <w:r>
        <w:rPr>
          <w:rStyle w:val="Strong"/>
        </w:rPr>
        <w:t>relative stability</w:t>
      </w:r>
      <w:r>
        <w:t xml:space="preserve"> of EGFP-X is unchanged — the ratio normalization worked.</w:t>
      </w:r>
    </w:p>
    <w:p w14:paraId="76AE9285" w14:textId="77777777" w:rsidR="00EF59C8" w:rsidRDefault="00EF59C8" w:rsidP="00EF59C8">
      <w:pPr>
        <w:pStyle w:val="NormalWeb"/>
      </w:pPr>
      <w:r>
        <w:rPr>
          <w:rStyle w:val="Strong"/>
        </w:rPr>
        <w:t>D — control constructs / degron variants.</w:t>
      </w:r>
    </w:p>
    <w:p w14:paraId="2237E1B5" w14:textId="77777777" w:rsidR="00EF59C8" w:rsidRDefault="00EF59C8" w:rsidP="00EF59C8">
      <w:pPr>
        <w:pStyle w:val="NormalWeb"/>
        <w:numPr>
          <w:ilvl w:val="0"/>
          <w:numId w:val="18"/>
        </w:numPr>
      </w:pPr>
      <w:r>
        <w:t>Lines: No EGFP (cyan), d1EGFP (green), d4EGFP (blue), EGFP (black). d1/d4 are degron-fused EGFPs (designed to be degraded faster).</w:t>
      </w:r>
    </w:p>
    <w:p w14:paraId="54DAA668" w14:textId="77777777" w:rsidR="00EF59C8" w:rsidRDefault="00EF59C8" w:rsidP="00EF59C8">
      <w:pPr>
        <w:pStyle w:val="NormalWeb"/>
        <w:numPr>
          <w:ilvl w:val="0"/>
          <w:numId w:val="18"/>
        </w:numPr>
      </w:pPr>
      <w:r>
        <w:rPr>
          <w:rStyle w:val="Strong"/>
        </w:rPr>
        <w:t>Black (EGFP)</w:t>
      </w:r>
      <w:r>
        <w:t xml:space="preserve"> is far right (most stable). </w:t>
      </w:r>
      <w:r>
        <w:rPr>
          <w:rStyle w:val="Strong"/>
        </w:rPr>
        <w:t>d1/d4</w:t>
      </w:r>
      <w:r>
        <w:t xml:space="preserve"> are left-shifted (lower EGFP/</w:t>
      </w:r>
      <w:proofErr w:type="spellStart"/>
      <w:r>
        <w:t>DsRed</w:t>
      </w:r>
      <w:proofErr w:type="spellEnd"/>
      <w:r>
        <w:t>) showing they are degraded faster. This demonstrates the system can detect differences in stability.</w:t>
      </w:r>
    </w:p>
    <w:p w14:paraId="632ED2D3" w14:textId="77777777" w:rsidR="00EF59C8" w:rsidRDefault="00EF59C8" w:rsidP="00EF59C8">
      <w:pPr>
        <w:pStyle w:val="NormalWeb"/>
      </w:pPr>
      <w:r>
        <w:rPr>
          <w:rStyle w:val="Strong"/>
        </w:rPr>
        <w:t>E — MG132 (proteasome inhibitor) dose-response</w:t>
      </w:r>
    </w:p>
    <w:p w14:paraId="165AC9D6" w14:textId="77777777" w:rsidR="00EF59C8" w:rsidRDefault="00EF59C8" w:rsidP="00EF59C8">
      <w:pPr>
        <w:pStyle w:val="NormalWeb"/>
        <w:numPr>
          <w:ilvl w:val="0"/>
          <w:numId w:val="19"/>
        </w:numPr>
      </w:pPr>
      <w:r>
        <w:t>Left: d1EGFP EGFP/</w:t>
      </w:r>
      <w:proofErr w:type="spellStart"/>
      <w:r>
        <w:t>DsRed</w:t>
      </w:r>
      <w:proofErr w:type="spellEnd"/>
      <w:r>
        <w:t xml:space="preserve"> histograms at increasing MG132 doses (colours). Right: EGFP (no degron) with MG132.</w:t>
      </w:r>
    </w:p>
    <w:p w14:paraId="33FDE0C6" w14:textId="77777777" w:rsidR="00EF59C8" w:rsidRDefault="00EF59C8" w:rsidP="00EF59C8">
      <w:pPr>
        <w:pStyle w:val="NormalWeb"/>
        <w:numPr>
          <w:ilvl w:val="0"/>
          <w:numId w:val="19"/>
        </w:numPr>
      </w:pPr>
      <w:r>
        <w:rPr>
          <w:rStyle w:val="Strong"/>
        </w:rPr>
        <w:t>For d1EGFP</w:t>
      </w:r>
      <w:r>
        <w:t xml:space="preserve">, adding MG132 shifts the distribution right (restores EGFP), meaning the instability was </w:t>
      </w:r>
      <w:proofErr w:type="gramStart"/>
      <w:r>
        <w:t>proteasome-dependent</w:t>
      </w:r>
      <w:proofErr w:type="gramEnd"/>
      <w:r>
        <w:t>.</w:t>
      </w:r>
    </w:p>
    <w:p w14:paraId="2DA4D117" w14:textId="77777777" w:rsidR="00EF59C8" w:rsidRDefault="00EF59C8" w:rsidP="00EF59C8">
      <w:pPr>
        <w:pStyle w:val="NormalWeb"/>
        <w:numPr>
          <w:ilvl w:val="0"/>
          <w:numId w:val="19"/>
        </w:numPr>
      </w:pPr>
      <w:r>
        <w:rPr>
          <w:rStyle w:val="Strong"/>
        </w:rPr>
        <w:lastRenderedPageBreak/>
        <w:t>For EGFP</w:t>
      </w:r>
      <w:r>
        <w:t xml:space="preserve"> (stable), MG132 does little — no change because it wasn’t being degraded much.</w:t>
      </w:r>
    </w:p>
    <w:p w14:paraId="26F62BEF" w14:textId="77777777" w:rsidR="00EF59C8" w:rsidRDefault="00EF59C8" w:rsidP="00EF59C8">
      <w:pPr>
        <w:pStyle w:val="NormalWeb"/>
      </w:pPr>
      <w:r>
        <w:rPr>
          <w:rStyle w:val="Strong"/>
        </w:rPr>
        <w:t>F — examples with real proteins / mutants</w:t>
      </w:r>
    </w:p>
    <w:p w14:paraId="4D003BBA" w14:textId="77777777" w:rsidR="00EF59C8" w:rsidRDefault="00EF59C8" w:rsidP="00EF59C8">
      <w:pPr>
        <w:pStyle w:val="NormalWeb"/>
        <w:numPr>
          <w:ilvl w:val="0"/>
          <w:numId w:val="20"/>
        </w:numPr>
      </w:pPr>
      <w:r>
        <w:t xml:space="preserve">Top: </w:t>
      </w:r>
      <w:r>
        <w:rPr>
          <w:rStyle w:val="Strong"/>
        </w:rPr>
        <w:t>Cdc25A</w:t>
      </w:r>
      <w:r>
        <w:t xml:space="preserve"> with DMSO (orange) vs MG132 (blue). MG132 causes a right shift → Cdc25A is degraded by proteasome.</w:t>
      </w:r>
    </w:p>
    <w:p w14:paraId="1D00287D" w14:textId="77777777" w:rsidR="00EF59C8" w:rsidRDefault="00EF59C8" w:rsidP="00EF59C8">
      <w:pPr>
        <w:pStyle w:val="NormalWeb"/>
        <w:numPr>
          <w:ilvl w:val="0"/>
          <w:numId w:val="20"/>
        </w:numPr>
      </w:pPr>
      <w:r>
        <w:t xml:space="preserve">Bottom: </w:t>
      </w:r>
      <w:r>
        <w:rPr>
          <w:rStyle w:val="Strong"/>
        </w:rPr>
        <w:t>Cyclin E</w:t>
      </w:r>
      <w:r>
        <w:t xml:space="preserve"> WT (orange) vs mutant T380A (blue). If T380A is shifted right of WT, T380A is </w:t>
      </w:r>
      <w:r>
        <w:rPr>
          <w:rStyle w:val="Strong"/>
        </w:rPr>
        <w:t>more stable</w:t>
      </w:r>
      <w:r>
        <w:t xml:space="preserve"> than WT (the mutation stabilizes the protein).</w:t>
      </w:r>
    </w:p>
    <w:p w14:paraId="2A1DF5B0" w14:textId="77777777" w:rsidR="00EF59C8" w:rsidRDefault="00EF59C8" w:rsidP="00EF59C8">
      <w:pPr>
        <w:pStyle w:val="NormalWeb"/>
        <w:numPr>
          <w:ilvl w:val="0"/>
          <w:numId w:val="20"/>
        </w:numPr>
      </w:pPr>
      <w:r>
        <w:rPr>
          <w:rStyle w:val="Strong"/>
        </w:rPr>
        <w:t>Interpretation rule:</w:t>
      </w:r>
      <w:r>
        <w:t xml:space="preserve"> when MG132 or a stabilizing mutation shifts the histogram right, that indicates less degradation (higher stability).</w:t>
      </w:r>
    </w:p>
    <w:p w14:paraId="5A673634" w14:textId="77777777" w:rsidR="00EF59C8" w:rsidRDefault="00EF59C8" w:rsidP="00EF59C8">
      <w:pPr>
        <w:pStyle w:val="NormalWeb"/>
      </w:pPr>
      <w:r>
        <w:rPr>
          <w:rStyle w:val="Strong"/>
        </w:rPr>
        <w:t>G — comparison across cell lines and constructs</w:t>
      </w:r>
    </w:p>
    <w:p w14:paraId="44975DDB" w14:textId="77777777" w:rsidR="00EF59C8" w:rsidRDefault="00EF59C8" w:rsidP="00EF59C8">
      <w:pPr>
        <w:pStyle w:val="NormalWeb"/>
        <w:numPr>
          <w:ilvl w:val="0"/>
          <w:numId w:val="21"/>
        </w:numPr>
      </w:pPr>
      <w:r>
        <w:t>Overlays of EGFP/</w:t>
      </w:r>
      <w:proofErr w:type="spellStart"/>
      <w:r>
        <w:t>DsRed</w:t>
      </w:r>
      <w:proofErr w:type="spellEnd"/>
      <w:r>
        <w:t xml:space="preserve"> for different constructs (No EGFP, d1EGFP, d4EGFP, EGFP-p53, EGFP) in U2OS / HeLa / 293T.</w:t>
      </w:r>
    </w:p>
    <w:p w14:paraId="7DF862C9" w14:textId="77777777" w:rsidR="00EF59C8" w:rsidRDefault="00EF59C8" w:rsidP="00EF59C8">
      <w:pPr>
        <w:pStyle w:val="NormalWeb"/>
        <w:numPr>
          <w:ilvl w:val="0"/>
          <w:numId w:val="21"/>
        </w:numPr>
      </w:pPr>
      <w:r>
        <w:t>You can see how the same fusion behaves differently in different cell types (some cell lines may have more active degradation machinery or different E3 ligases).</w:t>
      </w:r>
    </w:p>
    <w:p w14:paraId="3CF2BD1E" w14:textId="77777777" w:rsidR="00EF59C8" w:rsidRDefault="00EF59C8" w:rsidP="00EF59C8">
      <w:pPr>
        <w:pStyle w:val="Heading1"/>
      </w:pPr>
      <w:r>
        <w:t>What a single experimenter should look for (practical readout)</w:t>
      </w:r>
    </w:p>
    <w:p w14:paraId="474E0ABB" w14:textId="77777777" w:rsidR="00EF59C8" w:rsidRDefault="00EF59C8" w:rsidP="00EF59C8">
      <w:pPr>
        <w:pStyle w:val="NormalWeb"/>
        <w:numPr>
          <w:ilvl w:val="0"/>
          <w:numId w:val="22"/>
        </w:numPr>
      </w:pPr>
      <w:r>
        <w:rPr>
          <w:rStyle w:val="Strong"/>
        </w:rPr>
        <w:t>Compare medians</w:t>
      </w:r>
      <w:r>
        <w:t xml:space="preserve"> (or geometric means) of EGFP/</w:t>
      </w:r>
      <w:proofErr w:type="spellStart"/>
      <w:r>
        <w:t>DsRed</w:t>
      </w:r>
      <w:proofErr w:type="spellEnd"/>
      <w:r>
        <w:t xml:space="preserve"> between constructs or treatments. That single number quantifies stability.</w:t>
      </w:r>
    </w:p>
    <w:p w14:paraId="17FE71D1" w14:textId="77777777" w:rsidR="00EF59C8" w:rsidRDefault="00EF59C8" w:rsidP="00EF59C8">
      <w:pPr>
        <w:pStyle w:val="NormalWeb"/>
        <w:numPr>
          <w:ilvl w:val="1"/>
          <w:numId w:val="22"/>
        </w:numPr>
      </w:pPr>
      <w:r>
        <w:t xml:space="preserve">e.g. fold-change = </w:t>
      </w:r>
      <w:proofErr w:type="gramStart"/>
      <w:r>
        <w:t>median(</w:t>
      </w:r>
      <w:proofErr w:type="gramEnd"/>
      <w:r>
        <w:t>EGFP/</w:t>
      </w:r>
      <w:proofErr w:type="spellStart"/>
      <w:r>
        <w:t>DsRed</w:t>
      </w:r>
      <w:proofErr w:type="spellEnd"/>
      <w:r>
        <w:t xml:space="preserve"> with MG132) / median(EGFP/</w:t>
      </w:r>
      <w:proofErr w:type="spellStart"/>
      <w:r>
        <w:t>DsRed</w:t>
      </w:r>
      <w:proofErr w:type="spellEnd"/>
      <w:r>
        <w:t xml:space="preserve"> vehicle).</w:t>
      </w:r>
    </w:p>
    <w:p w14:paraId="17611627" w14:textId="77777777" w:rsidR="00EF59C8" w:rsidRDefault="00EF59C8" w:rsidP="00EF59C8">
      <w:pPr>
        <w:pStyle w:val="NormalWeb"/>
        <w:numPr>
          <w:ilvl w:val="0"/>
          <w:numId w:val="22"/>
        </w:numPr>
      </w:pPr>
      <w:r>
        <w:rPr>
          <w:rStyle w:val="Strong"/>
        </w:rPr>
        <w:t>Look at histogram shifts</w:t>
      </w:r>
      <w:r>
        <w:t>: single narrow peak shifting right = uniform stabilization; broadening or bimodality suggests subpopulations.</w:t>
      </w:r>
    </w:p>
    <w:p w14:paraId="029B84A1" w14:textId="77777777" w:rsidR="00EF59C8" w:rsidRDefault="00EF59C8" w:rsidP="00EF59C8">
      <w:pPr>
        <w:pStyle w:val="NormalWeb"/>
        <w:numPr>
          <w:ilvl w:val="0"/>
          <w:numId w:val="22"/>
        </w:numPr>
      </w:pPr>
      <w:r>
        <w:rPr>
          <w:rStyle w:val="Strong"/>
        </w:rPr>
        <w:t>Test proteasome dependence</w:t>
      </w:r>
      <w:r>
        <w:t xml:space="preserve">: if MG132 shifts ratio right, degradation is </w:t>
      </w:r>
      <w:proofErr w:type="gramStart"/>
      <w:r>
        <w:t>proteasome-mediated</w:t>
      </w:r>
      <w:proofErr w:type="gramEnd"/>
      <w:r>
        <w:t>.</w:t>
      </w:r>
    </w:p>
    <w:p w14:paraId="233BB948" w14:textId="77777777" w:rsidR="00EF59C8" w:rsidRDefault="00EF59C8" w:rsidP="00EF59C8">
      <w:pPr>
        <w:pStyle w:val="NormalWeb"/>
        <w:numPr>
          <w:ilvl w:val="0"/>
          <w:numId w:val="22"/>
        </w:numPr>
      </w:pPr>
      <w:r>
        <w:rPr>
          <w:rStyle w:val="Strong"/>
        </w:rPr>
        <w:t>Use controls</w:t>
      </w:r>
      <w:r>
        <w:t>: Bare EGFP (stable) and known degron constructs (d1/d4) validate assay sensitivity.</w:t>
      </w:r>
    </w:p>
    <w:p w14:paraId="453FB9C1" w14:textId="77777777" w:rsidR="00EF59C8" w:rsidRDefault="00EF59C8" w:rsidP="00EF59C8">
      <w:pPr>
        <w:pStyle w:val="NormalWeb"/>
        <w:numPr>
          <w:ilvl w:val="0"/>
          <w:numId w:val="22"/>
        </w:numPr>
      </w:pPr>
      <w:r>
        <w:rPr>
          <w:rStyle w:val="Strong"/>
        </w:rPr>
        <w:t>Check expression</w:t>
      </w:r>
      <w:r>
        <w:t xml:space="preserve"> (</w:t>
      </w:r>
      <w:proofErr w:type="spellStart"/>
      <w:r>
        <w:t>DsRed</w:t>
      </w:r>
      <w:proofErr w:type="spellEnd"/>
      <w:r>
        <w:t>) to ensure changes are not due to transcription/translation changes — that’s why ratio normalization is essential.</w:t>
      </w:r>
    </w:p>
    <w:p w14:paraId="38C5ED3E" w14:textId="77777777" w:rsidR="00EF59C8" w:rsidRDefault="00EF59C8" w:rsidP="00EF59C8">
      <w:pPr>
        <w:pStyle w:val="Heading1"/>
      </w:pPr>
      <w:r>
        <w:t xml:space="preserve">Quick decision/interpretation </w:t>
      </w:r>
      <w:proofErr w:type="spellStart"/>
      <w:r>
        <w:t>cheatsheet</w:t>
      </w:r>
      <w:proofErr w:type="spellEnd"/>
    </w:p>
    <w:p w14:paraId="1C2B2BFB" w14:textId="77777777" w:rsidR="00EF59C8" w:rsidRDefault="00EF59C8" w:rsidP="00EF59C8">
      <w:pPr>
        <w:pStyle w:val="NormalWeb"/>
        <w:numPr>
          <w:ilvl w:val="0"/>
          <w:numId w:val="23"/>
        </w:numPr>
      </w:pPr>
      <w:r>
        <w:t>EGFP/</w:t>
      </w:r>
      <w:proofErr w:type="spellStart"/>
      <w:r>
        <w:t>DsRed</w:t>
      </w:r>
      <w:proofErr w:type="spellEnd"/>
      <w:r>
        <w:t xml:space="preserve"> </w:t>
      </w:r>
      <w:r>
        <w:rPr>
          <w:rStyle w:val="Strong"/>
        </w:rPr>
        <w:t>right shift</w:t>
      </w:r>
      <w:r>
        <w:t xml:space="preserve"> → more stable (less degraded).</w:t>
      </w:r>
    </w:p>
    <w:p w14:paraId="3F430876" w14:textId="77777777" w:rsidR="00EF59C8" w:rsidRDefault="00EF59C8" w:rsidP="00EF59C8">
      <w:pPr>
        <w:pStyle w:val="NormalWeb"/>
        <w:numPr>
          <w:ilvl w:val="0"/>
          <w:numId w:val="23"/>
        </w:numPr>
      </w:pPr>
      <w:r>
        <w:t>EGFP/</w:t>
      </w:r>
      <w:proofErr w:type="spellStart"/>
      <w:r>
        <w:t>DsRed</w:t>
      </w:r>
      <w:proofErr w:type="spellEnd"/>
      <w:r>
        <w:t xml:space="preserve"> </w:t>
      </w:r>
      <w:r>
        <w:rPr>
          <w:rStyle w:val="Strong"/>
        </w:rPr>
        <w:t>left shift</w:t>
      </w:r>
      <w:r>
        <w:t xml:space="preserve"> → less stable (more degraded).</w:t>
      </w:r>
    </w:p>
    <w:p w14:paraId="09A86D43" w14:textId="77777777" w:rsidR="00EF59C8" w:rsidRDefault="00EF59C8" w:rsidP="00EF59C8">
      <w:pPr>
        <w:pStyle w:val="NormalWeb"/>
        <w:numPr>
          <w:ilvl w:val="0"/>
          <w:numId w:val="23"/>
        </w:numPr>
      </w:pPr>
      <w:r>
        <w:rPr>
          <w:rStyle w:val="Strong"/>
        </w:rPr>
        <w:t>MG132 increases</w:t>
      </w:r>
      <w:r>
        <w:t xml:space="preserve"> EGFP/</w:t>
      </w:r>
      <w:proofErr w:type="spellStart"/>
      <w:r>
        <w:t>DsRed</w:t>
      </w:r>
      <w:proofErr w:type="spellEnd"/>
      <w:r>
        <w:t xml:space="preserve"> → proteasome-dependent degradation.</w:t>
      </w:r>
    </w:p>
    <w:p w14:paraId="1D746761" w14:textId="77777777" w:rsidR="00EF59C8" w:rsidRDefault="00EF59C8" w:rsidP="00EF59C8">
      <w:pPr>
        <w:pStyle w:val="NormalWeb"/>
        <w:numPr>
          <w:ilvl w:val="0"/>
          <w:numId w:val="23"/>
        </w:numPr>
      </w:pPr>
      <w:r>
        <w:rPr>
          <w:rStyle w:val="Strong"/>
        </w:rPr>
        <w:t>Mutation</w:t>
      </w:r>
      <w:r>
        <w:t xml:space="preserve"> that causes right shift → mutation stabilizes protein.</w:t>
      </w:r>
    </w:p>
    <w:p w14:paraId="15AEA505" w14:textId="77777777" w:rsidR="00EF59C8" w:rsidRDefault="00EF59C8" w:rsidP="00EF59C8">
      <w:pPr>
        <w:pStyle w:val="NormalWeb"/>
        <w:numPr>
          <w:ilvl w:val="0"/>
          <w:numId w:val="23"/>
        </w:numPr>
      </w:pPr>
      <w:r>
        <w:rPr>
          <w:rStyle w:val="Strong"/>
        </w:rPr>
        <w:t>Different cell lines</w:t>
      </w:r>
      <w:r>
        <w:t>: same construct can behave differently (different degradation machinery).</w:t>
      </w:r>
    </w:p>
    <w:p w14:paraId="67FD6DCE" w14:textId="77777777" w:rsidR="00EF59C8" w:rsidRDefault="00797716" w:rsidP="00EF59C8">
      <w:r>
        <w:rPr>
          <w:noProof/>
        </w:rPr>
        <w:pict w14:anchorId="7902D7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513B21" w14:textId="77777777" w:rsidR="00EF59C8" w:rsidRDefault="00EF59C8" w:rsidP="00EF59C8">
      <w:pPr>
        <w:pStyle w:val="ListParagraph"/>
        <w:tabs>
          <w:tab w:val="left" w:pos="4962"/>
        </w:tabs>
      </w:pPr>
    </w:p>
    <w:p w14:paraId="67AC89E3" w14:textId="4184C08D" w:rsidR="00EF59C8" w:rsidRDefault="00EF59C8" w:rsidP="00EF59C8">
      <w:pPr>
        <w:pStyle w:val="ListParagraph"/>
        <w:numPr>
          <w:ilvl w:val="1"/>
          <w:numId w:val="1"/>
        </w:numPr>
        <w:tabs>
          <w:tab w:val="left" w:pos="4962"/>
        </w:tabs>
      </w:pPr>
      <w:r>
        <w:lastRenderedPageBreak/>
        <w:t>Figure 2</w:t>
      </w:r>
    </w:p>
    <w:sectPr w:rsidR="00EF59C8" w:rsidSect="00686BB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5F5"/>
    <w:multiLevelType w:val="multilevel"/>
    <w:tmpl w:val="812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9FF"/>
    <w:multiLevelType w:val="multilevel"/>
    <w:tmpl w:val="3074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073C5"/>
    <w:multiLevelType w:val="multilevel"/>
    <w:tmpl w:val="5AC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04360"/>
    <w:multiLevelType w:val="multilevel"/>
    <w:tmpl w:val="FF3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1445"/>
    <w:multiLevelType w:val="multilevel"/>
    <w:tmpl w:val="A01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F64B9"/>
    <w:multiLevelType w:val="multilevel"/>
    <w:tmpl w:val="C93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0E80"/>
    <w:multiLevelType w:val="multilevel"/>
    <w:tmpl w:val="CA1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15285"/>
    <w:multiLevelType w:val="hybridMultilevel"/>
    <w:tmpl w:val="4B8003BE"/>
    <w:lvl w:ilvl="0" w:tplc="944A44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06C3D"/>
    <w:multiLevelType w:val="multilevel"/>
    <w:tmpl w:val="5910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579A3"/>
    <w:multiLevelType w:val="multilevel"/>
    <w:tmpl w:val="773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A564C"/>
    <w:multiLevelType w:val="multilevel"/>
    <w:tmpl w:val="B62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A13BB"/>
    <w:multiLevelType w:val="multilevel"/>
    <w:tmpl w:val="22A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B52A9"/>
    <w:multiLevelType w:val="multilevel"/>
    <w:tmpl w:val="E51A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24CC3"/>
    <w:multiLevelType w:val="multilevel"/>
    <w:tmpl w:val="34A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66E16"/>
    <w:multiLevelType w:val="multilevel"/>
    <w:tmpl w:val="292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21432"/>
    <w:multiLevelType w:val="multilevel"/>
    <w:tmpl w:val="FDC070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4B23136"/>
    <w:multiLevelType w:val="multilevel"/>
    <w:tmpl w:val="23E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A0416"/>
    <w:multiLevelType w:val="multilevel"/>
    <w:tmpl w:val="CDD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40BF5"/>
    <w:multiLevelType w:val="multilevel"/>
    <w:tmpl w:val="BE9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01CE"/>
    <w:multiLevelType w:val="multilevel"/>
    <w:tmpl w:val="F58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16D28"/>
    <w:multiLevelType w:val="multilevel"/>
    <w:tmpl w:val="D0E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D1CBB"/>
    <w:multiLevelType w:val="multilevel"/>
    <w:tmpl w:val="CAA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71197"/>
    <w:multiLevelType w:val="multilevel"/>
    <w:tmpl w:val="09A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422981">
    <w:abstractNumId w:val="15"/>
  </w:num>
  <w:num w:numId="2" w16cid:durableId="1065302894">
    <w:abstractNumId w:val="5"/>
  </w:num>
  <w:num w:numId="3" w16cid:durableId="403374612">
    <w:abstractNumId w:val="1"/>
  </w:num>
  <w:num w:numId="4" w16cid:durableId="575827739">
    <w:abstractNumId w:val="8"/>
  </w:num>
  <w:num w:numId="5" w16cid:durableId="491289712">
    <w:abstractNumId w:val="3"/>
  </w:num>
  <w:num w:numId="6" w16cid:durableId="384912288">
    <w:abstractNumId w:val="22"/>
  </w:num>
  <w:num w:numId="7" w16cid:durableId="1864973524">
    <w:abstractNumId w:val="10"/>
  </w:num>
  <w:num w:numId="8" w16cid:durableId="1497262320">
    <w:abstractNumId w:val="18"/>
  </w:num>
  <w:num w:numId="9" w16cid:durableId="422533754">
    <w:abstractNumId w:val="11"/>
  </w:num>
  <w:num w:numId="10" w16cid:durableId="2047291159">
    <w:abstractNumId w:val="7"/>
  </w:num>
  <w:num w:numId="11" w16cid:durableId="870727477">
    <w:abstractNumId w:val="13"/>
  </w:num>
  <w:num w:numId="12" w16cid:durableId="338117051">
    <w:abstractNumId w:val="0"/>
  </w:num>
  <w:num w:numId="13" w16cid:durableId="655571853">
    <w:abstractNumId w:val="21"/>
  </w:num>
  <w:num w:numId="14" w16cid:durableId="1112820424">
    <w:abstractNumId w:val="2"/>
  </w:num>
  <w:num w:numId="15" w16cid:durableId="637538265">
    <w:abstractNumId w:val="17"/>
  </w:num>
  <w:num w:numId="16" w16cid:durableId="968169302">
    <w:abstractNumId w:val="4"/>
  </w:num>
  <w:num w:numId="17" w16cid:durableId="1846744153">
    <w:abstractNumId w:val="20"/>
  </w:num>
  <w:num w:numId="18" w16cid:durableId="1240167099">
    <w:abstractNumId w:val="9"/>
  </w:num>
  <w:num w:numId="19" w16cid:durableId="1199004480">
    <w:abstractNumId w:val="14"/>
  </w:num>
  <w:num w:numId="20" w16cid:durableId="1796558137">
    <w:abstractNumId w:val="16"/>
  </w:num>
  <w:num w:numId="21" w16cid:durableId="1122772690">
    <w:abstractNumId w:val="6"/>
  </w:num>
  <w:num w:numId="22" w16cid:durableId="294601431">
    <w:abstractNumId w:val="12"/>
  </w:num>
  <w:num w:numId="23" w16cid:durableId="15083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B9"/>
    <w:rsid w:val="00006844"/>
    <w:rsid w:val="002A629A"/>
    <w:rsid w:val="002C600B"/>
    <w:rsid w:val="005438A0"/>
    <w:rsid w:val="00686BB9"/>
    <w:rsid w:val="006E77F8"/>
    <w:rsid w:val="00797716"/>
    <w:rsid w:val="008938C5"/>
    <w:rsid w:val="00B97DB3"/>
    <w:rsid w:val="00C81652"/>
    <w:rsid w:val="00D14E02"/>
    <w:rsid w:val="00DB74D4"/>
    <w:rsid w:val="00E9621F"/>
    <w:rsid w:val="00E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07E4"/>
  <w15:chartTrackingRefBased/>
  <w15:docId w15:val="{10287E15-C2F7-A040-84CA-91DD3F1A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9C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B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86BB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6BB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BB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6B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6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6BB9"/>
    <w:rPr>
      <w:b/>
      <w:bCs/>
    </w:rPr>
  </w:style>
  <w:style w:type="paragraph" w:styleId="NormalWeb">
    <w:name w:val="Normal (Web)"/>
    <w:basedOn w:val="Normal"/>
    <w:uiPriority w:val="99"/>
    <w:unhideWhenUsed/>
    <w:rsid w:val="00686BB9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68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F59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6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2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Phuong Hoang</dc:creator>
  <cp:keywords/>
  <dc:description/>
  <cp:lastModifiedBy>Nam Phuong Hoang</cp:lastModifiedBy>
  <cp:revision>1</cp:revision>
  <dcterms:created xsi:type="dcterms:W3CDTF">2026-02-28T03:26:00Z</dcterms:created>
  <dcterms:modified xsi:type="dcterms:W3CDTF">2026-02-28T03:43:00Z</dcterms:modified>
</cp:coreProperties>
</file>