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Response to Reviewer Feedback</w:t>
      </w:r>
    </w:p>
    <w:p>
      <w:r>
        <w:t>Dear Editor and Reviewers,</w:t>
      </w:r>
    </w:p>
    <w:p>
      <w:r>
        <w:t>Thank you for the detailed critique. I treated the review as a request for a full redesign. The manuscript no longer claims that sonification diagnoses pathogenicity or replaces standard bioinformatics. Instead, it tests a narrower and more defensible question: whether deterministic windowed sonification can represent mutation/anomaly patterns, especially order changes that composition summaries miss.</w:t>
      </w:r>
    </w:p>
    <w:p>
      <w:pPr>
        <w:pStyle w:val="Heading1"/>
      </w:pPr>
      <w:r>
        <w:t>Major Revisions</w:t>
      </w:r>
    </w:p>
    <w:p>
      <w:pPr>
        <w:pStyle w:val="ListBullet"/>
      </w:pPr>
      <w:r>
        <w:t>Replaced the earlier three-sequence design with 50 NCBI RefSeq Xylella fastidiosa assemblies, balanced across five host-associated groups.</w:t>
      </w:r>
    </w:p>
    <w:p>
      <w:pPr>
        <w:pStyle w:val="ListBullet"/>
      </w:pPr>
      <w:r>
        <w:t>Corrected the biological framing of X. fastidiosa as a bacterial plant pathogen.</w:t>
      </w:r>
    </w:p>
    <w:p>
      <w:pPr>
        <w:pStyle w:val="ListBullet"/>
      </w:pPr>
      <w:r>
        <w:t>Changed the study aim from broad genome comparison to reference-guided genomic anomaly representation.</w:t>
      </w:r>
    </w:p>
    <w:p>
      <w:pPr>
        <w:pStyle w:val="ListBullet"/>
      </w:pPr>
      <w:r>
        <w:t>Added explicit preprocessing, sonification maps, baseline composition features, permutation testing, AUC, precision@4, bootstrap confidence intervals, and public-data ethics statement.</w:t>
      </w:r>
    </w:p>
    <w:p>
      <w:pPr>
        <w:pStyle w:val="ListBullet"/>
      </w:pPr>
      <w:r>
        <w:t>Added a central result showing a sonification-specific usecase: codon-order shuffle anomalies were missed by composition features but detected by codon64 and amino-class sonification features.</w:t>
      </w:r>
    </w:p>
    <w:p>
      <w:pPr>
        <w:pStyle w:val="ListBullet"/>
      </w:pPr>
      <w:r>
        <w:t>Added figures, full accession appendix, code/data availability, and a revised reference list with the requested sonification literature.</w:t>
      </w:r>
    </w:p>
    <w:p>
      <w:pPr>
        <w:pStyle w:val="Heading1"/>
      </w:pPr>
      <w:r>
        <w:t>Remaining Scope Limits</w:t>
      </w:r>
    </w:p>
    <w:p>
      <w:r>
        <w:t>The revised manuscript is careful not to claim disease diagnosis, virulence prediction, or replacement of alignment/variant-calling workflows. It presents sonification as an interpretable representation layer for reference-guided anomaly windows.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