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1909" w14:textId="23E35ED8" w:rsidR="00B008E8" w:rsidRPr="00C42C4F" w:rsidRDefault="00B51540">
      <w:pPr>
        <w:rPr>
          <w:b/>
          <w:bCs/>
        </w:rPr>
      </w:pPr>
      <w:r w:rsidRPr="00C42C4F">
        <w:rPr>
          <w:b/>
          <w:bCs/>
        </w:rPr>
        <w:t>Fonti</w:t>
      </w:r>
      <w:r w:rsidR="00360A0A" w:rsidRPr="00C42C4F">
        <w:rPr>
          <w:b/>
          <w:bCs/>
        </w:rPr>
        <w:t xml:space="preserve"> e modalità di interrogazione</w:t>
      </w:r>
      <w:r w:rsidR="00C42C4F">
        <w:rPr>
          <w:b/>
          <w:bCs/>
        </w:rPr>
        <w:t xml:space="preserve"> per l’acquisizione dei nominativi</w:t>
      </w:r>
    </w:p>
    <w:p w14:paraId="017D5620" w14:textId="3C57F8A2" w:rsidR="00B51540" w:rsidRDefault="00B51540">
      <w:r>
        <w:t xml:space="preserve">La prima questione affrontata è stata la scelta delle fonti dalle quali acquisire </w:t>
      </w:r>
      <w:r w:rsidR="002B3A5D">
        <w:t xml:space="preserve">gli elenchi </w:t>
      </w:r>
      <w:r>
        <w:t xml:space="preserve">dei nominativi </w:t>
      </w:r>
      <w:r w:rsidR="002B3A5D">
        <w:t xml:space="preserve">di autori </w:t>
      </w:r>
      <w:r>
        <w:t>per le popolazioni da analizzare.</w:t>
      </w:r>
    </w:p>
    <w:p w14:paraId="5D585F87" w14:textId="503D427E" w:rsidR="00B51540" w:rsidRDefault="00B51540">
      <w:r>
        <w:t>Per autorevolezza e completezza la scelta è ricaduta sui seguenti archivi</w:t>
      </w:r>
      <w:r w:rsidR="00360A0A">
        <w:t xml:space="preserve">, accessibili via web </w:t>
      </w:r>
      <w:r w:rsidR="00315897">
        <w:t xml:space="preserve">per </w:t>
      </w:r>
      <w:r w:rsidR="00360A0A">
        <w:t>produrre elenchi di dati strutturati</w:t>
      </w:r>
      <w:r>
        <w:t>:</w:t>
      </w:r>
    </w:p>
    <w:p w14:paraId="5573D123" w14:textId="717C1C74" w:rsidR="002B3A5D" w:rsidRDefault="007F5DF5" w:rsidP="00B51540">
      <w:pPr>
        <w:pStyle w:val="Paragrafoelenco"/>
        <w:numPr>
          <w:ilvl w:val="0"/>
          <w:numId w:val="2"/>
        </w:numPr>
      </w:pPr>
      <w:r>
        <w:t>Scopus: le funzioni del portale della casa editrice Elsevier permettono di elencare gli articoli</w:t>
      </w:r>
      <w:r w:rsidR="00360A0A">
        <w:t>,</w:t>
      </w:r>
      <w:r>
        <w:t xml:space="preserve"> </w:t>
      </w:r>
      <w:r w:rsidR="002B3A5D">
        <w:t xml:space="preserve">filtrando </w:t>
      </w:r>
      <w:r>
        <w:t xml:space="preserve">in base a vari </w:t>
      </w:r>
      <w:r w:rsidR="00360A0A">
        <w:t>aspetti</w:t>
      </w:r>
      <w:r w:rsidR="002B3A5D">
        <w:t>, tra i quali</w:t>
      </w:r>
      <w:r w:rsidR="004C1A3E">
        <w:t>:</w:t>
      </w:r>
    </w:p>
    <w:p w14:paraId="168A12B6" w14:textId="1E98E262" w:rsidR="002B3A5D" w:rsidRDefault="002B3A5D" w:rsidP="002B3A5D">
      <w:pPr>
        <w:pStyle w:val="Paragrafoelenco"/>
        <w:numPr>
          <w:ilvl w:val="1"/>
          <w:numId w:val="2"/>
        </w:numPr>
      </w:pPr>
      <w:r>
        <w:t>conferenza nella quale sono stati presentati (Conferences)</w:t>
      </w:r>
      <w:r w:rsidR="003E2E0B">
        <w:t>;</w:t>
      </w:r>
    </w:p>
    <w:p w14:paraId="7B985E9D" w14:textId="09BA615F" w:rsidR="002B3A5D" w:rsidRDefault="002B3A5D" w:rsidP="002B3A5D">
      <w:pPr>
        <w:pStyle w:val="Paragrafoelenco"/>
        <w:numPr>
          <w:ilvl w:val="1"/>
          <w:numId w:val="2"/>
        </w:numPr>
      </w:pPr>
      <w:r>
        <w:t>affiliazione dell’autore (</w:t>
      </w:r>
      <w:proofErr w:type="spellStart"/>
      <w:r>
        <w:t>Affiliations</w:t>
      </w:r>
      <w:proofErr w:type="spellEnd"/>
      <w:r>
        <w:t>)</w:t>
      </w:r>
      <w:r w:rsidR="003E2E0B">
        <w:t>;</w:t>
      </w:r>
    </w:p>
    <w:p w14:paraId="14B04088" w14:textId="60F44716" w:rsidR="00B51540" w:rsidRDefault="002B3A5D" w:rsidP="002B3A5D">
      <w:pPr>
        <w:pStyle w:val="Paragrafoelenco"/>
        <w:numPr>
          <w:ilvl w:val="1"/>
          <w:numId w:val="2"/>
        </w:numPr>
      </w:pPr>
      <w:r>
        <w:t>area tematica di afferenza (</w:t>
      </w:r>
      <w:proofErr w:type="spellStart"/>
      <w:r>
        <w:t>Subject</w:t>
      </w:r>
      <w:proofErr w:type="spellEnd"/>
      <w:r>
        <w:t xml:space="preserve"> area)</w:t>
      </w:r>
      <w:r w:rsidR="00360A0A">
        <w:t>.</w:t>
      </w:r>
    </w:p>
    <w:p w14:paraId="5076C6FD" w14:textId="4E361CCD" w:rsidR="004C1A3E" w:rsidRDefault="004C1A3E" w:rsidP="00360A0A">
      <w:pPr>
        <w:ind w:left="708"/>
      </w:pPr>
      <w:r>
        <w:t>Da ciascun elenco di articoli è stata poi prodotta la lista degli autori, ciascuno caratterizzato dal proprio Scopus ID</w:t>
      </w:r>
      <w:r w:rsidR="003E2E0B">
        <w:t>;</w:t>
      </w:r>
    </w:p>
    <w:p w14:paraId="05D9BA53" w14:textId="32F321B4" w:rsidR="006138AD" w:rsidRDefault="006138AD" w:rsidP="006138AD">
      <w:pPr>
        <w:pStyle w:val="Paragrafoelenco"/>
        <w:numPr>
          <w:ilvl w:val="0"/>
          <w:numId w:val="2"/>
        </w:numPr>
      </w:pPr>
      <w:r>
        <w:t xml:space="preserve">Ministero dell’Università e della Ricerca (MUR): il portale istituzionale mette a disposizione un database open-access per elencare i docenti e ricercatori in servizio, appartenenti a specifici settori scientifico-disciplinari. </w:t>
      </w:r>
      <w:r>
        <w:br/>
        <w:t xml:space="preserve">Utilizzando questo strumento </w:t>
      </w:r>
      <w:r w:rsidR="00315897">
        <w:t xml:space="preserve">sono state prodotte </w:t>
      </w:r>
      <w:r>
        <w:t>liste di nominativi, ciascun</w:t>
      </w:r>
      <w:r w:rsidR="00315897">
        <w:t>a</w:t>
      </w:r>
      <w:r>
        <w:t xml:space="preserve"> caratterizzat</w:t>
      </w:r>
      <w:r w:rsidR="00315897">
        <w:t>a</w:t>
      </w:r>
      <w:r>
        <w:t xml:space="preserve"> da Cognome, Nome e Ateneo di afferenza attuale.</w:t>
      </w:r>
    </w:p>
    <w:p w14:paraId="1CDE9429" w14:textId="0EA5D7F6" w:rsidR="002B3A5D" w:rsidRDefault="006138AD" w:rsidP="002B3A5D">
      <w:r>
        <w:t>Poiché le ricerche nei database bibliografici richiedevano lo Scopus ID</w:t>
      </w:r>
      <w:r w:rsidR="002869BB">
        <w:t xml:space="preserve"> di ciascun autore</w:t>
      </w:r>
      <w:r>
        <w:t xml:space="preserve">, nel caso degli elenchi prodotti dal portale MUR i dati </w:t>
      </w:r>
      <w:r w:rsidR="00C42C4F">
        <w:t xml:space="preserve">sono stati incrociati </w:t>
      </w:r>
      <w:r w:rsidR="00FF0FCC">
        <w:t xml:space="preserve">con quelli disponibili nel </w:t>
      </w:r>
      <w:r w:rsidR="002869BB">
        <w:t xml:space="preserve">portale </w:t>
      </w:r>
      <w:r>
        <w:t>Scopus</w:t>
      </w:r>
      <w:r w:rsidR="00FF0FCC">
        <w:t xml:space="preserve">. Per fare questo </w:t>
      </w:r>
      <w:r w:rsidR="00C970A5">
        <w:t xml:space="preserve">è stato necessario considerare </w:t>
      </w:r>
      <w:r w:rsidR="00D6379E">
        <w:t xml:space="preserve">che tra </w:t>
      </w:r>
      <w:r w:rsidR="00FF0FCC">
        <w:t xml:space="preserve">questi </w:t>
      </w:r>
      <w:r w:rsidR="00D6379E">
        <w:t xml:space="preserve">archivi </w:t>
      </w:r>
      <w:r w:rsidR="00FF0FCC">
        <w:t xml:space="preserve">potevano </w:t>
      </w:r>
      <w:r w:rsidR="00D6379E">
        <w:t>essere presenti disallineamenti di varia natura</w:t>
      </w:r>
      <w:r w:rsidR="00FF0FCC">
        <w:t xml:space="preserve">, </w:t>
      </w:r>
      <w:r w:rsidR="00C970A5">
        <w:t>tra i quali</w:t>
      </w:r>
      <w:r>
        <w:t>:</w:t>
      </w:r>
    </w:p>
    <w:p w14:paraId="2C10B805" w14:textId="767FC441" w:rsidR="008E28D1" w:rsidRDefault="00D6379E" w:rsidP="008E28D1">
      <w:pPr>
        <w:pStyle w:val="Paragrafoelenco"/>
        <w:numPr>
          <w:ilvl w:val="0"/>
          <w:numId w:val="2"/>
        </w:numPr>
      </w:pPr>
      <w:r>
        <w:t xml:space="preserve">Inconsistenze, come nel caso di quelli dovuti ad </w:t>
      </w:r>
      <w:r w:rsidR="008E28D1">
        <w:t>abbreviazion</w:t>
      </w:r>
      <w:r>
        <w:t xml:space="preserve">i e </w:t>
      </w:r>
      <w:r w:rsidR="008E28D1">
        <w:t xml:space="preserve">variazioni onomastiche per </w:t>
      </w:r>
      <w:r>
        <w:t xml:space="preserve">gli autori e le </w:t>
      </w:r>
      <w:r w:rsidR="008E28D1">
        <w:t xml:space="preserve">istituzioni di affiliazione, </w:t>
      </w:r>
      <w:r>
        <w:t xml:space="preserve">oppure </w:t>
      </w:r>
      <w:r w:rsidR="008E28D1">
        <w:t>alla transcodifica tra set di caratteri diversi</w:t>
      </w:r>
      <w:r w:rsidR="003E2E0B">
        <w:t>;</w:t>
      </w:r>
    </w:p>
    <w:p w14:paraId="4159438D" w14:textId="577F7B26" w:rsidR="006138AD" w:rsidRDefault="006138AD" w:rsidP="006138AD">
      <w:pPr>
        <w:pStyle w:val="Paragrafoelenco"/>
        <w:numPr>
          <w:ilvl w:val="0"/>
          <w:numId w:val="2"/>
        </w:numPr>
      </w:pPr>
      <w:r>
        <w:t>Omonimi</w:t>
      </w:r>
      <w:r w:rsidR="00FF0FCC">
        <w:t>e</w:t>
      </w:r>
      <w:r w:rsidR="00D6379E">
        <w:t xml:space="preserve">, come nel caso </w:t>
      </w:r>
      <w:r w:rsidR="00FF0FCC">
        <w:t xml:space="preserve">di </w:t>
      </w:r>
      <w:r w:rsidR="00C970A5">
        <w:t>record multipli dovuti all’erronea creazione per uno stesso autore di diversi Scopus ID con il cambio di affiliazione</w:t>
      </w:r>
      <w:r w:rsidR="00FF0FCC">
        <w:t>.</w:t>
      </w:r>
    </w:p>
    <w:p w14:paraId="7D351BE1" w14:textId="0E5A2727" w:rsidR="008E28D1" w:rsidRDefault="008E28D1" w:rsidP="008E28D1">
      <w:r>
        <w:t xml:space="preserve">Per </w:t>
      </w:r>
      <w:r w:rsidR="00C970A5">
        <w:t xml:space="preserve">sopperire a queste problematiche sono state necessarie operazioni preliminari di </w:t>
      </w:r>
      <w:r>
        <w:t>disambiguazione</w:t>
      </w:r>
      <w:r w:rsidR="00C970A5">
        <w:t xml:space="preserve"> e di pulizia dei dati</w:t>
      </w:r>
      <w:r>
        <w:t>.</w:t>
      </w:r>
    </w:p>
    <w:p w14:paraId="65816EF0" w14:textId="707932BB" w:rsidR="00C42C4F" w:rsidRPr="00C42C4F" w:rsidRDefault="00C42C4F" w:rsidP="00C42C4F">
      <w:r w:rsidRPr="00C42C4F">
        <w:rPr>
          <w:b/>
          <w:bCs/>
        </w:rPr>
        <w:t>Fonti e modalità di interrogazione</w:t>
      </w:r>
      <w:r>
        <w:rPr>
          <w:b/>
          <w:bCs/>
        </w:rPr>
        <w:t xml:space="preserve"> per l’acquisizione delle informazioni bibliografiche</w:t>
      </w:r>
    </w:p>
    <w:p w14:paraId="7A1C2573" w14:textId="50074852" w:rsidR="00EF7508" w:rsidRDefault="00174D3F" w:rsidP="00EF7508">
      <w:r>
        <w:t>L</w:t>
      </w:r>
      <w:r w:rsidR="00C42C4F">
        <w:t xml:space="preserve">’acquisizione </w:t>
      </w:r>
      <w:r>
        <w:t xml:space="preserve">delle </w:t>
      </w:r>
      <w:r w:rsidR="00C42C4F">
        <w:t xml:space="preserve">informazioni bibliografiche è </w:t>
      </w:r>
      <w:r>
        <w:t xml:space="preserve">stata automatizzata </w:t>
      </w:r>
      <w:r w:rsidR="00C42C4F">
        <w:t xml:space="preserve">mediante </w:t>
      </w:r>
      <w:r w:rsidR="00EF7508">
        <w:t xml:space="preserve">degli </w:t>
      </w:r>
      <w:r w:rsidR="00C42C4F">
        <w:t>script Python</w:t>
      </w:r>
      <w:r>
        <w:t xml:space="preserve">, con i quali è avvenuto l’accesso </w:t>
      </w:r>
      <w:r w:rsidR="00EF7508">
        <w:t xml:space="preserve">alle Application Programming </w:t>
      </w:r>
      <w:proofErr w:type="spellStart"/>
      <w:r w:rsidR="00EF7508">
        <w:t>Interfaces</w:t>
      </w:r>
      <w:proofErr w:type="spellEnd"/>
      <w:r w:rsidR="00EF7508">
        <w:t xml:space="preserve"> (API) degli </w:t>
      </w:r>
      <w:r w:rsidR="00C42C4F">
        <w:t xml:space="preserve">archivi bibliografici Scopus e </w:t>
      </w:r>
      <w:proofErr w:type="spellStart"/>
      <w:r w:rsidR="00C42C4F">
        <w:t>Crossref</w:t>
      </w:r>
      <w:proofErr w:type="spellEnd"/>
      <w:r w:rsidR="0016540E">
        <w:t xml:space="preserve"> </w:t>
      </w:r>
      <w:r w:rsidR="00EA7346">
        <w:t>tenendo conto:</w:t>
      </w:r>
    </w:p>
    <w:p w14:paraId="48330669" w14:textId="6DA3E73C" w:rsidR="00C42C4F" w:rsidRDefault="00EF7508" w:rsidP="00EF7508">
      <w:pPr>
        <w:pStyle w:val="Paragrafoelenco"/>
        <w:numPr>
          <w:ilvl w:val="0"/>
          <w:numId w:val="2"/>
        </w:numPr>
      </w:pPr>
      <w:r>
        <w:t xml:space="preserve">dei </w:t>
      </w:r>
      <w:r w:rsidR="001179E5">
        <w:t>limiti di accesso</w:t>
      </w:r>
      <w:r w:rsidR="003E2E0B">
        <w:t xml:space="preserve"> ai </w:t>
      </w:r>
      <w:r w:rsidR="001179E5">
        <w:t>servizi</w:t>
      </w:r>
      <w:r w:rsidR="003E2E0B">
        <w:t>, introdotti</w:t>
      </w:r>
      <w:r w:rsidR="001179E5">
        <w:t xml:space="preserve"> </w:t>
      </w:r>
      <w:r w:rsidR="003E2E0B">
        <w:t xml:space="preserve">dai gestori </w:t>
      </w:r>
      <w:r w:rsidR="001179E5">
        <w:t xml:space="preserve">per limitare il carico computazionale e il traffico </w:t>
      </w:r>
      <w:r w:rsidR="0016540E">
        <w:t>dati per i server</w:t>
      </w:r>
    </w:p>
    <w:p w14:paraId="573F9847" w14:textId="7FE5E787" w:rsidR="00EF7508" w:rsidRDefault="0016540E" w:rsidP="00EF7508">
      <w:pPr>
        <w:pStyle w:val="Paragrafoelenco"/>
        <w:numPr>
          <w:ilvl w:val="0"/>
          <w:numId w:val="2"/>
        </w:numPr>
      </w:pPr>
      <w:r>
        <w:t xml:space="preserve">delle modalità di accesso previste per le </w:t>
      </w:r>
      <w:r w:rsidR="00EF7508">
        <w:t>API</w:t>
      </w:r>
      <w:r w:rsidR="00EA7346">
        <w:t>,</w:t>
      </w:r>
      <w:r w:rsidR="00EF7508">
        <w:t xml:space="preserve"> che non </w:t>
      </w:r>
      <w:r w:rsidR="00EA7346">
        <w:t xml:space="preserve">consentono </w:t>
      </w:r>
      <w:r w:rsidR="00EF7508">
        <w:t xml:space="preserve">query </w:t>
      </w:r>
      <w:r w:rsidR="00EA7346">
        <w:t xml:space="preserve">strutturate SQL Like </w:t>
      </w:r>
      <w:r w:rsidR="00EF7508">
        <w:t>per impostare il formato dei risultati e i criteri di filtro</w:t>
      </w:r>
      <w:r w:rsidR="00495763">
        <w:t>.</w:t>
      </w:r>
    </w:p>
    <w:p w14:paraId="1F7D26C7" w14:textId="38C4AC9B" w:rsidR="006D13A1" w:rsidRDefault="00E9327B" w:rsidP="006D13A1">
      <w:r>
        <w:t xml:space="preserve">La combinazione di queste situazioni </w:t>
      </w:r>
      <w:r w:rsidR="0016540E">
        <w:t xml:space="preserve">ha reso </w:t>
      </w:r>
      <w:r>
        <w:t>necessaria una razionalizzazione degli accessi agli archivi</w:t>
      </w:r>
      <w:r w:rsidR="0036185C">
        <w:t xml:space="preserve">, considerando che </w:t>
      </w:r>
      <w:r w:rsidR="00495763">
        <w:t>ciascun</w:t>
      </w:r>
      <w:r w:rsidR="0036185C">
        <w:t>a pubblicazione tipicamente</w:t>
      </w:r>
      <w:r w:rsidR="00495763">
        <w:t xml:space="preserve"> vede la compresenza di diversi autori: una volta acquisiti </w:t>
      </w:r>
      <w:r>
        <w:t xml:space="preserve">dagli archivi </w:t>
      </w:r>
      <w:r w:rsidR="00495763">
        <w:t xml:space="preserve">i dati di un certo articolo per il primo autore, </w:t>
      </w:r>
      <w:r w:rsidR="0036185C">
        <w:t xml:space="preserve">questi dati </w:t>
      </w:r>
      <w:r w:rsidR="00AC4347">
        <w:t>vengono</w:t>
      </w:r>
      <w:r w:rsidR="00495763">
        <w:t xml:space="preserve"> utilizzati anche per tutti gli altri autori</w:t>
      </w:r>
      <w:r w:rsidR="009F76DF">
        <w:t xml:space="preserve">, evitando nuove </w:t>
      </w:r>
      <w:r w:rsidR="00AC4347">
        <w:t>query ed elaborazioni.</w:t>
      </w:r>
    </w:p>
    <w:p w14:paraId="1126086F" w14:textId="77777777" w:rsidR="00AC4347" w:rsidRDefault="00AC4347" w:rsidP="006D13A1"/>
    <w:p w14:paraId="38FC1D01" w14:textId="5E6A357E" w:rsidR="00AC4347" w:rsidRPr="00AC4347" w:rsidRDefault="00AC4347" w:rsidP="00AC4347">
      <w:r>
        <w:rPr>
          <w:noProof/>
        </w:rPr>
        <w:lastRenderedPageBreak/>
        <w:drawing>
          <wp:inline distT="0" distB="0" distL="0" distR="0" wp14:anchorId="2B9312F1" wp14:editId="7319A547">
            <wp:extent cx="5118363" cy="8147469"/>
            <wp:effectExtent l="0" t="0" r="6350" b="6350"/>
            <wp:docPr id="275380682" name="Immagine 1" descr="Immagine che contiene testo, diagramm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80682" name="Immagine 1" descr="Immagine che contiene testo, diagramma, Carattere, line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81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4D55" w14:textId="77777777" w:rsidR="00ED3A7C" w:rsidRDefault="00ED3A7C">
      <w:r>
        <w:br w:type="page"/>
      </w:r>
    </w:p>
    <w:p w14:paraId="3DE8CC9A" w14:textId="204CB9D4" w:rsidR="00AC4347" w:rsidRDefault="00ED3A7C" w:rsidP="006D13A1">
      <w:r>
        <w:lastRenderedPageBreak/>
        <w:t>P</w:t>
      </w:r>
      <w:r w:rsidR="00AC4347">
        <w:t xml:space="preserve">er ciascun articolo </w:t>
      </w:r>
      <w:r>
        <w:t xml:space="preserve">i dati </w:t>
      </w:r>
      <w:r w:rsidR="00DF3D3B">
        <w:t xml:space="preserve">acquisiti </w:t>
      </w:r>
      <w:r>
        <w:t>per le successive elaborazioni sono:</w:t>
      </w:r>
    </w:p>
    <w:p w14:paraId="395DE01D" w14:textId="3BF90340" w:rsidR="00116FB5" w:rsidRDefault="00116FB5" w:rsidP="00116FB5">
      <w:pPr>
        <w:pStyle w:val="Paragrafoelenco"/>
        <w:numPr>
          <w:ilvl w:val="0"/>
          <w:numId w:val="4"/>
        </w:numPr>
      </w:pPr>
      <w:r>
        <w:t>il codice univoco Author ID dell’autore su Scopus</w:t>
      </w:r>
    </w:p>
    <w:p w14:paraId="56B56C8C" w14:textId="29D8CE4B" w:rsidR="00ED3A7C" w:rsidRDefault="00ED3A7C" w:rsidP="00116FB5">
      <w:pPr>
        <w:pStyle w:val="Paragrafoelenco"/>
        <w:numPr>
          <w:ilvl w:val="0"/>
          <w:numId w:val="4"/>
        </w:numPr>
      </w:pPr>
      <w:r>
        <w:t>il codice univoco EID dell’articolo</w:t>
      </w:r>
      <w:r w:rsidR="00116FB5">
        <w:t xml:space="preserve"> su Scopus</w:t>
      </w:r>
    </w:p>
    <w:p w14:paraId="03A4D875" w14:textId="0C41E330" w:rsidR="00AC4347" w:rsidRDefault="00AC4347" w:rsidP="00116FB5">
      <w:pPr>
        <w:pStyle w:val="Paragrafoelenco"/>
        <w:numPr>
          <w:ilvl w:val="0"/>
          <w:numId w:val="4"/>
        </w:numPr>
      </w:pPr>
      <w:r>
        <w:t>l’anno di pubblicazione</w:t>
      </w:r>
    </w:p>
    <w:p w14:paraId="2D61316C" w14:textId="6433CF21" w:rsidR="00AC4347" w:rsidRDefault="00AC4347" w:rsidP="00116FB5">
      <w:pPr>
        <w:pStyle w:val="Paragrafoelenco"/>
        <w:numPr>
          <w:ilvl w:val="0"/>
          <w:numId w:val="4"/>
        </w:numPr>
      </w:pPr>
      <w:r>
        <w:t>il numero di autori</w:t>
      </w:r>
      <w:r w:rsidR="00ED3A7C">
        <w:t xml:space="preserve"> che hanno contribuito</w:t>
      </w:r>
    </w:p>
    <w:p w14:paraId="53C45A17" w14:textId="4EB759BA" w:rsidR="00AC4347" w:rsidRDefault="00AC4347" w:rsidP="00116FB5">
      <w:pPr>
        <w:pStyle w:val="Paragrafoelenco"/>
        <w:numPr>
          <w:ilvl w:val="0"/>
          <w:numId w:val="4"/>
        </w:numPr>
      </w:pPr>
      <w:r>
        <w:t>il numero di riferimenti bibliografici</w:t>
      </w:r>
      <w:r w:rsidR="00ED3A7C">
        <w:t xml:space="preserve"> presentati</w:t>
      </w:r>
    </w:p>
    <w:p w14:paraId="30A3086C" w14:textId="3D0E9919" w:rsidR="00AC4347" w:rsidRDefault="00AC4347" w:rsidP="00116FB5">
      <w:pPr>
        <w:pStyle w:val="Paragrafoelenco"/>
        <w:numPr>
          <w:ilvl w:val="0"/>
          <w:numId w:val="4"/>
        </w:numPr>
      </w:pPr>
      <w:r>
        <w:t>il numero di citazioni ricevute.</w:t>
      </w:r>
    </w:p>
    <w:p w14:paraId="62B67D63" w14:textId="2F61C2D6" w:rsidR="00AC4347" w:rsidRDefault="00AC4347" w:rsidP="00AC4347">
      <w:r>
        <w:t xml:space="preserve">Per ciascuna citazione </w:t>
      </w:r>
      <w:r w:rsidR="00DF3D3B">
        <w:t xml:space="preserve">sono poi state acquisite </w:t>
      </w:r>
      <w:r w:rsidR="00ED3A7C">
        <w:t>due liste, contenenti:</w:t>
      </w:r>
    </w:p>
    <w:p w14:paraId="2DC7E6F7" w14:textId="392BFE88" w:rsidR="00AC4347" w:rsidRDefault="00AC4347" w:rsidP="00116FB5">
      <w:pPr>
        <w:pStyle w:val="Paragrafoelenco"/>
        <w:numPr>
          <w:ilvl w:val="0"/>
          <w:numId w:val="4"/>
        </w:numPr>
      </w:pPr>
      <w:r>
        <w:t>il numero di riferimenti bibliografici</w:t>
      </w:r>
      <w:r w:rsidR="00116FB5">
        <w:t xml:space="preserve"> presentati</w:t>
      </w:r>
    </w:p>
    <w:p w14:paraId="49613650" w14:textId="4C8F2C71" w:rsidR="00AC4347" w:rsidRDefault="007B4FCA" w:rsidP="00116FB5">
      <w:pPr>
        <w:pStyle w:val="Paragrafoelenco"/>
        <w:numPr>
          <w:ilvl w:val="0"/>
          <w:numId w:val="4"/>
        </w:numPr>
      </w:pPr>
      <w:r>
        <w:t>l’anno di pubblicazione.</w:t>
      </w:r>
    </w:p>
    <w:p w14:paraId="468803C7" w14:textId="6842995E" w:rsidR="00ED3A7C" w:rsidRDefault="00116FB5" w:rsidP="00ED3A7C">
      <w:r>
        <w:t xml:space="preserve">In merito a </w:t>
      </w:r>
      <w:r w:rsidR="00ED3A7C">
        <w:t xml:space="preserve">quest’ultima </w:t>
      </w:r>
      <w:r>
        <w:t xml:space="preserve">informazione, </w:t>
      </w:r>
      <w:r w:rsidR="00ED3A7C">
        <w:t xml:space="preserve">sono state occasionalmente riscontrate delle </w:t>
      </w:r>
      <w:r w:rsidR="00806AAA">
        <w:t xml:space="preserve">anomalie </w:t>
      </w:r>
      <w:r>
        <w:t xml:space="preserve">negli esiti delle query </w:t>
      </w:r>
      <w:r w:rsidR="00ED3A7C">
        <w:t xml:space="preserve">tra gli archivi Scopus e </w:t>
      </w:r>
      <w:proofErr w:type="spellStart"/>
      <w:r w:rsidR="00ED3A7C">
        <w:t>Crossref</w:t>
      </w:r>
      <w:proofErr w:type="spellEnd"/>
      <w:r w:rsidR="00ED3A7C">
        <w:t xml:space="preserve">: </w:t>
      </w:r>
      <w:r w:rsidR="00D37D07">
        <w:t xml:space="preserve">per </w:t>
      </w:r>
      <w:r w:rsidR="00ED3A7C">
        <w:t xml:space="preserve">alcuni articoli </w:t>
      </w:r>
      <w:r>
        <w:t xml:space="preserve">che risultano </w:t>
      </w:r>
      <w:r w:rsidR="00ED3A7C">
        <w:t xml:space="preserve">nel conteggio </w:t>
      </w:r>
      <w:r>
        <w:t xml:space="preserve">f) </w:t>
      </w:r>
      <w:r w:rsidR="00ED3A7C">
        <w:t xml:space="preserve">non </w:t>
      </w:r>
      <w:r w:rsidR="00D37D07">
        <w:t xml:space="preserve">è stato possibile risalire ai valori corrispondenti </w:t>
      </w:r>
      <w:r>
        <w:t>nelle liste g) e h).</w:t>
      </w:r>
      <w:r w:rsidR="009F76DF">
        <w:br/>
      </w:r>
      <w:r w:rsidR="00D37D07">
        <w:t xml:space="preserve">Dall’analisi di queste eccezioni </w:t>
      </w:r>
      <w:r w:rsidR="009F76DF">
        <w:t xml:space="preserve">sono emerse delle </w:t>
      </w:r>
      <w:r w:rsidR="00D37D07">
        <w:t xml:space="preserve">incongruenze nella lista dei codici DOI degli </w:t>
      </w:r>
      <w:r w:rsidR="00806AAA">
        <w:t>articoli citanti.</w:t>
      </w:r>
      <w:r>
        <w:t xml:space="preserve"> </w:t>
      </w:r>
      <w:r w:rsidR="00806AAA">
        <w:t xml:space="preserve">Per questa ragione il </w:t>
      </w:r>
      <w:r w:rsidR="009F76DF">
        <w:t xml:space="preserve">numero di citazioni ricevute </w:t>
      </w:r>
      <w:r w:rsidR="00806AAA">
        <w:t xml:space="preserve">f) è stato acquisito direttamente </w:t>
      </w:r>
      <w:r w:rsidR="009F76DF">
        <w:t xml:space="preserve">dal </w:t>
      </w:r>
      <w:r w:rsidR="00806AAA">
        <w:t>tracciato della query di Scopus</w:t>
      </w:r>
      <w:r w:rsidR="00D37D07">
        <w:t xml:space="preserve"> che</w:t>
      </w:r>
      <w:r w:rsidR="009F76DF">
        <w:t>, essendo sempre maggiore o uguale al numero di elementi delle liste g) ed h), costituisce un conteggio che prescinde dalla correttezza delle DOI degli articoli citanti.</w:t>
      </w:r>
    </w:p>
    <w:p w14:paraId="4B297436" w14:textId="77777777" w:rsidR="00ED3A7C" w:rsidRDefault="00ED3A7C" w:rsidP="00ED3A7C"/>
    <w:sectPr w:rsidR="00ED3A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0FE"/>
    <w:multiLevelType w:val="hybridMultilevel"/>
    <w:tmpl w:val="0C243C90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D6285"/>
    <w:multiLevelType w:val="multilevel"/>
    <w:tmpl w:val="0410001D"/>
    <w:styleLink w:val="Sti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057D37"/>
    <w:multiLevelType w:val="hybridMultilevel"/>
    <w:tmpl w:val="067872DC"/>
    <w:lvl w:ilvl="0" w:tplc="046AA4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92849"/>
    <w:multiLevelType w:val="hybridMultilevel"/>
    <w:tmpl w:val="D124C82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068EA"/>
    <w:multiLevelType w:val="hybridMultilevel"/>
    <w:tmpl w:val="8E4EE16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251985">
    <w:abstractNumId w:val="1"/>
  </w:num>
  <w:num w:numId="2" w16cid:durableId="1834756662">
    <w:abstractNumId w:val="2"/>
  </w:num>
  <w:num w:numId="3" w16cid:durableId="396442914">
    <w:abstractNumId w:val="0"/>
  </w:num>
  <w:num w:numId="4" w16cid:durableId="748114263">
    <w:abstractNumId w:val="4"/>
  </w:num>
  <w:num w:numId="5" w16cid:durableId="86255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40"/>
    <w:rsid w:val="00002C89"/>
    <w:rsid w:val="00086C34"/>
    <w:rsid w:val="000C5244"/>
    <w:rsid w:val="00116FB5"/>
    <w:rsid w:val="001179E5"/>
    <w:rsid w:val="0016540E"/>
    <w:rsid w:val="00174D3F"/>
    <w:rsid w:val="002869BB"/>
    <w:rsid w:val="002A05D1"/>
    <w:rsid w:val="002A2903"/>
    <w:rsid w:val="002B3A5D"/>
    <w:rsid w:val="00315897"/>
    <w:rsid w:val="00360A0A"/>
    <w:rsid w:val="00361517"/>
    <w:rsid w:val="0036185C"/>
    <w:rsid w:val="003624D8"/>
    <w:rsid w:val="003E2E0B"/>
    <w:rsid w:val="00495763"/>
    <w:rsid w:val="004C1A3E"/>
    <w:rsid w:val="006138AD"/>
    <w:rsid w:val="006D13A1"/>
    <w:rsid w:val="006F281C"/>
    <w:rsid w:val="007B4FCA"/>
    <w:rsid w:val="007F5DF5"/>
    <w:rsid w:val="00806AAA"/>
    <w:rsid w:val="008549D1"/>
    <w:rsid w:val="008E28D1"/>
    <w:rsid w:val="009F76DF"/>
    <w:rsid w:val="00AC4347"/>
    <w:rsid w:val="00B008E8"/>
    <w:rsid w:val="00B51540"/>
    <w:rsid w:val="00B62895"/>
    <w:rsid w:val="00C42C4F"/>
    <w:rsid w:val="00C970A5"/>
    <w:rsid w:val="00D37D07"/>
    <w:rsid w:val="00D6379E"/>
    <w:rsid w:val="00DF3D3B"/>
    <w:rsid w:val="00E9327B"/>
    <w:rsid w:val="00EA7346"/>
    <w:rsid w:val="00ED3A7C"/>
    <w:rsid w:val="00EF7508"/>
    <w:rsid w:val="00F9626E"/>
    <w:rsid w:val="00FF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C081"/>
  <w15:chartTrackingRefBased/>
  <w15:docId w15:val="{22BBAC5E-4E3E-4599-83B9-A1FC4475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2C4F"/>
  </w:style>
  <w:style w:type="paragraph" w:styleId="Titolo1">
    <w:name w:val="heading 1"/>
    <w:basedOn w:val="Normale"/>
    <w:next w:val="Normale"/>
    <w:link w:val="Titolo1Carattere"/>
    <w:uiPriority w:val="9"/>
    <w:qFormat/>
    <w:rsid w:val="00B5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15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15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numbering" w:customStyle="1" w:styleId="Stile1">
    <w:name w:val="Stile1"/>
    <w:uiPriority w:val="99"/>
    <w:rsid w:val="00B62895"/>
    <w:pPr>
      <w:numPr>
        <w:numId w:val="1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sid w:val="00B515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15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15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1540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1540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154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154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154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154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15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15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1540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15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1540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15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SCOCCO ALBERTO</dc:creator>
  <cp:keywords/>
  <dc:description/>
  <cp:lastModifiedBy>SCOCCO ALBERTO</cp:lastModifiedBy>
  <cp:revision>6</cp:revision>
  <dcterms:created xsi:type="dcterms:W3CDTF">2025-10-16T09:10:00Z</dcterms:created>
  <dcterms:modified xsi:type="dcterms:W3CDTF">2025-10-20T14:32:00Z</dcterms:modified>
</cp:coreProperties>
</file>