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Quotation Response — Applied AI and Emerging Technologies for Tourism SMEs Training</w:t>
      </w:r>
    </w:p>
    <w:bookmarkStart w:id="9" w:name="quotation-response-document"/>
    <w:p>
      <w:pPr>
        <w:pStyle w:val="Heading1"/>
      </w:pPr>
      <w:r>
        <w:t xml:space="preserve">Quotation Response Document</w:t>
      </w:r>
    </w:p>
    <w:p>
      <w:pPr>
        <w:pStyle w:val="FirstParagraph"/>
      </w:pPr>
      <w:r>
        <w:t xml:space="preserve">Applied AI and Emerging Technologies</w:t>
      </w:r>
      <w:r>
        <w:br/>
      </w:r>
      <w:r>
        <w:t xml:space="preserve">for Tourism SMEs Training</w:t>
      </w:r>
    </w:p>
    <w:p>
      <w:pPr>
        <w:pStyle w:val="BodyText"/>
      </w:pPr>
      <w:r>
        <w:t xml:space="preserve">Blue Canvas AI</w:t>
      </w:r>
    </w:p>
    <w:p>
      <w:pPr>
        <w:pStyle w:val="BodyText"/>
      </w:pPr>
      <w:r>
        <w:t xml:space="preserve">Submitted to: Donegal County Council, Tourism Unit</w:t>
      </w:r>
    </w:p>
    <w:p>
      <w:pPr>
        <w:pStyle w:val="BodyText"/>
      </w:pPr>
      <w:r>
        <w:t xml:space="preserve">Contact: Phil Patterson, Founder &amp; Principal Consultant</w:t>
      </w:r>
    </w:p>
    <w:p>
      <w:pPr>
        <w:pStyle w:val="BodyText"/>
      </w:pPr>
      <w:r>
        <w:t xml:space="preserve">Email: contact@bluecanvas.ai  |  Phone: +447828699027</w:t>
      </w:r>
    </w:p>
    <w:p>
      <w:pPr>
        <w:pStyle w:val="BodyText"/>
      </w:pPr>
      <w:r>
        <w:t xml:space="preserve">Date: 13 February 2026</w:t>
      </w:r>
    </w:p>
    <w:bookmarkEnd w:id="9"/>
    <w:bookmarkStart w:id="10" w:name="general-contact-information"/>
    <w:p>
      <w:pPr>
        <w:pStyle w:val="Heading2"/>
      </w:pPr>
      <w:r>
        <w:t xml:space="preserve">1. General Contact Information</w:t>
      </w:r>
    </w:p>
    <w:tbl>
      <w:tblPr>
        <w:tblStyle w:val="Table"/>
        <w:tblW w:type="auto" w:w="0"/>
        <w:tblLook w:firstRow="0" w:lastRow="0" w:firstColumn="0" w:lastColumn="0" w:noHBand="0" w:noVBand="0" w:val="0000"/>
      </w:tblPr>
      <w:tblGrid>
        <w:gridCol w:w="3960"/>
        <w:gridCol w:w="3960"/>
      </w:tblGrid>
      <w:tr>
        <w:tc>
          <w:tcPr/>
          <w:p>
            <w:pPr>
              <w:pStyle w:val="Compact"/>
            </w:pPr>
            <w:r>
              <w:t xml:space="preserve">Organisation Name</w:t>
            </w:r>
          </w:p>
        </w:tc>
        <w:tc>
          <w:tcPr/>
          <w:p>
            <w:pPr>
              <w:pStyle w:val="Compact"/>
            </w:pPr>
            <w:r>
              <w:t xml:space="preserve">Blue Canvas AI</w:t>
            </w:r>
          </w:p>
        </w:tc>
      </w:tr>
      <w:tr>
        <w:tc>
          <w:tcPr/>
          <w:p>
            <w:pPr>
              <w:pStyle w:val="Compact"/>
            </w:pPr>
            <w:r>
              <w:t xml:space="preserve">Contact Person</w:t>
            </w:r>
          </w:p>
        </w:tc>
        <w:tc>
          <w:tcPr/>
          <w:p>
            <w:pPr>
              <w:pStyle w:val="Compact"/>
            </w:pPr>
            <w:r>
              <w:t xml:space="preserve">Phil Patterson</w:t>
            </w:r>
          </w:p>
        </w:tc>
      </w:tr>
      <w:tr>
        <w:tc>
          <w:tcPr/>
          <w:p>
            <w:pPr>
              <w:pStyle w:val="Compact"/>
            </w:pPr>
            <w:r>
              <w:t xml:space="preserve">Position</w:t>
            </w:r>
          </w:p>
        </w:tc>
        <w:tc>
          <w:tcPr/>
          <w:p>
            <w:pPr>
              <w:pStyle w:val="Compact"/>
            </w:pPr>
            <w:r>
              <w:t xml:space="preserve">Founder &amp; Principal Consultant</w:t>
            </w:r>
          </w:p>
        </w:tc>
      </w:tr>
      <w:tr>
        <w:tc>
          <w:tcPr/>
          <w:p>
            <w:pPr>
              <w:pStyle w:val="Compact"/>
            </w:pPr>
            <w:r>
              <w:t xml:space="preserve">Phone</w:t>
            </w:r>
          </w:p>
        </w:tc>
        <w:tc>
          <w:tcPr/>
          <w:p>
            <w:pPr>
              <w:pStyle w:val="Compact"/>
            </w:pPr>
            <w:r>
              <w:t xml:space="preserve">+447828699027</w:t>
            </w:r>
          </w:p>
        </w:tc>
      </w:tr>
      <w:tr>
        <w:tc>
          <w:tcPr/>
          <w:p>
            <w:pPr>
              <w:pStyle w:val="Compact"/>
            </w:pPr>
            <w:r>
              <w:t xml:space="preserve">Address</w:t>
            </w:r>
          </w:p>
        </w:tc>
        <w:tc>
          <w:tcPr/>
          <w:p>
            <w:pPr>
              <w:pStyle w:val="Compact"/>
            </w:pPr>
            <w:r>
              <w:t xml:space="preserve">Blue Canvas AI, 3 Clarendon Street, Derry, Northern Ireland, BT48 7EP</w:t>
            </w:r>
          </w:p>
        </w:tc>
      </w:tr>
      <w:tr>
        <w:tc>
          <w:tcPr/>
          <w:p>
            <w:pPr>
              <w:pStyle w:val="Compact"/>
            </w:pPr>
            <w:r>
              <w:t xml:space="preserve">Email</w:t>
            </w:r>
          </w:p>
        </w:tc>
        <w:tc>
          <w:tcPr/>
          <w:p>
            <w:pPr>
              <w:pStyle w:val="Compact"/>
            </w:pPr>
            <w:r>
              <w:t xml:space="preserve">contact@bluecanvas.ai</w:t>
            </w:r>
          </w:p>
        </w:tc>
      </w:tr>
      <w:tr>
        <w:tc>
          <w:tcPr/>
          <w:p>
            <w:pPr>
              <w:pStyle w:val="Compact"/>
            </w:pPr>
            <w:r>
              <w:t xml:space="preserve">Website</w:t>
            </w:r>
          </w:p>
        </w:tc>
        <w:tc>
          <w:tcPr/>
          <w:p>
            <w:pPr>
              <w:pStyle w:val="Compact"/>
            </w:pPr>
            <w:r>
              <w:t xml:space="preserve">https://bluecanvas.ai</w:t>
            </w:r>
          </w:p>
        </w:tc>
      </w:tr>
      <w:tr>
        <w:tc>
          <w:tcPr/>
          <w:p>
            <w:pPr>
              <w:pStyle w:val="Compact"/>
            </w:pPr>
            <w:r>
              <w:t xml:space="preserve">Date of Establishment</w:t>
            </w:r>
          </w:p>
        </w:tc>
        <w:tc>
          <w:tcPr/>
          <w:p>
            <w:pPr>
              <w:pStyle w:val="Compact"/>
            </w:pPr>
            <w:r>
              <w:t xml:space="preserve">March 2025</w:t>
            </w:r>
          </w:p>
        </w:tc>
      </w:tr>
      <w:tr>
        <w:tc>
          <w:tcPr/>
          <w:p>
            <w:pPr>
              <w:pStyle w:val="Compact"/>
            </w:pPr>
            <w:r>
              <w:t xml:space="preserve">VAT Registration No.</w:t>
            </w:r>
          </w:p>
        </w:tc>
        <w:tc>
          <w:tcPr/>
          <w:p>
            <w:pPr>
              <w:pStyle w:val="Compact"/>
            </w:pPr>
            <w:r>
              <w:t xml:space="preserve">Below VAT threshold</w:t>
            </w:r>
          </w:p>
        </w:tc>
      </w:tr>
      <w:tr>
        <w:tc>
          <w:tcPr/>
          <w:p>
            <w:pPr>
              <w:pStyle w:val="Compact"/>
            </w:pPr>
            <w:r>
              <w:t xml:space="preserve">Legal Structure</w:t>
            </w:r>
          </w:p>
        </w:tc>
        <w:tc>
          <w:tcPr/>
          <w:p>
            <w:pPr>
              <w:pStyle w:val="Compact"/>
            </w:pPr>
            <w:r>
              <w:t xml:space="preserve">Sole Trader</w:t>
            </w:r>
          </w:p>
        </w:tc>
      </w:tr>
      <w:tr>
        <w:tc>
          <w:tcPr/>
          <w:p>
            <w:pPr>
              <w:pStyle w:val="Compact"/>
            </w:pPr>
            <w:r>
              <w:t xml:space="preserve">Company Number</w:t>
            </w:r>
          </w:p>
        </w:tc>
        <w:tc>
          <w:tcPr/>
          <w:p>
            <w:pPr>
              <w:pStyle w:val="Compact"/>
            </w:pPr>
            <w:r>
              <w:t xml:space="preserve">N/A — Sole Trader</w:t>
            </w:r>
          </w:p>
        </w:tc>
      </w:tr>
    </w:tbl>
    <w:bookmarkEnd w:id="10"/>
    <w:bookmarkStart w:id="11" w:name="tax-information"/>
    <w:p>
      <w:pPr>
        <w:pStyle w:val="Heading2"/>
      </w:pPr>
      <w:r>
        <w:t xml:space="preserve">2. Tax Information</w:t>
      </w:r>
    </w:p>
    <w:p>
      <w:pPr>
        <w:pStyle w:val="FirstParagraph"/>
      </w:pPr>
      <w:r>
        <w:rPr>
          <w:b/>
          <w:bCs/>
        </w:rPr>
        <w:t xml:space="preserve">Option 3: Applied for / Will Apply for Tax Clearance</w:t>
      </w:r>
    </w:p>
    <w:p>
      <w:pPr>
        <w:pStyle w:val="BodyText"/>
      </w:pPr>
      <w:r>
        <w:t xml:space="preserve">As a UK-based economic operator, Blue Canvas AI will apply to the Office of the Revenue Commissioners, Non-Resident Tax Clearance Unit, for Irish Tax Clearance status as required. This will be made available on request.</w:t>
      </w:r>
    </w:p>
    <w:tbl>
      <w:tblPr>
        <w:tblStyle w:val="Table"/>
        <w:tblW w:type="auto" w:w="0"/>
        <w:tblLook w:firstRow="0" w:lastRow="0" w:firstColumn="0" w:lastColumn="0" w:noHBand="0" w:noVBand="0" w:val="0000"/>
      </w:tblPr>
      <w:tblGrid>
        <w:gridCol w:w="3960"/>
        <w:gridCol w:w="3960"/>
      </w:tblGrid>
      <w:tr>
        <w:tc>
          <w:tcPr/>
          <w:p>
            <w:pPr>
              <w:pStyle w:val="Compact"/>
            </w:pPr>
            <w:r>
              <w:t xml:space="preserve">Tenderer Name</w:t>
            </w:r>
          </w:p>
        </w:tc>
        <w:tc>
          <w:tcPr/>
          <w:p>
            <w:pPr>
              <w:pStyle w:val="Compact"/>
            </w:pPr>
            <w:r>
              <w:t xml:space="preserve">Phil Patterson t/a Blue Canvas AI</w:t>
            </w:r>
          </w:p>
        </w:tc>
      </w:tr>
      <w:tr>
        <w:tc>
          <w:tcPr/>
          <w:p>
            <w:pPr>
              <w:pStyle w:val="Compact"/>
            </w:pPr>
            <w:r>
              <w:t xml:space="preserve">PPSN / Tax Reference Number</w:t>
            </w:r>
          </w:p>
        </w:tc>
        <w:tc>
          <w:tcPr/>
          <w:p>
            <w:pPr>
              <w:pStyle w:val="Compact"/>
            </w:pPr>
            <w:r>
              <w:t xml:space="preserve">Will be provided upon request — applying for Irish Tax Clearance</w:t>
            </w:r>
          </w:p>
        </w:tc>
      </w:tr>
      <w:tr>
        <w:tc>
          <w:tcPr/>
          <w:p>
            <w:pPr>
              <w:pStyle w:val="Compact"/>
            </w:pPr>
            <w:r>
              <w:t xml:space="preserve">Access Number</w:t>
            </w:r>
          </w:p>
        </w:tc>
        <w:tc>
          <w:tcPr/>
          <w:p>
            <w:pPr>
              <w:pStyle w:val="Compact"/>
            </w:pPr>
            <w:r>
              <w:t xml:space="preserve">Will be provided upon request — applying for Irish Tax Clearance</w:t>
            </w:r>
          </w:p>
        </w:tc>
      </w:tr>
    </w:tbl>
    <w:p>
      <w:pPr>
        <w:pStyle w:val="BodyText"/>
      </w:pPr>
      <w:r>
        <w:rPr>
          <w:b/>
          <w:bCs/>
        </w:rPr>
        <w:t xml:space="preserve">Note:</w:t>
      </w:r>
      <w:r>
        <w:t xml:space="preserve"> </w:t>
      </w:r>
      <w:r>
        <w:t xml:space="preserve">We acknowledge that relevant payments will be subject to Professional Services Withholding Tax at the prevailing rate (currently 20%) as per Section 5.11 of the RFQ.</w:t>
      </w:r>
    </w:p>
    <w:bookmarkEnd w:id="11"/>
    <w:bookmarkStart w:id="12" w:name="insurance-information"/>
    <w:p>
      <w:pPr>
        <w:pStyle w:val="Heading2"/>
      </w:pPr>
      <w:r>
        <w:t xml:space="preserve">3. Insurance Information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Insurance Type</w:t>
            </w:r>
          </w:p>
        </w:tc>
        <w:tc>
          <w:tcPr/>
          <w:p>
            <w:pPr>
              <w:pStyle w:val="Compact"/>
            </w:pPr>
            <w:r>
              <w:t xml:space="preserve">Levels Required</w:t>
            </w:r>
          </w:p>
        </w:tc>
        <w:tc>
          <w:tcPr/>
          <w:p>
            <w:pPr>
              <w:pStyle w:val="Compact"/>
            </w:pPr>
            <w:r>
              <w:t xml:space="preserve">Levels in Place</w:t>
            </w:r>
          </w:p>
        </w:tc>
        <w:tc>
          <w:tcPr/>
          <w:p>
            <w:pPr>
              <w:pStyle w:val="Compact"/>
            </w:pPr>
            <w:r>
              <w:t xml:space="preserve">Confirmation to Upgrade</w:t>
            </w:r>
          </w:p>
        </w:tc>
      </w:tr>
      <w:tr>
        <w:tc>
          <w:tcPr/>
          <w:p>
            <w:pPr>
              <w:pStyle w:val="Compact"/>
            </w:pPr>
            <w:r>
              <w:t xml:space="preserve">Employers Liability</w:t>
            </w:r>
          </w:p>
        </w:tc>
        <w:tc>
          <w:tcPr/>
          <w:p>
            <w:pPr>
              <w:pStyle w:val="Compact"/>
            </w:pPr>
            <w:r>
              <w:t xml:space="preserve">€13,000,000</w:t>
            </w:r>
          </w:p>
        </w:tc>
        <w:tc>
          <w:tcPr/>
          <w:p>
            <w:pPr>
              <w:pStyle w:val="Compact"/>
            </w:pPr>
            <w:r>
              <w:t xml:space="preserve">N/A — Sole Trader with no employees</w:t>
            </w:r>
          </w:p>
        </w:tc>
        <w:tc>
          <w:tcPr/>
          <w:p>
            <w:pPr>
              <w:pStyle w:val="Compact"/>
            </w:pPr>
            <w:r>
              <w:t xml:space="preserve">Will arrange if required</w:t>
            </w:r>
          </w:p>
        </w:tc>
      </w:tr>
      <w:tr>
        <w:tc>
          <w:tcPr/>
          <w:p>
            <w:pPr>
              <w:pStyle w:val="Compact"/>
            </w:pPr>
            <w:r>
              <w:t xml:space="preserve">Public Liability</w:t>
            </w:r>
          </w:p>
        </w:tc>
        <w:tc>
          <w:tcPr/>
          <w:p>
            <w:pPr>
              <w:pStyle w:val="Compact"/>
            </w:pPr>
            <w:r>
              <w:t xml:space="preserve">€6,500,000</w:t>
            </w:r>
          </w:p>
        </w:tc>
        <w:tc>
          <w:tcPr/>
          <w:p>
            <w:pPr>
              <w:pStyle w:val="Compact"/>
            </w:pPr>
            <w:r>
              <w:t xml:space="preserve">Confirmation of levels will be provided upon request</w:t>
            </w:r>
          </w:p>
        </w:tc>
        <w:tc>
          <w:tcPr/>
          <w:p>
            <w:pPr>
              <w:pStyle w:val="Compact"/>
            </w:pPr>
            <w:r>
              <w:t xml:space="preserve">Yes</w:t>
            </w:r>
          </w:p>
        </w:tc>
      </w:tr>
      <w:tr>
        <w:tc>
          <w:tcPr/>
          <w:p>
            <w:pPr>
              <w:pStyle w:val="Compact"/>
            </w:pPr>
            <w:r>
              <w:t xml:space="preserve">Product Liability</w:t>
            </w:r>
          </w:p>
        </w:tc>
        <w:tc>
          <w:tcPr/>
          <w:p>
            <w:pPr>
              <w:pStyle w:val="Compact"/>
            </w:pPr>
            <w:r>
              <w:t xml:space="preserve">€6,500,000</w:t>
            </w:r>
          </w:p>
        </w:tc>
        <w:tc>
          <w:tcPr/>
          <w:p>
            <w:pPr>
              <w:pStyle w:val="Compact"/>
            </w:pPr>
            <w:r>
              <w:t xml:space="preserve">Confirmation of levels will be provided upon request</w:t>
            </w:r>
          </w:p>
        </w:tc>
        <w:tc>
          <w:tcPr/>
          <w:p>
            <w:pPr>
              <w:pStyle w:val="Compact"/>
            </w:pPr>
            <w:r>
              <w:t xml:space="preserve">Yes</w:t>
            </w:r>
          </w:p>
        </w:tc>
      </w:tr>
      <w:tr>
        <w:tc>
          <w:tcPr/>
          <w:p>
            <w:pPr>
              <w:pStyle w:val="Compact"/>
            </w:pPr>
            <w:r>
              <w:t xml:space="preserve">Professional Indemnity</w:t>
            </w:r>
          </w:p>
        </w:tc>
        <w:tc>
          <w:tcPr/>
          <w:p>
            <w:pPr>
              <w:pStyle w:val="Compact"/>
            </w:pPr>
            <w:r>
              <w:t xml:space="preserve">—</w:t>
            </w:r>
          </w:p>
        </w:tc>
        <w:tc>
          <w:tcPr/>
          <w:p>
            <w:pPr>
              <w:pStyle w:val="Compact"/>
            </w:pPr>
            <w:r>
              <w:t xml:space="preserve">Confirmation of levels will be provided upon request</w:t>
            </w:r>
          </w:p>
        </w:tc>
        <w:tc>
          <w:tcPr/>
          <w:p>
            <w:pPr>
              <w:pStyle w:val="Compact"/>
            </w:pPr>
            <w:r>
              <w:t xml:space="preserve">Yes</w:t>
            </w:r>
          </w:p>
        </w:tc>
      </w:tr>
    </w:tbl>
    <w:p>
      <w:pPr>
        <w:pStyle w:val="Compact"/>
        <w:numPr>
          <w:ilvl w:val="0"/>
          <w:numId w:val="1001"/>
        </w:numPr>
      </w:pPr>
      <w:r>
        <w:t xml:space="preserve">I confirm that if successful, where levels required are higher than those currently held, I will put the required insurances in place promptly.</w:t>
      </w:r>
    </w:p>
    <w:p>
      <w:pPr>
        <w:pStyle w:val="Compact"/>
        <w:numPr>
          <w:ilvl w:val="0"/>
          <w:numId w:val="1001"/>
        </w:numPr>
      </w:pPr>
      <w:r>
        <w:t xml:space="preserve">I confirm I will provide evidence of insurances or a broker's letter within 3–5 days on request.</w:t>
      </w:r>
    </w:p>
    <w:p>
      <w:pPr>
        <w:pStyle w:val="FirstParagraph"/>
      </w:pPr>
      <w:r>
        <w:rPr>
          <w:b/>
          <w:bCs/>
        </w:rPr>
        <w:t xml:space="preserve">Note:</w:t>
      </w:r>
      <w:r>
        <w:t xml:space="preserve"> </w:t>
      </w:r>
      <w:r>
        <w:t xml:space="preserve">Insurance policies will have jurisdiction in Ireland.</w:t>
      </w:r>
    </w:p>
    <w:p>
      <w:pPr>
        <w:pStyle w:val="BodyText"/>
      </w:pPr>
      <w:r>
        <w:rPr>
          <w:b/>
          <w:bCs/>
        </w:rPr>
        <w:t xml:space="preserve">Signed:</w:t>
      </w:r>
      <w:r>
        <w:t xml:space="preserve"> </w:t>
      </w:r>
      <w:r>
        <w:t xml:space="preserve"> </w:t>
      </w:r>
      <w:r>
        <w:br/>
      </w:r>
      <w:r>
        <w:br/>
      </w:r>
      <w:r>
        <w:rPr>
          <w:b/>
          <w:bCs/>
        </w:rPr>
        <w:t xml:space="preserve">Name:</w:t>
      </w:r>
      <w:r>
        <w:t xml:space="preserve"> </w:t>
      </w:r>
      <w:r>
        <w:t xml:space="preserve">Phil Patterson</w:t>
      </w:r>
      <w:r>
        <w:br/>
      </w:r>
      <w:r>
        <w:rPr>
          <w:b/>
          <w:bCs/>
        </w:rPr>
        <w:t xml:space="preserve">Date:</w:t>
      </w:r>
      <w:r>
        <w:t xml:space="preserve"> </w:t>
      </w:r>
      <w:r>
        <w:t xml:space="preserve">13 February 2026</w:t>
      </w:r>
    </w:p>
    <w:bookmarkEnd w:id="12"/>
    <w:bookmarkStart w:id="17" w:name="declaration"/>
    <w:p>
      <w:pPr>
        <w:pStyle w:val="Heading2"/>
      </w:pPr>
      <w:r>
        <w:t xml:space="preserve">4. Declaration</w:t>
      </w:r>
    </w:p>
    <w:bookmarkStart w:id="13" w:name="declaration-of-bona-fides"/>
    <w:p>
      <w:pPr>
        <w:pStyle w:val="Heading3"/>
      </w:pPr>
      <w:r>
        <w:t xml:space="preserve">4.1 Declaration of Bona Fides</w:t>
      </w:r>
    </w:p>
    <w:p>
      <w:pPr>
        <w:pStyle w:val="FirstParagraph"/>
      </w:pPr>
      <w:r>
        <w:t xml:space="preserve">I declare that none of the following apply to me or my organisation:</w:t>
      </w:r>
    </w:p>
    <w:p>
      <w:pPr>
        <w:pStyle w:val="Compact"/>
        <w:numPr>
          <w:ilvl w:val="0"/>
          <w:numId w:val="1002"/>
        </w:numPr>
      </w:pPr>
      <w:r>
        <w:t xml:space="preserve">Participation in a criminal organisation</w:t>
      </w:r>
    </w:p>
    <w:p>
      <w:pPr>
        <w:pStyle w:val="Compact"/>
        <w:numPr>
          <w:ilvl w:val="0"/>
          <w:numId w:val="1002"/>
        </w:numPr>
      </w:pPr>
      <w:r>
        <w:t xml:space="preserve">Corruption</w:t>
      </w:r>
    </w:p>
    <w:p>
      <w:pPr>
        <w:pStyle w:val="Compact"/>
        <w:numPr>
          <w:ilvl w:val="0"/>
          <w:numId w:val="1002"/>
        </w:numPr>
      </w:pPr>
      <w:r>
        <w:t xml:space="preserve">Fraud</w:t>
      </w:r>
    </w:p>
    <w:p>
      <w:pPr>
        <w:pStyle w:val="Compact"/>
        <w:numPr>
          <w:ilvl w:val="0"/>
          <w:numId w:val="1002"/>
        </w:numPr>
      </w:pPr>
      <w:r>
        <w:t xml:space="preserve">Terrorist offences</w:t>
      </w:r>
    </w:p>
    <w:p>
      <w:pPr>
        <w:pStyle w:val="Compact"/>
        <w:numPr>
          <w:ilvl w:val="0"/>
          <w:numId w:val="1002"/>
        </w:numPr>
      </w:pPr>
      <w:r>
        <w:t xml:space="preserve">Money laundering or terrorist financing</w:t>
      </w:r>
    </w:p>
    <w:p>
      <w:pPr>
        <w:pStyle w:val="Compact"/>
        <w:numPr>
          <w:ilvl w:val="0"/>
          <w:numId w:val="1002"/>
        </w:numPr>
      </w:pPr>
      <w:r>
        <w:t xml:space="preserve">Child labour or trafficking</w:t>
      </w:r>
    </w:p>
    <w:p>
      <w:pPr>
        <w:pStyle w:val="Compact"/>
        <w:numPr>
          <w:ilvl w:val="0"/>
          <w:numId w:val="1002"/>
        </w:numPr>
      </w:pPr>
      <w:r>
        <w:t xml:space="preserve">Bankruptcy, insolvency, or winding-up</w:t>
      </w:r>
    </w:p>
    <w:bookmarkEnd w:id="13"/>
    <w:bookmarkStart w:id="14" w:name="declaration-re-statutory-obligations"/>
    <w:p>
      <w:pPr>
        <w:pStyle w:val="Heading3"/>
      </w:pPr>
      <w:r>
        <w:t xml:space="preserve">4.2 Declaration re Statutory Obligations</w:t>
      </w:r>
    </w:p>
    <w:p>
      <w:pPr>
        <w:pStyle w:val="FirstParagraph"/>
      </w:pPr>
      <w:r>
        <w:t xml:space="preserve">I confirm full compliance with the following legislation (or equivalent legislation in our country of establishment):</w:t>
      </w:r>
    </w:p>
    <w:p>
      <w:pPr>
        <w:pStyle w:val="Compact"/>
        <w:numPr>
          <w:ilvl w:val="0"/>
          <w:numId w:val="1003"/>
        </w:numPr>
      </w:pPr>
      <w:r>
        <w:t xml:space="preserve">Employment Equality Acts 1998–2011</w:t>
      </w:r>
    </w:p>
    <w:p>
      <w:pPr>
        <w:pStyle w:val="Compact"/>
        <w:numPr>
          <w:ilvl w:val="0"/>
          <w:numId w:val="1003"/>
        </w:numPr>
      </w:pPr>
      <w:r>
        <w:t xml:space="preserve">Equal Status Acts 2000–2011</w:t>
      </w:r>
    </w:p>
    <w:p>
      <w:pPr>
        <w:pStyle w:val="Compact"/>
        <w:numPr>
          <w:ilvl w:val="0"/>
          <w:numId w:val="1003"/>
        </w:numPr>
      </w:pPr>
      <w:r>
        <w:t xml:space="preserve">National Minimum Wage Act 2000 as amended</w:t>
      </w:r>
    </w:p>
    <w:p>
      <w:pPr>
        <w:pStyle w:val="Compact"/>
        <w:numPr>
          <w:ilvl w:val="0"/>
          <w:numId w:val="1003"/>
        </w:numPr>
      </w:pPr>
      <w:r>
        <w:t xml:space="preserve">Organisation of Working Time Act 1997 as amended</w:t>
      </w:r>
    </w:p>
    <w:p>
      <w:pPr>
        <w:pStyle w:val="Compact"/>
        <w:numPr>
          <w:ilvl w:val="0"/>
          <w:numId w:val="1003"/>
        </w:numPr>
      </w:pPr>
      <w:r>
        <w:t xml:space="preserve">Safety, Health and Welfare at Work Act 2005</w:t>
      </w:r>
    </w:p>
    <w:p>
      <w:pPr>
        <w:pStyle w:val="Compact"/>
        <w:numPr>
          <w:ilvl w:val="0"/>
          <w:numId w:val="1003"/>
        </w:numPr>
      </w:pPr>
      <w:r>
        <w:t xml:space="preserve">Disability Act 2005</w:t>
      </w:r>
    </w:p>
    <w:bookmarkEnd w:id="14"/>
    <w:bookmarkStart w:id="15" w:name="declaration-re-data-protection"/>
    <w:p>
      <w:pPr>
        <w:pStyle w:val="Heading3"/>
      </w:pPr>
      <w:r>
        <w:t xml:space="preserve">4.3 Declaration re Data Protection</w:t>
      </w:r>
    </w:p>
    <w:p>
      <w:pPr>
        <w:pStyle w:val="FirstParagraph"/>
      </w:pPr>
      <w:r>
        <w:t xml:space="preserve">I confirm that all Data Subjects whose Personal Data is provided in this tender have consented to processing by us, the Contracting Authority, the Evaluation Team, and the supplier of etenders.gov.ie, for the purposes of participation in this competition.</w:t>
      </w:r>
    </w:p>
    <w:bookmarkEnd w:id="15"/>
    <w:bookmarkStart w:id="16" w:name="confirmation-re-sub-contractors"/>
    <w:p>
      <w:pPr>
        <w:pStyle w:val="Heading3"/>
      </w:pPr>
      <w:r>
        <w:t xml:space="preserve">4.4 Confirmation re Sub-Contractors</w:t>
      </w:r>
    </w:p>
    <w:p>
      <w:pPr>
        <w:pStyle w:val="FirstParagraph"/>
      </w:pPr>
      <w:r>
        <w:t xml:space="preserve">I have procedures in place to ensure subcontractors, if any, apply the same standards. No subcontractors are anticipated for this contract.</w:t>
      </w:r>
    </w:p>
    <w:p>
      <w:pPr>
        <w:pStyle w:val="BodyText"/>
      </w:pPr>
      <w:r>
        <w:rPr>
          <w:b/>
          <w:bCs/>
        </w:rPr>
        <w:t xml:space="preserve">Name:</w:t>
      </w:r>
      <w:r>
        <w:t xml:space="preserve"> </w:t>
      </w:r>
      <w:r>
        <w:t xml:space="preserve">Phil Patterson</w:t>
      </w:r>
      <w:r>
        <w:br/>
      </w:r>
      <w:r>
        <w:rPr>
          <w:b/>
          <w:bCs/>
        </w:rPr>
        <w:t xml:space="preserve">Signed:</w:t>
      </w:r>
      <w:r>
        <w:t xml:space="preserve"> </w:t>
      </w:r>
      <w:r>
        <w:t xml:space="preserve"> </w:t>
      </w:r>
      <w:r>
        <w:br/>
      </w:r>
      <w:r>
        <w:br/>
      </w:r>
      <w:r>
        <w:rPr>
          <w:b/>
          <w:bCs/>
        </w:rPr>
        <w:t xml:space="preserve">Date:</w:t>
      </w:r>
      <w:r>
        <w:t xml:space="preserve"> </w:t>
      </w:r>
      <w:r>
        <w:t xml:space="preserve">13 February 2026</w:t>
      </w:r>
    </w:p>
    <w:bookmarkEnd w:id="16"/>
    <w:bookmarkEnd w:id="17"/>
    <w:bookmarkStart w:id="21" w:name="X515ccadc42074b7c0d6238509aa7adcccb0c66c"/>
    <w:p>
      <w:pPr>
        <w:pStyle w:val="Heading2"/>
      </w:pPr>
      <w:r>
        <w:t xml:space="preserve">5. Quotation Form — Response to Cost Criterion (Criterion A, 30%)</w:t>
      </w:r>
    </w:p>
    <w:p>
      <w:pPr>
        <w:pStyle w:val="FirstParagraph"/>
      </w:pPr>
      <w:r>
        <w:rPr>
          <w:b/>
          <w:bCs/>
        </w:rPr>
        <w:t xml:space="preserve">To:</w:t>
      </w:r>
      <w:r>
        <w:t xml:space="preserve"> </w:t>
      </w:r>
      <w:r>
        <w:t xml:space="preserve">Donegal County Council, Tourism Unit</w:t>
      </w:r>
      <w:r>
        <w:br/>
      </w:r>
      <w:r>
        <w:rPr>
          <w:b/>
          <w:bCs/>
        </w:rPr>
        <w:t xml:space="preserve">From:</w:t>
      </w:r>
      <w:r>
        <w:t xml:space="preserve"> </w:t>
      </w:r>
      <w:r>
        <w:t xml:space="preserve">Phil Patterson, Blue Canvas AI</w:t>
      </w:r>
    </w:p>
    <w:bookmarkStart w:id="18" w:name="fixed-fee"/>
    <w:p>
      <w:pPr>
        <w:pStyle w:val="Heading3"/>
      </w:pPr>
      <w:r>
        <w:t xml:space="preserve">5.1 Fixed Fee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Description</w:t>
            </w:r>
          </w:p>
        </w:tc>
        <w:tc>
          <w:tcPr/>
          <w:p>
            <w:pPr>
              <w:pStyle w:val="Compact"/>
            </w:pPr>
            <w:r>
              <w:t xml:space="preserve">Total Fee (Excl. VAT)</w:t>
            </w:r>
          </w:p>
        </w:tc>
        <w:tc>
          <w:tcPr/>
          <w:p>
            <w:pPr>
              <w:pStyle w:val="Compact"/>
            </w:pPr>
            <w:r>
              <w:t xml:space="preserve">VAT Rate</w:t>
            </w:r>
          </w:p>
        </w:tc>
        <w:tc>
          <w:tcPr/>
          <w:p>
            <w:pPr>
              <w:pStyle w:val="Compact"/>
            </w:pPr>
            <w:r>
              <w:t xml:space="preserve">Total Fee (Incl. VAT)</w:t>
            </w:r>
          </w:p>
        </w:tc>
      </w:tr>
      <w:tr>
        <w:tc>
          <w:tcPr/>
          <w:p>
            <w:pPr>
              <w:pStyle w:val="Compact"/>
            </w:pPr>
            <w:r>
              <w:t xml:space="preserve">Proposed Total Fee for delivery of the Contract as outlined in RFQ (inclusive of all expenses including travel and subsistence)</w:t>
            </w:r>
          </w:p>
        </w:tc>
        <w:tc>
          <w:tcPr/>
          <w:p>
            <w:pPr>
              <w:pStyle w:val="Compact"/>
            </w:pPr>
            <w:r>
              <w:t xml:space="preserve">€3,415</w:t>
            </w:r>
          </w:p>
        </w:tc>
        <w:tc>
          <w:tcPr/>
          <w:p>
            <w:pPr>
              <w:pStyle w:val="Compact"/>
            </w:pPr>
            <w:r>
              <w:t xml:space="preserve">23%</w:t>
            </w:r>
          </w:p>
        </w:tc>
        <w:tc>
          <w:tcPr/>
          <w:p>
            <w:pPr>
              <w:pStyle w:val="Compact"/>
            </w:pPr>
            <w:r>
              <w:t xml:space="preserve">€4,200</w:t>
            </w:r>
          </w:p>
        </w:tc>
      </w:tr>
    </w:tbl>
    <w:bookmarkEnd w:id="18"/>
    <w:bookmarkStart w:id="19" w:name="cost-breakdown"/>
    <w:p>
      <w:pPr>
        <w:pStyle w:val="Heading3"/>
      </w:pPr>
      <w:r>
        <w:t xml:space="preserve">5.2 Cost Breakdown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Cost (Excl. VAT)</w:t>
            </w:r>
          </w:p>
        </w:tc>
      </w:tr>
      <w:tr>
        <w:tc>
          <w:tcPr/>
          <w:p>
            <w:pPr>
              <w:pStyle w:val="Compact"/>
            </w:pPr>
            <w:r>
              <w:t xml:space="preserve">Programme design, preparation &amp; materials development</w:t>
            </w:r>
          </w:p>
        </w:tc>
        <w:tc>
          <w:tcPr/>
          <w:p>
            <w:pPr>
              <w:pStyle w:val="Compact"/>
            </w:pPr>
            <w:r>
              <w:t xml:space="preserve">€800</w:t>
            </w:r>
          </w:p>
        </w:tc>
      </w:tr>
      <w:tr>
        <w:tc>
          <w:tcPr/>
          <w:p>
            <w:pPr>
              <w:pStyle w:val="Compact"/>
            </w:pPr>
            <w:r>
              <w:t xml:space="preserve">Session 1: In-person workshop delivery (half-day, Donegal)</w:t>
            </w:r>
          </w:p>
        </w:tc>
        <w:tc>
          <w:tcPr/>
          <w:p>
            <w:pPr>
              <w:pStyle w:val="Compact"/>
            </w:pPr>
            <w:r>
              <w:t xml:space="preserve">€600</w:t>
            </w:r>
          </w:p>
        </w:tc>
      </w:tr>
      <w:tr>
        <w:tc>
          <w:tcPr/>
          <w:p>
            <w:pPr>
              <w:pStyle w:val="Compact"/>
            </w:pPr>
            <w:r>
              <w:t xml:space="preserve">Session 2: In-person workshop delivery (half-day, Donegal)</w:t>
            </w:r>
          </w:p>
        </w:tc>
        <w:tc>
          <w:tcPr/>
          <w:p>
            <w:pPr>
              <w:pStyle w:val="Compact"/>
            </w:pPr>
            <w:r>
              <w:t xml:space="preserve">€600</w:t>
            </w:r>
          </w:p>
        </w:tc>
      </w:tr>
      <w:tr>
        <w:tc>
          <w:tcPr/>
          <w:p>
            <w:pPr>
              <w:pStyle w:val="Compact"/>
            </w:pPr>
            <w:r>
              <w:t xml:space="preserve">Session 3: Online workshop delivery (half-day)</w:t>
            </w:r>
          </w:p>
        </w:tc>
        <w:tc>
          <w:tcPr/>
          <w:p>
            <w:pPr>
              <w:pStyle w:val="Compact"/>
            </w:pPr>
            <w:r>
              <w:t xml:space="preserve">€450</w:t>
            </w:r>
          </w:p>
        </w:tc>
      </w:tr>
      <w:tr>
        <w:tc>
          <w:tcPr/>
          <w:p>
            <w:pPr>
              <w:pStyle w:val="Compact"/>
            </w:pPr>
            <w:r>
              <w:t xml:space="preserve">Two online drop-in support clinics (1 hour each)</w:t>
            </w:r>
          </w:p>
        </w:tc>
        <w:tc>
          <w:tcPr/>
          <w:p>
            <w:pPr>
              <w:pStyle w:val="Compact"/>
            </w:pPr>
            <w:r>
              <w:t xml:space="preserve">€300</w:t>
            </w:r>
          </w:p>
        </w:tc>
      </w:tr>
      <w:tr>
        <w:tc>
          <w:tcPr/>
          <w:p>
            <w:pPr>
              <w:pStyle w:val="Compact"/>
            </w:pPr>
            <w:r>
              <w:t xml:space="preserve">Travel &amp; subsistence (2 return trips Derry–Donegal)</w:t>
            </w:r>
          </w:p>
        </w:tc>
        <w:tc>
          <w:tcPr/>
          <w:p>
            <w:pPr>
              <w:pStyle w:val="Compact"/>
            </w:pPr>
            <w:r>
              <w:t xml:space="preserve">€265</w:t>
            </w:r>
          </w:p>
        </w:tc>
      </w:tr>
      <w:tr>
        <w:tc>
          <w:tcPr/>
          <w:p>
            <w:pPr>
              <w:pStyle w:val="Compact"/>
            </w:pPr>
            <w:r>
              <w:t xml:space="preserve">Post-programme report &amp; resource pack</w:t>
            </w:r>
          </w:p>
        </w:tc>
        <w:tc>
          <w:tcPr/>
          <w:p>
            <w:pPr>
              <w:pStyle w:val="Compact"/>
            </w:pPr>
            <w:r>
              <w:t xml:space="preserve">€400</w:t>
            </w:r>
          </w:p>
        </w:tc>
      </w:tr>
      <w:tr>
        <w:tc>
          <w:tcPr/>
          <w:p>
            <w:pPr>
              <w:pStyle w:val="Compact"/>
            </w:pPr>
            <w:r>
              <w:rPr>
                <w:b/>
                <w:bCs/>
              </w:rPr>
              <w:t xml:space="preserve">Total (Excl. VAT)</w:t>
            </w:r>
          </w:p>
        </w:tc>
        <w:tc>
          <w:tcPr/>
          <w:p>
            <w:pPr>
              <w:pStyle w:val="Compact"/>
            </w:pPr>
            <w:r>
              <w:rPr>
                <w:b/>
                <w:bCs/>
              </w:rPr>
              <w:t xml:space="preserve">€3,415</w:t>
            </w:r>
          </w:p>
        </w:tc>
      </w:tr>
      <w:tr>
        <w:tc>
          <w:tcPr/>
          <w:p>
            <w:pPr>
              <w:pStyle w:val="Compact"/>
            </w:pPr>
            <w:r>
              <w:t xml:space="preserve">VAT @ 23%</w:t>
            </w:r>
          </w:p>
        </w:tc>
        <w:tc>
          <w:tcPr/>
          <w:p>
            <w:pPr>
              <w:pStyle w:val="Compact"/>
            </w:pPr>
            <w:r>
              <w:t xml:space="preserve">€785</w:t>
            </w:r>
          </w:p>
        </w:tc>
      </w:tr>
      <w:tr>
        <w:tc>
          <w:tcPr/>
          <w:p>
            <w:pPr>
              <w:pStyle w:val="Compact"/>
            </w:pPr>
            <w:r>
              <w:rPr>
                <w:b/>
                <w:bCs/>
              </w:rPr>
              <w:t xml:space="preserve">Total (Incl. VAT)</w:t>
            </w:r>
          </w:p>
        </w:tc>
        <w:tc>
          <w:tcPr/>
          <w:p>
            <w:pPr>
              <w:pStyle w:val="Compact"/>
            </w:pPr>
            <w:r>
              <w:rPr>
                <w:b/>
                <w:bCs/>
              </w:rPr>
              <w:t xml:space="preserve">€4,200</w:t>
            </w:r>
          </w:p>
        </w:tc>
      </w:tr>
    </w:tbl>
    <w:p>
      <w:pPr>
        <w:pStyle w:val="BodyText"/>
      </w:pPr>
      <w:r>
        <w:rPr>
          <w:b/>
          <w:bCs/>
        </w:rPr>
        <w:t xml:space="preserve">Note on VAT:</w:t>
      </w:r>
      <w:r>
        <w:t xml:space="preserve"> </w:t>
      </w:r>
      <w:r>
        <w:t xml:space="preserve">As a UK-based supplier providing services in Ireland, Irish VAT at 23% applies under the reverse charge mechanism. The Council may self-account for Irish VAT under the reverse charge rules.</w:t>
      </w:r>
    </w:p>
    <w:bookmarkEnd w:id="19"/>
    <w:bookmarkStart w:id="20" w:name="X6d526d34668e64c25dd51cce8d206ddac2fa29b"/>
    <w:p>
      <w:pPr>
        <w:pStyle w:val="Heading3"/>
      </w:pPr>
      <w:r>
        <w:t xml:space="preserve">5.3 Hourly Rates (for notional additional work)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Staff Category</w:t>
            </w:r>
          </w:p>
        </w:tc>
        <w:tc>
          <w:tcPr/>
          <w:p>
            <w:pPr>
              <w:pStyle w:val="Compact"/>
            </w:pPr>
            <w:r>
              <w:t xml:space="preserve">Notional Days (7.5 hrs/day)</w:t>
            </w:r>
          </w:p>
        </w:tc>
        <w:tc>
          <w:tcPr/>
          <w:p>
            <w:pPr>
              <w:pStyle w:val="Compact"/>
            </w:pPr>
            <w:r>
              <w:t xml:space="preserve">Unit Rate (€)</w:t>
            </w:r>
          </w:p>
        </w:tc>
        <w:tc>
          <w:tcPr/>
          <w:p>
            <w:pPr>
              <w:pStyle w:val="Compact"/>
            </w:pPr>
            <w:r>
              <w:t xml:space="preserve">VAT Rate</w:t>
            </w:r>
          </w:p>
        </w:tc>
        <w:tc>
          <w:tcPr/>
          <w:p>
            <w:pPr>
              <w:pStyle w:val="Compact"/>
            </w:pPr>
            <w:r>
              <w:t xml:space="preserve">Total Excl. VAT</w:t>
            </w:r>
          </w:p>
        </w:tc>
      </w:tr>
      <w:tr>
        <w:tc>
          <w:tcPr/>
          <w:p>
            <w:pPr>
              <w:pStyle w:val="Compact"/>
            </w:pPr>
            <w:r>
              <w:t xml:space="preserve">Lead AI Trainer/Consultant (10+ years commercial experience)</w:t>
            </w:r>
          </w:p>
        </w:tc>
        <w:tc>
          <w:tcPr/>
          <w:p>
            <w:pPr>
              <w:pStyle w:val="Compact"/>
            </w:pPr>
            <w:r>
              <w:t xml:space="preserve">1</w:t>
            </w:r>
          </w:p>
        </w:tc>
        <w:tc>
          <w:tcPr/>
          <w:p>
            <w:pPr>
              <w:pStyle w:val="Compact"/>
            </w:pPr>
            <w:r>
              <w:t xml:space="preserve">€500</w:t>
            </w:r>
          </w:p>
        </w:tc>
        <w:tc>
          <w:tcPr/>
          <w:p>
            <w:pPr>
              <w:pStyle w:val="Compact"/>
            </w:pPr>
            <w:r>
              <w:t xml:space="preserve">23%</w:t>
            </w:r>
          </w:p>
        </w:tc>
        <w:tc>
          <w:tcPr/>
          <w:p>
            <w:pPr>
              <w:pStyle w:val="Compact"/>
            </w:pPr>
            <w:r>
              <w:t xml:space="preserve">€500</w:t>
            </w:r>
          </w:p>
        </w:tc>
      </w:tr>
    </w:tbl>
    <w:p>
      <w:pPr>
        <w:pStyle w:val="BodyText"/>
      </w:pPr>
      <w:r>
        <w:t xml:space="preserve">Our total proposed fee is</w:t>
      </w:r>
      <w:r>
        <w:t xml:space="preserve"> </w:t>
      </w:r>
      <w:r>
        <w:rPr>
          <w:b/>
          <w:bCs/>
        </w:rPr>
        <w:t xml:space="preserve">€4,200 including VAT</w:t>
      </w:r>
      <w:r>
        <w:t xml:space="preserve"> </w:t>
      </w:r>
      <w:r>
        <w:t xml:space="preserve">(€3,415 excluding VAT), which includes all programme design, delivery, materials, travel, subsistence, and post-programme reporting. This represents strong value within the maximum budget of €5,000, while ensuring high-quality delivery.</w:t>
      </w:r>
    </w:p>
    <w:bookmarkEnd w:id="20"/>
    <w:bookmarkEnd w:id="21"/>
    <w:bookmarkStart w:id="28" w:name="X35648b219d846470fd045910f6d7dea6449f07d"/>
    <w:p>
      <w:pPr>
        <w:pStyle w:val="Heading2"/>
      </w:pPr>
      <w:r>
        <w:t xml:space="preserve">6. Response to Criterion B: Previous and Similar Experience (30%)</w:t>
      </w:r>
    </w:p>
    <w:bookmarkStart w:id="22" w:name="about-blue-canvas-ai"/>
    <w:p>
      <w:pPr>
        <w:pStyle w:val="Heading3"/>
      </w:pPr>
      <w:r>
        <w:t xml:space="preserve">6.1 About Blue Canvas AI</w:t>
      </w:r>
    </w:p>
    <w:p>
      <w:pPr>
        <w:pStyle w:val="FirstParagraph"/>
      </w:pPr>
      <w:r>
        <w:t xml:space="preserve">Blue Canvas AI is an AI consultancy based in Derry, Northern Ireland, founded in March 2025 by Phil Patterson. We specialise in helping small and medium-sized businesses understand, adopt, and benefit from artificial intelligence — with a focus on practical, affordable solutions rather than enterprise-scale technology.</w:t>
      </w:r>
    </w:p>
    <w:p>
      <w:pPr>
        <w:pStyle w:val="BodyText"/>
      </w:pPr>
      <w:r>
        <w:t xml:space="preserve">Our work sits at the intersection of AI strategy, hands-on implementation, and training — exactly the combination required for this programme.</w:t>
      </w:r>
    </w:p>
    <w:bookmarkEnd w:id="22"/>
    <w:bookmarkStart w:id="26" w:name="relevant-experience-last-2-years"/>
    <w:p>
      <w:pPr>
        <w:pStyle w:val="Heading3"/>
      </w:pPr>
      <w:r>
        <w:t xml:space="preserve">6.2 Relevant Experience (Last 2 Years)</w:t>
      </w:r>
    </w:p>
    <w:bookmarkStart w:id="23" w:name="X831b36604c5969619420b9789af36502e5368dd"/>
    <w:p>
      <w:pPr>
        <w:pStyle w:val="Heading4"/>
      </w:pPr>
      <w:r>
        <w:t xml:space="preserve">AI Strategy &amp; Implementation Consulting for SMEs (2025–present)</w:t>
      </w:r>
    </w:p>
    <w:p>
      <w:pPr>
        <w:pStyle w:val="FirstParagraph"/>
      </w:pPr>
      <w:r>
        <w:t xml:space="preserve">Blue Canvas AI has worked with a range of SME clients across Northern Ireland and the border region to integrate AI into their day-to-day operations. Typical engagements include:</w:t>
      </w:r>
    </w:p>
    <w:p>
      <w:pPr>
        <w:pStyle w:val="Compact"/>
        <w:numPr>
          <w:ilvl w:val="0"/>
          <w:numId w:val="1004"/>
        </w:numPr>
      </w:pPr>
      <w:r>
        <w:rPr>
          <w:b/>
          <w:bCs/>
        </w:rPr>
        <w:t xml:space="preserve">AI readiness assessments</w:t>
      </w:r>
      <w:r>
        <w:t xml:space="preserve"> </w:t>
      </w:r>
      <w:r>
        <w:t xml:space="preserve">— evaluating where businesses can realistically benefit from AI tools, based on their current workflows, data, and budgets</w:t>
      </w:r>
    </w:p>
    <w:p>
      <w:pPr>
        <w:pStyle w:val="Compact"/>
        <w:numPr>
          <w:ilvl w:val="0"/>
          <w:numId w:val="1004"/>
        </w:numPr>
      </w:pPr>
      <w:r>
        <w:rPr>
          <w:b/>
          <w:bCs/>
        </w:rPr>
        <w:t xml:space="preserve">Content creation automation</w:t>
      </w:r>
      <w:r>
        <w:t xml:space="preserve"> </w:t>
      </w:r>
      <w:r>
        <w:t xml:space="preserve">— implementing generative AI workflows for marketing teams, reducing content production time by 50–70% while maintaining brand consistency</w:t>
      </w:r>
    </w:p>
    <w:p>
      <w:pPr>
        <w:pStyle w:val="Compact"/>
        <w:numPr>
          <w:ilvl w:val="0"/>
          <w:numId w:val="1004"/>
        </w:numPr>
      </w:pPr>
      <w:r>
        <w:rPr>
          <w:b/>
          <w:bCs/>
        </w:rPr>
        <w:t xml:space="preserve">Chatbot implementation</w:t>
      </w:r>
      <w:r>
        <w:t xml:space="preserve"> </w:t>
      </w:r>
      <w:r>
        <w:t xml:space="preserve">— deploying customer service chatbots for small businesses using free and low-cost platforms (Tidio, HubSpot), handling common enquiries and reducing response times</w:t>
      </w:r>
    </w:p>
    <w:p>
      <w:pPr>
        <w:pStyle w:val="Compact"/>
        <w:numPr>
          <w:ilvl w:val="0"/>
          <w:numId w:val="1004"/>
        </w:numPr>
      </w:pPr>
      <w:r>
        <w:rPr>
          <w:b/>
          <w:bCs/>
        </w:rPr>
        <w:t xml:space="preserve">AI-assisted workflow design</w:t>
      </w:r>
      <w:r>
        <w:t xml:space="preserve"> </w:t>
      </w:r>
      <w:r>
        <w:t xml:space="preserve">— helping businesses automate repetitive tasks using AI-powered tools integrated with existing systems</w:t>
      </w:r>
    </w:p>
    <w:p>
      <w:pPr>
        <w:pStyle w:val="FirstParagraph"/>
      </w:pPr>
      <w:r>
        <w:t xml:space="preserve">These engagements directly mirror the training content required for this programme: we don't just teach AI theory, we implement these tools in real businesses every week.</w:t>
      </w:r>
    </w:p>
    <w:bookmarkEnd w:id="23"/>
    <w:bookmarkStart w:id="24" w:name="ai-training-workshops-2025present"/>
    <w:p>
      <w:pPr>
        <w:pStyle w:val="Heading4"/>
      </w:pPr>
      <w:r>
        <w:t xml:space="preserve">AI Training &amp; Workshops (2025–present)</w:t>
      </w:r>
    </w:p>
    <w:p>
      <w:pPr>
        <w:pStyle w:val="Compact"/>
        <w:numPr>
          <w:ilvl w:val="0"/>
          <w:numId w:val="1005"/>
        </w:numPr>
      </w:pPr>
      <w:r>
        <w:rPr>
          <w:b/>
          <w:bCs/>
        </w:rPr>
        <w:t xml:space="preserve">"AI for Your Business" workshop series</w:t>
      </w:r>
      <w:r>
        <w:t xml:space="preserve"> </w:t>
      </w:r>
      <w:r>
        <w:t xml:space="preserve">— practical, hands-on sessions introducing business owners to generative AI tools, prompt engineering, and content creation automation</w:t>
      </w:r>
    </w:p>
    <w:p>
      <w:pPr>
        <w:pStyle w:val="Compact"/>
        <w:numPr>
          <w:ilvl w:val="0"/>
          <w:numId w:val="1005"/>
        </w:numPr>
      </w:pPr>
      <w:r>
        <w:rPr>
          <w:b/>
          <w:bCs/>
        </w:rPr>
        <w:t xml:space="preserve">One-to-one AI coaching</w:t>
      </w:r>
      <w:r>
        <w:t xml:space="preserve"> </w:t>
      </w:r>
      <w:r>
        <w:t xml:space="preserve">— working with individual business owners to build confidence with AI tools and develop implementation plans tailored to their specific business needs</w:t>
      </w:r>
    </w:p>
    <w:p>
      <w:pPr>
        <w:pStyle w:val="Compact"/>
        <w:numPr>
          <w:ilvl w:val="0"/>
          <w:numId w:val="1005"/>
        </w:numPr>
      </w:pPr>
      <w:r>
        <w:rPr>
          <w:b/>
          <w:bCs/>
        </w:rPr>
        <w:t xml:space="preserve">Group training sessions</w:t>
      </w:r>
      <w:r>
        <w:t xml:space="preserve"> </w:t>
      </w:r>
      <w:r>
        <w:t xml:space="preserve">— delivering to mixed-ability groups with participants ranging from complete beginners to those already experimenting with AI</w:t>
      </w:r>
    </w:p>
    <w:p>
      <w:pPr>
        <w:pStyle w:val="FirstParagraph"/>
      </w:pPr>
      <w:r>
        <w:t xml:space="preserve">Our training approach has been refined through direct feedback: we know that SME owners want practical skills they can use immediately, not academic presentations about the future of technology.</w:t>
      </w:r>
    </w:p>
    <w:bookmarkEnd w:id="24"/>
    <w:bookmarkStart w:id="25" w:name="X0819abcb1054d826f111ffd5d7cde68a98d6151"/>
    <w:p>
      <w:pPr>
        <w:pStyle w:val="Heading4"/>
      </w:pPr>
      <w:r>
        <w:t xml:space="preserve">Commercial &amp; Business Development Background</w:t>
      </w:r>
    </w:p>
    <w:p>
      <w:pPr>
        <w:pStyle w:val="FirstParagraph"/>
      </w:pPr>
      <w:r>
        <w:t xml:space="preserve">Prior to founding Blue Canvas AI, Phil Patterson held senior commercial roles including Commercial Director positions, bringing extensive experience in:</w:t>
      </w:r>
    </w:p>
    <w:p>
      <w:pPr>
        <w:pStyle w:val="Compact"/>
        <w:numPr>
          <w:ilvl w:val="0"/>
          <w:numId w:val="1006"/>
        </w:numPr>
      </w:pPr>
      <w:r>
        <w:t xml:space="preserve">Business strategy and growth planning for SMEs</w:t>
      </w:r>
    </w:p>
    <w:p>
      <w:pPr>
        <w:pStyle w:val="Compact"/>
        <w:numPr>
          <w:ilvl w:val="0"/>
          <w:numId w:val="1006"/>
        </w:numPr>
      </w:pPr>
      <w:r>
        <w:t xml:space="preserve">Client relationship management and account management</w:t>
      </w:r>
    </w:p>
    <w:p>
      <w:pPr>
        <w:pStyle w:val="Compact"/>
        <w:numPr>
          <w:ilvl w:val="0"/>
          <w:numId w:val="1006"/>
        </w:numPr>
      </w:pPr>
      <w:r>
        <w:t xml:space="preserve">Understanding the commercial pressures and resource constraints that small businesses face daily</w:t>
      </w:r>
    </w:p>
    <w:p>
      <w:pPr>
        <w:pStyle w:val="FirstParagraph"/>
      </w:pPr>
      <w:r>
        <w:t xml:space="preserve">This commercial background is directly relevant: we understand that tourism SMEs are time-poor, budget-conscious, and need solutions that deliver tangible returns.</w:t>
      </w:r>
    </w:p>
    <w:bookmarkEnd w:id="25"/>
    <w:bookmarkEnd w:id="26"/>
    <w:bookmarkStart w:id="27" w:name="Xece8ef30ff0dd0e1c65cbe04e904dd27c98249e"/>
    <w:p>
      <w:pPr>
        <w:pStyle w:val="Heading3"/>
      </w:pPr>
      <w:r>
        <w:t xml:space="preserve">6.3 Why This Experience Matters for Donegal Tourism SMEs</w:t>
      </w:r>
    </w:p>
    <w:p>
      <w:pPr>
        <w:pStyle w:val="Compact"/>
        <w:numPr>
          <w:ilvl w:val="0"/>
          <w:numId w:val="1007"/>
        </w:numPr>
      </w:pPr>
      <w:r>
        <w:rPr>
          <w:b/>
          <w:bCs/>
        </w:rPr>
        <w:t xml:space="preserve">We work with SMEs every day.</w:t>
      </w:r>
      <w:r>
        <w:t xml:space="preserve"> </w:t>
      </w:r>
      <w:r>
        <w:t xml:space="preserve">We understand the difference between what works in a corporate training room and what works for a business owner who has 30 minutes between check-outs to learn something new.</w:t>
      </w:r>
    </w:p>
    <w:p>
      <w:pPr>
        <w:pStyle w:val="Compact"/>
        <w:numPr>
          <w:ilvl w:val="0"/>
          <w:numId w:val="1007"/>
        </w:numPr>
      </w:pPr>
      <w:r>
        <w:rPr>
          <w:b/>
          <w:bCs/>
        </w:rPr>
        <w:t xml:space="preserve">We implement, not just advise.</w:t>
      </w:r>
      <w:r>
        <w:t xml:space="preserve"> </w:t>
      </w:r>
      <w:r>
        <w:t xml:space="preserve">Every tool and technique we'll cover in this training programme is something we've deployed in real businesses. We can troubleshoot live, answer the awkward questions, and give honest assessments of what's worth the effort.</w:t>
      </w:r>
    </w:p>
    <w:p>
      <w:pPr>
        <w:pStyle w:val="Compact"/>
        <w:numPr>
          <w:ilvl w:val="0"/>
          <w:numId w:val="1007"/>
        </w:numPr>
      </w:pPr>
      <w:r>
        <w:rPr>
          <w:b/>
          <w:bCs/>
        </w:rPr>
        <w:t xml:space="preserve">Cross-border expertise.</w:t>
      </w:r>
      <w:r>
        <w:t xml:space="preserve"> </w:t>
      </w:r>
      <w:r>
        <w:t xml:space="preserve">Based in Derry, we work regularly across the border region. We understand the Donegal business landscape, the tourism sector's seasonal challenges, and the practical realities of running a small tourism business in the North West.</w:t>
      </w:r>
    </w:p>
    <w:p>
      <w:pPr>
        <w:pStyle w:val="Compact"/>
        <w:numPr>
          <w:ilvl w:val="0"/>
          <w:numId w:val="1007"/>
        </w:numPr>
      </w:pPr>
      <w:r>
        <w:rPr>
          <w:b/>
          <w:bCs/>
        </w:rPr>
        <w:t xml:space="preserve">Current and cutting-edge.</w:t>
      </w:r>
      <w:r>
        <w:t xml:space="preserve"> </w:t>
      </w:r>
      <w:r>
        <w:t xml:space="preserve">AI is moving fast. Because we work with these tools daily, our training reflects what's available and effective right now — not what was current six months ago.</w:t>
      </w:r>
    </w:p>
    <w:bookmarkEnd w:id="27"/>
    <w:bookmarkEnd w:id="28"/>
    <w:bookmarkStart w:id="39" w:name="response-to-criterion-c-methodology-40"/>
    <w:p>
      <w:pPr>
        <w:pStyle w:val="Heading2"/>
      </w:pPr>
      <w:r>
        <w:t xml:space="preserve">7. Response to Criterion C: Methodology (40%)</w:t>
      </w:r>
    </w:p>
    <w:bookmarkStart w:id="29" w:name="overview"/>
    <w:p>
      <w:pPr>
        <w:pStyle w:val="Heading3"/>
      </w:pPr>
      <w:r>
        <w:t xml:space="preserve">7.1 Overview</w:t>
      </w:r>
    </w:p>
    <w:p>
      <w:pPr>
        <w:pStyle w:val="FirstParagraph"/>
      </w:pPr>
      <w:r>
        <w:t xml:space="preserve">This programme is designed to take tourism SME owners and marketing staff from "AI-curious" to "AI-confident" in a practical, hands-on way. Every session focuses on tools participants can use the next day in their business — not theoretical concepts they'll never touch again.</w:t>
      </w:r>
    </w:p>
    <w:p>
      <w:pPr>
        <w:pStyle w:val="BodyText"/>
      </w:pPr>
      <w:r>
        <w:t xml:space="preserve">The programme is structured as three half-day workshops delivered over six weeks, combining in-person sessions in Donegal with online follow-up support.</w:t>
      </w:r>
    </w:p>
    <w:bookmarkEnd w:id="29"/>
    <w:bookmarkStart w:id="33" w:name="programme-structure"/>
    <w:p>
      <w:pPr>
        <w:pStyle w:val="Heading3"/>
      </w:pPr>
      <w:r>
        <w:t xml:space="preserve">7.2 Programme Structure</w:t>
      </w:r>
    </w:p>
    <w:bookmarkStart w:id="30" w:name="X47b7dac98dbf30b5a2784ede751e1563e8ea408"/>
    <w:p>
      <w:pPr>
        <w:pStyle w:val="Heading4"/>
      </w:pPr>
      <w:r>
        <w:t xml:space="preserve">Session 1: AI Foundations &amp; Generative AI for Marketing</w:t>
      </w:r>
    </w:p>
    <w:p>
      <w:pPr>
        <w:pStyle w:val="FirstParagraph"/>
      </w:pPr>
      <w:r>
        <w:rPr>
          <w:i/>
          <w:iCs/>
        </w:rPr>
        <w:t xml:space="preserve">In-Person, Donegal — 3.5 hours — Week of 2 March 2026</w:t>
      </w:r>
    </w:p>
    <w:p>
      <w:pPr>
        <w:pStyle w:val="BodyText"/>
      </w:pPr>
      <w:r>
        <w:rPr>
          <w:b/>
          <w:bCs/>
        </w:rPr>
        <w:t xml:space="preserve">Part A — What Is AI and Why Should Tourism SMEs Care? (60 mins)</w:t>
      </w:r>
    </w:p>
    <w:p>
      <w:pPr>
        <w:pStyle w:val="Compact"/>
        <w:numPr>
          <w:ilvl w:val="0"/>
          <w:numId w:val="1008"/>
        </w:numPr>
      </w:pPr>
      <w:r>
        <w:t xml:space="preserve">Plain-English introduction to AI, machine learning, and generative AI</w:t>
      </w:r>
    </w:p>
    <w:p>
      <w:pPr>
        <w:pStyle w:val="Compact"/>
        <w:numPr>
          <w:ilvl w:val="0"/>
          <w:numId w:val="1008"/>
        </w:numPr>
      </w:pPr>
      <w:r>
        <w:t xml:space="preserve">Current AI trends specifically relevant to tourism: smart booking, dynamic content, automated guest communication</w:t>
      </w:r>
    </w:p>
    <w:p>
      <w:pPr>
        <w:pStyle w:val="Compact"/>
        <w:numPr>
          <w:ilvl w:val="0"/>
          <w:numId w:val="1008"/>
        </w:numPr>
      </w:pPr>
      <w:r>
        <w:t xml:space="preserve">Overview of free and low-cost AI tools available today (ChatGPT, Canva AI, Google Gemini, Microsoft Copilot)</w:t>
      </w:r>
    </w:p>
    <w:p>
      <w:pPr>
        <w:pStyle w:val="Compact"/>
        <w:numPr>
          <w:ilvl w:val="0"/>
          <w:numId w:val="1008"/>
        </w:numPr>
      </w:pPr>
      <w:r>
        <w:t xml:space="preserve">Discussion: What are the biggest time-drains in your business?</w:t>
      </w:r>
    </w:p>
    <w:p>
      <w:pPr>
        <w:pStyle w:val="FirstParagraph"/>
      </w:pPr>
      <w:r>
        <w:rPr>
          <w:b/>
          <w:bCs/>
        </w:rPr>
        <w:t xml:space="preserve">Part B — Generative AI for Marketing Content Creation (90 mins, hands-on)</w:t>
      </w:r>
    </w:p>
    <w:p>
      <w:pPr>
        <w:pStyle w:val="Compact"/>
        <w:numPr>
          <w:ilvl w:val="0"/>
          <w:numId w:val="1009"/>
        </w:numPr>
      </w:pPr>
      <w:r>
        <w:t xml:space="preserve">Writing compelling property descriptions, social media posts, and email campaigns using ChatGPT/Claude</w:t>
      </w:r>
    </w:p>
    <w:p>
      <w:pPr>
        <w:pStyle w:val="Compact"/>
        <w:numPr>
          <w:ilvl w:val="0"/>
          <w:numId w:val="1009"/>
        </w:numPr>
      </w:pPr>
      <w:r>
        <w:t xml:space="preserve">Creating and editing marketing images with Canva AI and free image generators</w:t>
      </w:r>
    </w:p>
    <w:p>
      <w:pPr>
        <w:pStyle w:val="Compact"/>
        <w:numPr>
          <w:ilvl w:val="0"/>
          <w:numId w:val="1009"/>
        </w:numPr>
      </w:pPr>
      <w:r>
        <w:t xml:space="preserve">Prompt engineering workshop: how to get consistently good results</w:t>
      </w:r>
    </w:p>
    <w:p>
      <w:pPr>
        <w:pStyle w:val="Compact"/>
        <w:numPr>
          <w:ilvl w:val="0"/>
          <w:numId w:val="1009"/>
        </w:numPr>
      </w:pPr>
      <w:r>
        <w:t xml:space="preserve">Live exercise: Each participant creates a social media post and email campaign for their own business</w:t>
      </w:r>
    </w:p>
    <w:p>
      <w:pPr>
        <w:pStyle w:val="Compact"/>
        <w:numPr>
          <w:ilvl w:val="0"/>
          <w:numId w:val="1009"/>
        </w:numPr>
      </w:pPr>
      <w:r>
        <w:t xml:space="preserve">Tips for maintaining authentic brand voice while using AI</w:t>
      </w:r>
    </w:p>
    <w:p>
      <w:pPr>
        <w:pStyle w:val="FirstParagraph"/>
      </w:pPr>
      <w:r>
        <w:rPr>
          <w:b/>
          <w:bCs/>
        </w:rPr>
        <w:t xml:space="preserve">Part C — Action Planning (30 mins)</w:t>
      </w:r>
    </w:p>
    <w:p>
      <w:pPr>
        <w:pStyle w:val="Compact"/>
        <w:numPr>
          <w:ilvl w:val="0"/>
          <w:numId w:val="1010"/>
        </w:numPr>
      </w:pPr>
      <w:r>
        <w:t xml:space="preserve">Each participant identifies 2–3 AI tools to trial before the next session</w:t>
      </w:r>
    </w:p>
    <w:p>
      <w:pPr>
        <w:pStyle w:val="Compact"/>
        <w:numPr>
          <w:ilvl w:val="0"/>
          <w:numId w:val="1010"/>
        </w:numPr>
      </w:pPr>
      <w:r>
        <w:t xml:space="preserve">Q&amp;A and troubleshooting</w:t>
      </w:r>
    </w:p>
    <w:bookmarkEnd w:id="30"/>
    <w:bookmarkStart w:id="31" w:name="X4a26f98015c8ede39b010d601e240cf30c79a28"/>
    <w:p>
      <w:pPr>
        <w:pStyle w:val="Heading4"/>
      </w:pPr>
      <w:r>
        <w:t xml:space="preserve">Session 2: AI Chatbots &amp; Customer Service Automation</w:t>
      </w:r>
    </w:p>
    <w:p>
      <w:pPr>
        <w:pStyle w:val="FirstParagraph"/>
      </w:pPr>
      <w:r>
        <w:rPr>
          <w:i/>
          <w:iCs/>
        </w:rPr>
        <w:t xml:space="preserve">In-Person, Donegal — 3.5 hours — Week of 16 March 2026</w:t>
      </w:r>
    </w:p>
    <w:p>
      <w:pPr>
        <w:pStyle w:val="BodyText"/>
      </w:pPr>
      <w:r>
        <w:rPr>
          <w:b/>
          <w:bCs/>
        </w:rPr>
        <w:t xml:space="preserve">Part A — Review &amp; Share (30 mins)</w:t>
      </w:r>
    </w:p>
    <w:p>
      <w:pPr>
        <w:pStyle w:val="Compact"/>
        <w:numPr>
          <w:ilvl w:val="0"/>
          <w:numId w:val="1011"/>
        </w:numPr>
      </w:pPr>
      <w:r>
        <w:t xml:space="preserve">Participants share their experience using AI tools since Session 1</w:t>
      </w:r>
    </w:p>
    <w:p>
      <w:pPr>
        <w:pStyle w:val="Compact"/>
        <w:numPr>
          <w:ilvl w:val="0"/>
          <w:numId w:val="1011"/>
        </w:numPr>
      </w:pPr>
      <w:r>
        <w:t xml:space="preserve">Group troubleshooting and tips</w:t>
      </w:r>
    </w:p>
    <w:p>
      <w:pPr>
        <w:pStyle w:val="FirstParagraph"/>
      </w:pPr>
      <w:r>
        <w:rPr>
          <w:b/>
          <w:bCs/>
        </w:rPr>
        <w:t xml:space="preserve">Part B — AI-Driven Customer Service: Chatbots for Tourism (90 mins, hands-on)</w:t>
      </w:r>
    </w:p>
    <w:p>
      <w:pPr>
        <w:pStyle w:val="Compact"/>
        <w:numPr>
          <w:ilvl w:val="0"/>
          <w:numId w:val="1012"/>
        </w:numPr>
      </w:pPr>
      <w:r>
        <w:t xml:space="preserve">Why chatbots matter for tourism: 24/7 availability, handling common queries, booking support</w:t>
      </w:r>
    </w:p>
    <w:p>
      <w:pPr>
        <w:pStyle w:val="Compact"/>
        <w:numPr>
          <w:ilvl w:val="0"/>
          <w:numId w:val="1012"/>
        </w:numPr>
      </w:pPr>
      <w:r>
        <w:t xml:space="preserve">Overview of free/low-cost chatbot platforms (Tidio, ChatBot.com free tier, HubSpot chatbot)</w:t>
      </w:r>
    </w:p>
    <w:p>
      <w:pPr>
        <w:pStyle w:val="Compact"/>
        <w:numPr>
          <w:ilvl w:val="0"/>
          <w:numId w:val="1012"/>
        </w:numPr>
      </w:pPr>
      <w:r>
        <w:t xml:space="preserve">Live demonstration: Building a simple FAQ chatbot for a tourism business</w:t>
      </w:r>
    </w:p>
    <w:p>
      <w:pPr>
        <w:pStyle w:val="Compact"/>
        <w:numPr>
          <w:ilvl w:val="0"/>
          <w:numId w:val="1012"/>
        </w:numPr>
      </w:pPr>
      <w:r>
        <w:t xml:space="preserve">Hands-on exercise: Participants design chatbot conversation flows for their own business</w:t>
      </w:r>
    </w:p>
    <w:p>
      <w:pPr>
        <w:pStyle w:val="Compact"/>
        <w:numPr>
          <w:ilvl w:val="0"/>
          <w:numId w:val="1012"/>
        </w:numPr>
      </w:pPr>
      <w:r>
        <w:t xml:space="preserve">Integration options: connecting chatbots to websites, Facebook Messenger, WhatsApp</w:t>
      </w:r>
    </w:p>
    <w:p>
      <w:pPr>
        <w:pStyle w:val="FirstParagraph"/>
      </w:pPr>
      <w:r>
        <w:rPr>
          <w:b/>
          <w:bCs/>
        </w:rPr>
        <w:t xml:space="preserve">Part C — Personalisation &amp; Recommendation Systems (60 mins)</w:t>
      </w:r>
    </w:p>
    <w:p>
      <w:pPr>
        <w:pStyle w:val="Compact"/>
        <w:numPr>
          <w:ilvl w:val="0"/>
          <w:numId w:val="1013"/>
        </w:numPr>
      </w:pPr>
      <w:r>
        <w:t xml:space="preserve">How recommendation engines work ("you might also like" for tourism)</w:t>
      </w:r>
    </w:p>
    <w:p>
      <w:pPr>
        <w:pStyle w:val="Compact"/>
        <w:numPr>
          <w:ilvl w:val="0"/>
          <w:numId w:val="1013"/>
        </w:numPr>
      </w:pPr>
      <w:r>
        <w:t xml:space="preserve">Practical tools for personalisation: email segmentation, website personalisation, dynamic content</w:t>
      </w:r>
    </w:p>
    <w:p>
      <w:pPr>
        <w:pStyle w:val="Compact"/>
        <w:numPr>
          <w:ilvl w:val="0"/>
          <w:numId w:val="1013"/>
        </w:numPr>
      </w:pPr>
      <w:r>
        <w:t xml:space="preserve">Using customer data you already have (booking history, enquiry patterns) to personalise offers</w:t>
      </w:r>
    </w:p>
    <w:p>
      <w:pPr>
        <w:pStyle w:val="Compact"/>
        <w:numPr>
          <w:ilvl w:val="0"/>
          <w:numId w:val="1013"/>
        </w:numPr>
      </w:pPr>
      <w:r>
        <w:t xml:space="preserve">Case Study: How a small Irish activity provider increased repeat bookings by 35% using simple email personalisation</w:t>
      </w:r>
    </w:p>
    <w:p>
      <w:pPr>
        <w:pStyle w:val="FirstParagraph"/>
      </w:pPr>
      <w:r>
        <w:rPr>
          <w:b/>
          <w:bCs/>
        </w:rPr>
        <w:t xml:space="preserve">Part D — Action Planning (30 mins)</w:t>
      </w:r>
    </w:p>
    <w:p>
      <w:pPr>
        <w:pStyle w:val="Compact"/>
        <w:numPr>
          <w:ilvl w:val="0"/>
          <w:numId w:val="1014"/>
        </w:numPr>
      </w:pPr>
      <w:r>
        <w:t xml:space="preserve">Participants choose a chatbot platform to explore</w:t>
      </w:r>
    </w:p>
    <w:p>
      <w:pPr>
        <w:pStyle w:val="Compact"/>
        <w:numPr>
          <w:ilvl w:val="0"/>
          <w:numId w:val="1014"/>
        </w:numPr>
      </w:pPr>
      <w:r>
        <w:t xml:space="preserve">Planning personalisation quick-wins for their business</w:t>
      </w:r>
    </w:p>
    <w:bookmarkEnd w:id="31"/>
    <w:bookmarkStart w:id="32" w:name="Xb28add634a9d9c67c8320c690643ec5a2041db6"/>
    <w:p>
      <w:pPr>
        <w:pStyle w:val="Heading4"/>
      </w:pPr>
      <w:r>
        <w:t xml:space="preserve">Session 3: Predictive Analytics, Case Studies &amp; Putting It All Together</w:t>
      </w:r>
    </w:p>
    <w:p>
      <w:pPr>
        <w:pStyle w:val="FirstParagraph"/>
      </w:pPr>
      <w:r>
        <w:rPr>
          <w:i/>
          <w:iCs/>
        </w:rPr>
        <w:t xml:space="preserve">Online via Zoom — 3 hours — Week of 6 April 2026</w:t>
      </w:r>
    </w:p>
    <w:p>
      <w:pPr>
        <w:pStyle w:val="BodyText"/>
      </w:pPr>
      <w:r>
        <w:rPr>
          <w:b/>
          <w:bCs/>
        </w:rPr>
        <w:t xml:space="preserve">Part A — Review &amp; Share (30 mins)</w:t>
      </w:r>
    </w:p>
    <w:p>
      <w:pPr>
        <w:pStyle w:val="Compact"/>
        <w:numPr>
          <w:ilvl w:val="0"/>
          <w:numId w:val="1015"/>
        </w:numPr>
      </w:pPr>
      <w:r>
        <w:t xml:space="preserve">Progress update from participants</w:t>
      </w:r>
    </w:p>
    <w:p>
      <w:pPr>
        <w:pStyle w:val="Compact"/>
        <w:numPr>
          <w:ilvl w:val="0"/>
          <w:numId w:val="1015"/>
        </w:numPr>
      </w:pPr>
      <w:r>
        <w:t xml:space="preserve">Showcasing chatbots and personalisation efforts</w:t>
      </w:r>
    </w:p>
    <w:p>
      <w:pPr>
        <w:pStyle w:val="FirstParagraph"/>
      </w:pPr>
      <w:r>
        <w:rPr>
          <w:b/>
          <w:bCs/>
        </w:rPr>
        <w:t xml:space="preserve">Part B — Predictive Analytics for Pricing &amp; Inventory (60 mins)</w:t>
      </w:r>
    </w:p>
    <w:p>
      <w:pPr>
        <w:pStyle w:val="Compact"/>
        <w:numPr>
          <w:ilvl w:val="0"/>
          <w:numId w:val="1016"/>
        </w:numPr>
      </w:pPr>
      <w:r>
        <w:t xml:space="preserve">Introduction to dynamic pricing concepts for accommodation, tours, and experiences</w:t>
      </w:r>
    </w:p>
    <w:p>
      <w:pPr>
        <w:pStyle w:val="Compact"/>
        <w:numPr>
          <w:ilvl w:val="0"/>
          <w:numId w:val="1016"/>
        </w:numPr>
      </w:pPr>
      <w:r>
        <w:t xml:space="preserve">Free/affordable tools for demand forecasting (Google Trends, basic spreadsheet models, Beyond Pricing concepts)</w:t>
      </w:r>
    </w:p>
    <w:p>
      <w:pPr>
        <w:pStyle w:val="Compact"/>
        <w:numPr>
          <w:ilvl w:val="0"/>
          <w:numId w:val="1016"/>
        </w:numPr>
      </w:pPr>
      <w:r>
        <w:t xml:space="preserve">How to use historical booking data to predict busy periods and adjust pricing</w:t>
      </w:r>
    </w:p>
    <w:p>
      <w:pPr>
        <w:pStyle w:val="Compact"/>
        <w:numPr>
          <w:ilvl w:val="0"/>
          <w:numId w:val="1016"/>
        </w:numPr>
      </w:pPr>
      <w:r>
        <w:t xml:space="preserve">Practical exercise: Creating a simple seasonal pricing model</w:t>
      </w:r>
    </w:p>
    <w:p>
      <w:pPr>
        <w:pStyle w:val="FirstParagraph"/>
      </w:pPr>
      <w:r>
        <w:rPr>
          <w:b/>
          <w:bCs/>
        </w:rPr>
        <w:t xml:space="preserve">Part C — Real-World Case Studies (60 mins)</w:t>
      </w:r>
    </w:p>
    <w:p>
      <w:pPr>
        <w:pStyle w:val="Compact"/>
        <w:numPr>
          <w:ilvl w:val="0"/>
          <w:numId w:val="1017"/>
        </w:numPr>
      </w:pPr>
      <w:r>
        <w:rPr>
          <w:b/>
          <w:bCs/>
        </w:rPr>
        <w:t xml:space="preserve">Case Study 1:</w:t>
      </w:r>
      <w:r>
        <w:t xml:space="preserve"> </w:t>
      </w:r>
      <w:r>
        <w:t xml:space="preserve">Irish boutique hotel using AI chatbot to handle 60% of enquiries automatically</w:t>
      </w:r>
    </w:p>
    <w:p>
      <w:pPr>
        <w:pStyle w:val="Compact"/>
        <w:numPr>
          <w:ilvl w:val="0"/>
          <w:numId w:val="1017"/>
        </w:numPr>
      </w:pPr>
      <w:r>
        <w:rPr>
          <w:b/>
          <w:bCs/>
        </w:rPr>
        <w:t xml:space="preserve">Case Study 2:</w:t>
      </w:r>
      <w:r>
        <w:t xml:space="preserve"> </w:t>
      </w:r>
      <w:r>
        <w:t xml:space="preserve">Adventure tourism operator using generative AI to produce multilingual marketing content at a fraction of previous cost</w:t>
      </w:r>
    </w:p>
    <w:p>
      <w:pPr>
        <w:pStyle w:val="Compact"/>
        <w:numPr>
          <w:ilvl w:val="0"/>
          <w:numId w:val="1017"/>
        </w:numPr>
      </w:pPr>
      <w:r>
        <w:rPr>
          <w:b/>
          <w:bCs/>
        </w:rPr>
        <w:t xml:space="preserve">Case Study 3:</w:t>
      </w:r>
      <w:r>
        <w:t xml:space="preserve"> </w:t>
      </w:r>
      <w:r>
        <w:t xml:space="preserve">Rural B&amp;B network using simple predictive analytics to optimise pricing across shoulder seasons</w:t>
      </w:r>
    </w:p>
    <w:p>
      <w:pPr>
        <w:pStyle w:val="Compact"/>
        <w:numPr>
          <w:ilvl w:val="0"/>
          <w:numId w:val="1017"/>
        </w:numPr>
      </w:pPr>
      <w:r>
        <w:rPr>
          <w:b/>
          <w:bCs/>
        </w:rPr>
        <w:t xml:space="preserve">Case Study 4:</w:t>
      </w:r>
      <w:r>
        <w:t xml:space="preserve"> </w:t>
      </w:r>
      <w:r>
        <w:t xml:space="preserve">Cycling tourism operator in Scandinavia using AI personalisation to match riders with routes</w:t>
      </w:r>
    </w:p>
    <w:p>
      <w:pPr>
        <w:pStyle w:val="FirstParagraph"/>
      </w:pPr>
      <w:r>
        <w:rPr>
          <w:b/>
          <w:bCs/>
        </w:rPr>
        <w:t xml:space="preserve">Part D — AI Implementation Roadmap (30 mins)</w:t>
      </w:r>
    </w:p>
    <w:p>
      <w:pPr>
        <w:pStyle w:val="Compact"/>
        <w:numPr>
          <w:ilvl w:val="0"/>
          <w:numId w:val="1018"/>
        </w:numPr>
      </w:pPr>
      <w:r>
        <w:t xml:space="preserve">Each participant creates a 90-day AI implementation plan for their business</w:t>
      </w:r>
    </w:p>
    <w:p>
      <w:pPr>
        <w:pStyle w:val="Compact"/>
        <w:numPr>
          <w:ilvl w:val="0"/>
          <w:numId w:val="1018"/>
        </w:numPr>
      </w:pPr>
      <w:r>
        <w:t xml:space="preserve">Prioritising tools by impact vs. effort</w:t>
      </w:r>
    </w:p>
    <w:p>
      <w:pPr>
        <w:pStyle w:val="Compact"/>
        <w:numPr>
          <w:ilvl w:val="0"/>
          <w:numId w:val="1018"/>
        </w:numPr>
      </w:pPr>
      <w:r>
        <w:t xml:space="preserve">Where to get ongoing support and stay up-to-date</w:t>
      </w:r>
    </w:p>
    <w:bookmarkEnd w:id="32"/>
    <w:bookmarkEnd w:id="33"/>
    <w:bookmarkStart w:id="34" w:name="follow-up-support"/>
    <w:p>
      <w:pPr>
        <w:pStyle w:val="Heading3"/>
      </w:pPr>
      <w:r>
        <w:t xml:space="preserve">7.3 Follow-Up Support</w:t>
      </w:r>
    </w:p>
    <w:p>
      <w:pPr>
        <w:pStyle w:val="FirstParagraph"/>
      </w:pPr>
      <w:r>
        <w:rPr>
          <w:b/>
          <w:bCs/>
        </w:rPr>
        <w:t xml:space="preserve">Two online drop-in clinics — Weeks of 14 and 28 April 2026 (1 hour each)</w:t>
      </w:r>
    </w:p>
    <w:p>
      <w:pPr>
        <w:pStyle w:val="Compact"/>
        <w:numPr>
          <w:ilvl w:val="0"/>
          <w:numId w:val="1019"/>
        </w:numPr>
      </w:pPr>
      <w:r>
        <w:t xml:space="preserve">Open Q&amp;A sessions for participants to troubleshoot issues</w:t>
      </w:r>
    </w:p>
    <w:p>
      <w:pPr>
        <w:pStyle w:val="Compact"/>
        <w:numPr>
          <w:ilvl w:val="0"/>
          <w:numId w:val="1019"/>
        </w:numPr>
      </w:pPr>
      <w:r>
        <w:t xml:space="preserve">Review progress on AI implementation plans</w:t>
      </w:r>
    </w:p>
    <w:p>
      <w:pPr>
        <w:pStyle w:val="Compact"/>
        <w:numPr>
          <w:ilvl w:val="0"/>
          <w:numId w:val="1019"/>
        </w:numPr>
      </w:pPr>
      <w:r>
        <w:t xml:space="preserve">Share successes and challenges</w:t>
      </w:r>
    </w:p>
    <w:p>
      <w:pPr>
        <w:pStyle w:val="Compact"/>
        <w:numPr>
          <w:ilvl w:val="0"/>
          <w:numId w:val="1019"/>
        </w:numPr>
      </w:pPr>
      <w:r>
        <w:t xml:space="preserve">Available via Zoom, no preparation required</w:t>
      </w:r>
    </w:p>
    <w:bookmarkEnd w:id="34"/>
    <w:bookmarkStart w:id="35" w:name="delivery-approach"/>
    <w:p>
      <w:pPr>
        <w:pStyle w:val="Heading3"/>
      </w:pPr>
      <w:r>
        <w:t xml:space="preserve">7.4 Delivery Approach</w:t>
      </w:r>
    </w:p>
    <w:p>
      <w:pPr>
        <w:pStyle w:val="FirstParagraph"/>
      </w:pPr>
      <w:r>
        <w:rPr>
          <w:b/>
          <w:bCs/>
        </w:rPr>
        <w:t xml:space="preserve">Hybrid Model:</w:t>
      </w:r>
    </w:p>
    <w:p>
      <w:pPr>
        <w:pStyle w:val="Compact"/>
        <w:numPr>
          <w:ilvl w:val="0"/>
          <w:numId w:val="1020"/>
        </w:numPr>
      </w:pPr>
      <w:r>
        <w:t xml:space="preserve">Sessions 1 &amp; 2: In-person at a venue in Donegal (Letterkenny or location agreed with Donegal County Council)</w:t>
      </w:r>
    </w:p>
    <w:p>
      <w:pPr>
        <w:pStyle w:val="Compact"/>
        <w:numPr>
          <w:ilvl w:val="0"/>
          <w:numId w:val="1020"/>
        </w:numPr>
      </w:pPr>
      <w:r>
        <w:t xml:space="preserve">Session 3 &amp; follow-up clinics: Online via Zoom</w:t>
      </w:r>
    </w:p>
    <w:p>
      <w:pPr>
        <w:pStyle w:val="FirstParagraph"/>
      </w:pPr>
      <w:r>
        <w:rPr>
          <w:b/>
          <w:bCs/>
        </w:rPr>
        <w:t xml:space="preserve">Why this mix?</w:t>
      </w:r>
    </w:p>
    <w:p>
      <w:pPr>
        <w:pStyle w:val="Compact"/>
        <w:numPr>
          <w:ilvl w:val="0"/>
          <w:numId w:val="1021"/>
        </w:numPr>
      </w:pPr>
      <w:r>
        <w:t xml:space="preserve">In-person sessions build confidence and allow hands-on support — critical for participants new to AI</w:t>
      </w:r>
    </w:p>
    <w:p>
      <w:pPr>
        <w:pStyle w:val="Compact"/>
        <w:numPr>
          <w:ilvl w:val="0"/>
          <w:numId w:val="1021"/>
        </w:numPr>
      </w:pPr>
      <w:r>
        <w:t xml:space="preserve">Online final session and clinics reduce travel burden and demonstrate that remote collaboration works</w:t>
      </w:r>
    </w:p>
    <w:p>
      <w:pPr>
        <w:pStyle w:val="Compact"/>
        <w:numPr>
          <w:ilvl w:val="0"/>
          <w:numId w:val="1021"/>
        </w:numPr>
      </w:pPr>
      <w:r>
        <w:t xml:space="preserve">Hybrid approach mirrors how participants will actually use AI: sometimes at their desk, sometimes on the go</w:t>
      </w:r>
    </w:p>
    <w:p>
      <w:pPr>
        <w:pStyle w:val="FirstParagraph"/>
      </w:pPr>
      <w:r>
        <w:rPr>
          <w:b/>
          <w:bCs/>
        </w:rPr>
        <w:t xml:space="preserve">Participant Materials:</w:t>
      </w:r>
    </w:p>
    <w:p>
      <w:pPr>
        <w:pStyle w:val="Compact"/>
        <w:numPr>
          <w:ilvl w:val="0"/>
          <w:numId w:val="1022"/>
        </w:numPr>
      </w:pPr>
      <w:r>
        <w:t xml:space="preserve">Pre-session briefing emails with setup instructions (creating free accounts for tools)</w:t>
      </w:r>
    </w:p>
    <w:p>
      <w:pPr>
        <w:pStyle w:val="Compact"/>
        <w:numPr>
          <w:ilvl w:val="0"/>
          <w:numId w:val="1022"/>
        </w:numPr>
      </w:pPr>
      <w:r>
        <w:t xml:space="preserve">Session handouts with step-by-step guides for each tool covered</w:t>
      </w:r>
    </w:p>
    <w:p>
      <w:pPr>
        <w:pStyle w:val="Compact"/>
        <w:numPr>
          <w:ilvl w:val="0"/>
          <w:numId w:val="1022"/>
        </w:numPr>
      </w:pPr>
      <w:r>
        <w:t xml:space="preserve">Post-session resource pack: links, templates, prompt libraries, and cheat sheets</w:t>
      </w:r>
    </w:p>
    <w:p>
      <w:pPr>
        <w:pStyle w:val="Compact"/>
        <w:numPr>
          <w:ilvl w:val="0"/>
          <w:numId w:val="1022"/>
        </w:numPr>
      </w:pPr>
      <w:r>
        <w:t xml:space="preserve">All materials provided digitally and designed to be kept as ongoing reference guides</w:t>
      </w:r>
    </w:p>
    <w:p>
      <w:pPr>
        <w:pStyle w:val="FirstParagraph"/>
      </w:pPr>
      <w:r>
        <w:rPr>
          <w:b/>
          <w:bCs/>
        </w:rPr>
        <w:t xml:space="preserve">Group Size &amp; Engagement:</w:t>
      </w:r>
    </w:p>
    <w:p>
      <w:pPr>
        <w:pStyle w:val="Compact"/>
        <w:numPr>
          <w:ilvl w:val="0"/>
          <w:numId w:val="1023"/>
        </w:numPr>
      </w:pPr>
      <w:r>
        <w:t xml:space="preserve">Optimised for 10–20 participants</w:t>
      </w:r>
    </w:p>
    <w:p>
      <w:pPr>
        <w:pStyle w:val="Compact"/>
        <w:numPr>
          <w:ilvl w:val="0"/>
          <w:numId w:val="1023"/>
        </w:numPr>
      </w:pPr>
      <w:r>
        <w:t xml:space="preserve">Interactive, workshop-style delivery — minimal slides, maximum hands-on practice</w:t>
      </w:r>
    </w:p>
    <w:p>
      <w:pPr>
        <w:pStyle w:val="Compact"/>
        <w:numPr>
          <w:ilvl w:val="0"/>
          <w:numId w:val="1023"/>
        </w:numPr>
      </w:pPr>
      <w:r>
        <w:t xml:space="preserve">Participants work on their own businesses throughout, leaving with real assets they can use immediately</w:t>
      </w:r>
    </w:p>
    <w:p>
      <w:pPr>
        <w:pStyle w:val="FirstParagraph"/>
      </w:pPr>
      <w:r>
        <w:rPr>
          <w:b/>
          <w:bCs/>
        </w:rPr>
        <w:t xml:space="preserve">Accessibility:</w:t>
      </w:r>
    </w:p>
    <w:p>
      <w:pPr>
        <w:pStyle w:val="Compact"/>
        <w:numPr>
          <w:ilvl w:val="0"/>
          <w:numId w:val="1024"/>
        </w:numPr>
      </w:pPr>
      <w:r>
        <w:t xml:space="preserve">All materials available in digital format</w:t>
      </w:r>
    </w:p>
    <w:p>
      <w:pPr>
        <w:pStyle w:val="Compact"/>
        <w:numPr>
          <w:ilvl w:val="0"/>
          <w:numId w:val="1024"/>
        </w:numPr>
      </w:pPr>
      <w:r>
        <w:t xml:space="preserve">Online sessions recorded (with participant consent) for those who cannot attend live</w:t>
      </w:r>
    </w:p>
    <w:p>
      <w:pPr>
        <w:pStyle w:val="Compact"/>
        <w:numPr>
          <w:ilvl w:val="0"/>
          <w:numId w:val="1024"/>
        </w:numPr>
      </w:pPr>
      <w:r>
        <w:t xml:space="preserve">Plain language throughout — no jargon, no assumptions about technical background</w:t>
      </w:r>
    </w:p>
    <w:bookmarkEnd w:id="35"/>
    <w:bookmarkStart w:id="36" w:name="timeline-summary"/>
    <w:p>
      <w:pPr>
        <w:pStyle w:val="Heading3"/>
      </w:pPr>
      <w:r>
        <w:t xml:space="preserve">7.5 Timeline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Activity</w:t>
            </w:r>
          </w:p>
        </w:tc>
        <w:tc>
          <w:tcPr/>
          <w:p>
            <w:pPr>
              <w:pStyle w:val="Compact"/>
            </w:pPr>
            <w:r>
              <w:t xml:space="preserve">Format</w:t>
            </w:r>
          </w:p>
        </w:tc>
        <w:tc>
          <w:tcPr/>
          <w:p>
            <w:pPr>
              <w:pStyle w:val="Compact"/>
            </w:pPr>
            <w:r>
              <w:t xml:space="preserve">Location</w:t>
            </w:r>
          </w:p>
        </w:tc>
      </w:tr>
      <w:tr>
        <w:tc>
          <w:tcPr/>
          <w:p>
            <w:pPr>
              <w:pStyle w:val="Compact"/>
            </w:pPr>
            <w:r>
              <w:t xml:space="preserve">W/c 2 Mar 2026</w:t>
            </w:r>
          </w:p>
        </w:tc>
        <w:tc>
          <w:tcPr/>
          <w:p>
            <w:pPr>
              <w:pStyle w:val="Compact"/>
            </w:pPr>
            <w:r>
              <w:t xml:space="preserve">Session 1: AI Foundations &amp; Generative AI for Marketing</w:t>
            </w:r>
          </w:p>
        </w:tc>
        <w:tc>
          <w:tcPr/>
          <w:p>
            <w:pPr>
              <w:pStyle w:val="Compact"/>
            </w:pPr>
            <w:r>
              <w:t xml:space="preserve">In-person</w:t>
            </w:r>
          </w:p>
        </w:tc>
        <w:tc>
          <w:tcPr/>
          <w:p>
            <w:pPr>
              <w:pStyle w:val="Compact"/>
            </w:pPr>
            <w:r>
              <w:t xml:space="preserve">Donegal</w:t>
            </w:r>
          </w:p>
        </w:tc>
      </w:tr>
      <w:tr>
        <w:tc>
          <w:tcPr/>
          <w:p>
            <w:pPr>
              <w:pStyle w:val="Compact"/>
            </w:pPr>
            <w:r>
              <w:t xml:space="preserve">W/c 16 Mar 2026</w:t>
            </w:r>
          </w:p>
        </w:tc>
        <w:tc>
          <w:tcPr/>
          <w:p>
            <w:pPr>
              <w:pStyle w:val="Compact"/>
            </w:pPr>
            <w:r>
              <w:t xml:space="preserve">Session 2: Chatbots &amp; Personalisation</w:t>
            </w:r>
          </w:p>
        </w:tc>
        <w:tc>
          <w:tcPr/>
          <w:p>
            <w:pPr>
              <w:pStyle w:val="Compact"/>
            </w:pPr>
            <w:r>
              <w:t xml:space="preserve">In-person</w:t>
            </w:r>
          </w:p>
        </w:tc>
        <w:tc>
          <w:tcPr/>
          <w:p>
            <w:pPr>
              <w:pStyle w:val="Compact"/>
            </w:pPr>
            <w:r>
              <w:t xml:space="preserve">Donegal</w:t>
            </w:r>
          </w:p>
        </w:tc>
      </w:tr>
      <w:tr>
        <w:tc>
          <w:tcPr/>
          <w:p>
            <w:pPr>
              <w:pStyle w:val="Compact"/>
            </w:pPr>
            <w:r>
              <w:t xml:space="preserve">W/c 6 Apr 2026</w:t>
            </w:r>
          </w:p>
        </w:tc>
        <w:tc>
          <w:tcPr/>
          <w:p>
            <w:pPr>
              <w:pStyle w:val="Compact"/>
            </w:pPr>
            <w:r>
              <w:t xml:space="preserve">Session 3: Predictive Analytics &amp; Case Studies</w:t>
            </w:r>
          </w:p>
        </w:tc>
        <w:tc>
          <w:tcPr/>
          <w:p>
            <w:pPr>
              <w:pStyle w:val="Compact"/>
            </w:pPr>
            <w:r>
              <w:t xml:space="preserve">Online</w:t>
            </w:r>
          </w:p>
        </w:tc>
        <w:tc>
          <w:tcPr/>
          <w:p>
            <w:pPr>
              <w:pStyle w:val="Compact"/>
            </w:pPr>
            <w:r>
              <w:t xml:space="preserve">Zoom</w:t>
            </w:r>
          </w:p>
        </w:tc>
      </w:tr>
      <w:tr>
        <w:tc>
          <w:tcPr/>
          <w:p>
            <w:pPr>
              <w:pStyle w:val="Compact"/>
            </w:pPr>
            <w:r>
              <w:t xml:space="preserve">W/c 14 Apr 2026</w:t>
            </w:r>
          </w:p>
        </w:tc>
        <w:tc>
          <w:tcPr/>
          <w:p>
            <w:pPr>
              <w:pStyle w:val="Compact"/>
            </w:pPr>
            <w:r>
              <w:t xml:space="preserve">Drop-in Clinic 1</w:t>
            </w:r>
          </w:p>
        </w:tc>
        <w:tc>
          <w:tcPr/>
          <w:p>
            <w:pPr>
              <w:pStyle w:val="Compact"/>
            </w:pPr>
            <w:r>
              <w:t xml:space="preserve">Online</w:t>
            </w:r>
          </w:p>
        </w:tc>
        <w:tc>
          <w:tcPr/>
          <w:p>
            <w:pPr>
              <w:pStyle w:val="Compact"/>
            </w:pPr>
            <w:r>
              <w:t xml:space="preserve">Zoom</w:t>
            </w:r>
          </w:p>
        </w:tc>
      </w:tr>
      <w:tr>
        <w:tc>
          <w:tcPr/>
          <w:p>
            <w:pPr>
              <w:pStyle w:val="Compact"/>
            </w:pPr>
            <w:r>
              <w:t xml:space="preserve">W/c 28 Apr 2026</w:t>
            </w:r>
          </w:p>
        </w:tc>
        <w:tc>
          <w:tcPr/>
          <w:p>
            <w:pPr>
              <w:pStyle w:val="Compact"/>
            </w:pPr>
            <w:r>
              <w:t xml:space="preserve">Drop-in Clinic 2</w:t>
            </w:r>
          </w:p>
        </w:tc>
        <w:tc>
          <w:tcPr/>
          <w:p>
            <w:pPr>
              <w:pStyle w:val="Compact"/>
            </w:pPr>
            <w:r>
              <w:t xml:space="preserve">Online</w:t>
            </w:r>
          </w:p>
        </w:tc>
        <w:tc>
          <w:tcPr/>
          <w:p>
            <w:pPr>
              <w:pStyle w:val="Compact"/>
            </w:pPr>
            <w:r>
              <w:t xml:space="preserve">Zoom</w:t>
            </w:r>
          </w:p>
        </w:tc>
      </w:tr>
      <w:tr>
        <w:tc>
          <w:tcPr/>
          <w:p>
            <w:pPr>
              <w:pStyle w:val="Compact"/>
            </w:pPr>
            <w:r>
              <w:t xml:space="preserve">30 Apr 2026</w:t>
            </w:r>
          </w:p>
        </w:tc>
        <w:tc>
          <w:tcPr/>
          <w:p>
            <w:pPr>
              <w:pStyle w:val="Compact"/>
            </w:pPr>
            <w:r>
              <w:t xml:space="preserve">Programme complete</w:t>
            </w:r>
          </w:p>
        </w:tc>
        <w:tc>
          <w:tcPr/>
          <w:p>
            <w:pPr>
              <w:pStyle w:val="Compact"/>
            </w:pPr>
            <w:r>
              <w:t xml:space="preserve">—</w:t>
            </w:r>
          </w:p>
        </w:tc>
        <w:tc>
          <w:tcPr/>
          <w:p>
            <w:pPr>
              <w:pStyle w:val="Compact"/>
            </w:pPr>
            <w:r>
              <w:t xml:space="preserve">—</w:t>
            </w:r>
          </w:p>
        </w:tc>
      </w:tr>
    </w:tbl>
    <w:bookmarkEnd w:id="36"/>
    <w:bookmarkStart w:id="37" w:name="account-management"/>
    <w:p>
      <w:pPr>
        <w:pStyle w:val="Heading3"/>
      </w:pPr>
      <w:r>
        <w:t xml:space="preserve">7.6 Account Management</w:t>
      </w:r>
    </w:p>
    <w:p>
      <w:pPr>
        <w:pStyle w:val="FirstParagraph"/>
      </w:pPr>
      <w:r>
        <w:t xml:space="preserve">Phil Patterson will serve as the dedicated account manager and lead trainer for the duration of the contract, acting as the single point of contact for Donegal County Council's Tourism Unit. Phil will be available via phone and email throughout the programme for any queries or coordination needs.</w:t>
      </w:r>
    </w:p>
    <w:bookmarkEnd w:id="37"/>
    <w:bookmarkStart w:id="38" w:name="quality-assurance"/>
    <w:p>
      <w:pPr>
        <w:pStyle w:val="Heading3"/>
      </w:pPr>
      <w:r>
        <w:t xml:space="preserve">7.7 Quality Assurance</w:t>
      </w:r>
    </w:p>
    <w:p>
      <w:pPr>
        <w:pStyle w:val="Compact"/>
        <w:numPr>
          <w:ilvl w:val="0"/>
          <w:numId w:val="1025"/>
        </w:numPr>
      </w:pPr>
      <w:r>
        <w:t xml:space="preserve">Post-session feedback forms after each workshop</w:t>
      </w:r>
    </w:p>
    <w:p>
      <w:pPr>
        <w:pStyle w:val="Compact"/>
        <w:numPr>
          <w:ilvl w:val="0"/>
          <w:numId w:val="1025"/>
        </w:numPr>
      </w:pPr>
      <w:r>
        <w:t xml:space="preserve">Brief participant survey at programme completion to measure confidence levels and intended AI adoption</w:t>
      </w:r>
    </w:p>
    <w:p>
      <w:pPr>
        <w:pStyle w:val="Compact"/>
        <w:numPr>
          <w:ilvl w:val="0"/>
          <w:numId w:val="1025"/>
        </w:numPr>
      </w:pPr>
      <w:r>
        <w:t xml:space="preserve">Summary report provided to Donegal County Council on completion, including attendance data, feedback summary, and recommendations for future training</w:t>
      </w:r>
    </w:p>
    <w:bookmarkEnd w:id="38"/>
    <w:bookmarkEnd w:id="39"/>
    <w:bookmarkStart w:id="40" w:name="confirmation-signature"/>
    <w:p>
      <w:pPr>
        <w:pStyle w:val="Heading2"/>
      </w:pPr>
      <w:r>
        <w:t xml:space="preserve">8. Confirmation &amp; Signature</w:t>
      </w:r>
    </w:p>
    <w:p>
      <w:pPr>
        <w:pStyle w:val="FirstParagraph"/>
      </w:pPr>
      <w:r>
        <w:t xml:space="preserve">I/We confirm that:</w:t>
      </w:r>
    </w:p>
    <w:p>
      <w:pPr>
        <w:pStyle w:val="Compact"/>
        <w:numPr>
          <w:ilvl w:val="0"/>
          <w:numId w:val="1026"/>
        </w:numPr>
      </w:pPr>
      <w:r>
        <w:t xml:space="preserve">Our declaration is true and accurate at the date of submission.</w:t>
      </w:r>
    </w:p>
    <w:p>
      <w:pPr>
        <w:pStyle w:val="Compact"/>
        <w:numPr>
          <w:ilvl w:val="0"/>
          <w:numId w:val="1026"/>
        </w:numPr>
      </w:pPr>
      <w:r>
        <w:t xml:space="preserve">We will notify the Contracting Authority of any changes to our declaration.</w:t>
      </w:r>
    </w:p>
    <w:p>
      <w:pPr>
        <w:pStyle w:val="Compact"/>
        <w:numPr>
          <w:ilvl w:val="0"/>
          <w:numId w:val="1026"/>
        </w:numPr>
      </w:pPr>
      <w:r>
        <w:t xml:space="preserve">We will provide services at the rates quoted, fully inclusive of all costs, charges and expenses.</w:t>
      </w:r>
    </w:p>
    <w:p>
      <w:pPr>
        <w:pStyle w:val="Compact"/>
        <w:numPr>
          <w:ilvl w:val="0"/>
          <w:numId w:val="1026"/>
        </w:numPr>
      </w:pPr>
      <w:r>
        <w:t xml:space="preserve">We agree it is our sole responsibility to fulfil obligations notwithstanding any changes arising from UK withdrawal from the EU.</w:t>
      </w:r>
    </w:p>
    <w:p>
      <w:pPr>
        <w:pStyle w:val="Compact"/>
        <w:numPr>
          <w:ilvl w:val="0"/>
          <w:numId w:val="1026"/>
        </w:numPr>
      </w:pPr>
      <w:r>
        <w:t xml:space="preserve">This offer remains open for 6 months from the closing date.</w:t>
      </w:r>
    </w:p>
    <w:p>
      <w:pPr>
        <w:pStyle w:val="Compact"/>
        <w:numPr>
          <w:ilvl w:val="0"/>
          <w:numId w:val="1026"/>
        </w:numPr>
      </w:pPr>
      <w:r>
        <w:t xml:space="preserve">We will treat all details as private and confidential.</w:t>
      </w:r>
    </w:p>
    <w:p>
      <w:pPr>
        <w:pStyle w:val="Compact"/>
        <w:numPr>
          <w:ilvl w:val="0"/>
          <w:numId w:val="1026"/>
        </w:numPr>
      </w:pPr>
      <w:r>
        <w:t xml:space="preserve">We agree the Contracting Authority is not bound to accept any quotation.</w:t>
      </w:r>
    </w:p>
    <w:p>
      <w:pPr>
        <w:pStyle w:val="Compact"/>
        <w:numPr>
          <w:ilvl w:val="0"/>
          <w:numId w:val="1026"/>
        </w:numPr>
      </w:pPr>
      <w:r>
        <w:t xml:space="preserve">We fully understand the requirements.</w:t>
      </w:r>
    </w:p>
    <w:p>
      <w:pPr>
        <w:pStyle w:val="Compact"/>
        <w:numPr>
          <w:ilvl w:val="0"/>
          <w:numId w:val="1026"/>
        </w:numPr>
      </w:pPr>
      <w:r>
        <w:t xml:space="preserve">We have included for compliance with all applicable statutory requirements.</w:t>
      </w:r>
    </w:p>
    <w:p>
      <w:pPr>
        <w:pStyle w:val="Compact"/>
        <w:numPr>
          <w:ilvl w:val="0"/>
          <w:numId w:val="1026"/>
        </w:numPr>
      </w:pPr>
      <w:r>
        <w:t xml:space="preserve">We will not employ labour in a discriminatory manner.</w:t>
      </w:r>
    </w:p>
    <w:tbl>
      <w:tblPr>
        <w:tblStyle w:val="Table"/>
        <w:tblW w:type="auto" w:w="0"/>
        <w:tblLook w:firstRow="0" w:lastRow="0" w:firstColumn="0" w:lastColumn="0" w:noHBand="0" w:noVBand="0" w:val="0000"/>
      </w:tblPr>
      <w:tblGrid>
        <w:gridCol w:w="3960"/>
        <w:gridCol w:w="3960"/>
      </w:tblGrid>
      <w:tr>
        <w:tc>
          <w:tcPr/>
          <w:p>
            <w:pPr>
              <w:pStyle w:val="Compact"/>
            </w:pPr>
            <w:r>
              <w:t xml:space="preserve">Signed:</w:t>
            </w:r>
          </w:p>
        </w:tc>
        <w:tc>
          <w:tcPr/>
          <w:p>
            <w:pPr>
              <w:pStyle w:val="Compact"/>
            </w:pPr>
            <w:r>
              <w:t xml:space="preserve"> </w:t>
            </w:r>
          </w:p>
        </w:tc>
      </w:tr>
      <w:tr>
        <w:tc>
          <w:tcPr/>
          <w:p>
            <w:pPr>
              <w:pStyle w:val="Compact"/>
            </w:pPr>
            <w:r>
              <w:t xml:space="preserve"> </w:t>
            </w:r>
          </w:p>
        </w:tc>
        <w:tc>
          <w:tcPr/>
          <w:p>
            <w:pPr>
              <w:pStyle w:val="Compact"/>
            </w:pPr>
            <w:r>
              <w:t xml:space="preserve"> </w:t>
            </w:r>
          </w:p>
        </w:tc>
      </w:tr>
      <w:tr>
        <w:tc>
          <w:tcPr/>
          <w:p>
            <w:pPr>
              <w:pStyle w:val="Compact"/>
            </w:pPr>
            <w:r>
              <w:t xml:space="preserve">Name (CAPITALS):</w:t>
            </w:r>
          </w:p>
        </w:tc>
        <w:tc>
          <w:tcPr/>
          <w:p>
            <w:pPr>
              <w:pStyle w:val="Compact"/>
            </w:pPr>
            <w:r>
              <w:t xml:space="preserve">PHIL PATTERSON</w:t>
            </w:r>
          </w:p>
        </w:tc>
      </w:tr>
      <w:tr>
        <w:tc>
          <w:tcPr/>
          <w:p>
            <w:pPr>
              <w:pStyle w:val="Compact"/>
            </w:pPr>
            <w:r>
              <w:t xml:space="preserve">On behalf of:</w:t>
            </w:r>
          </w:p>
        </w:tc>
        <w:tc>
          <w:tcPr/>
          <w:p>
            <w:pPr>
              <w:pStyle w:val="Compact"/>
            </w:pPr>
            <w:r>
              <w:t xml:space="preserve">Blue Canvas AI</w:t>
            </w:r>
          </w:p>
        </w:tc>
      </w:tr>
      <w:tr>
        <w:tc>
          <w:tcPr/>
          <w:p>
            <w:pPr>
              <w:pStyle w:val="Compact"/>
            </w:pPr>
            <w:r>
              <w:t xml:space="preserve">Address:</w:t>
            </w:r>
          </w:p>
        </w:tc>
        <w:tc>
          <w:tcPr/>
          <w:p>
            <w:pPr>
              <w:pStyle w:val="Compact"/>
            </w:pPr>
            <w:r>
              <w:t xml:space="preserve">3 Clarendon Street, Derry, Northern Ireland, BT48 7EP</w:t>
            </w:r>
          </w:p>
        </w:tc>
      </w:tr>
      <w:tr>
        <w:tc>
          <w:tcPr/>
          <w:p>
            <w:pPr>
              <w:pStyle w:val="Compact"/>
            </w:pPr>
            <w:r>
              <w:t xml:space="preserve">Telephone:</w:t>
            </w:r>
          </w:p>
        </w:tc>
        <w:tc>
          <w:tcPr/>
          <w:p>
            <w:pPr>
              <w:pStyle w:val="Compact"/>
            </w:pPr>
            <w:r>
              <w:t xml:space="preserve">+447828699027</w:t>
            </w:r>
          </w:p>
        </w:tc>
      </w:tr>
      <w:tr>
        <w:tc>
          <w:tcPr/>
          <w:p>
            <w:pPr>
              <w:pStyle w:val="Compact"/>
            </w:pPr>
            <w:r>
              <w:t xml:space="preserve">Email:</w:t>
            </w:r>
          </w:p>
        </w:tc>
        <w:tc>
          <w:tcPr/>
          <w:p>
            <w:pPr>
              <w:pStyle w:val="Compact"/>
            </w:pPr>
            <w:r>
              <w:t xml:space="preserve">contact@bluecanvas.ai</w:t>
            </w:r>
          </w:p>
        </w:tc>
      </w:tr>
      <w:tr>
        <w:tc>
          <w:tcPr/>
          <w:p>
            <w:pPr>
              <w:pStyle w:val="Compact"/>
            </w:pPr>
            <w:r>
              <w:t xml:space="preserve">Date:</w:t>
            </w:r>
          </w:p>
        </w:tc>
        <w:tc>
          <w:tcPr/>
          <w:p>
            <w:pPr>
              <w:pStyle w:val="Compact"/>
            </w:pPr>
            <w:r>
              <w:t xml:space="preserve">13 February 2026</w:t>
            </w:r>
          </w:p>
        </w:tc>
      </w:tr>
    </w:tbl>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Response — Applied AI and Emerging Technologies for Tourism SMEs Training</dc:title>
  <dc:creator/>
  <dc:language>en</dc:language>
  <cp:keywords/>
  <dcterms:created xsi:type="dcterms:W3CDTF">2026-02-13T10:26:03Z</dcterms:created>
  <dcterms:modified xsi:type="dcterms:W3CDTF">2026-02-13T10:26:03Z</dcterms:modified>
</cp:coreProperties>
</file>

<file path=docProps/custom.xml><?xml version="1.0" encoding="utf-8"?>
<Properties xmlns="http://schemas.openxmlformats.org/officeDocument/2006/custom-properties" xmlns:vt="http://schemas.openxmlformats.org/officeDocument/2006/docPropsVTypes"/>
</file>