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ai-agents-done-for-you"/>
    <w:p>
      <w:pPr>
        <w:pStyle w:val="Heading1"/>
      </w:pPr>
      <w:r>
        <w:t xml:space="preserve">AI Agents, Done For You</w:t>
      </w:r>
    </w:p>
    <w:bookmarkStart w:id="9" w:name="X993f49e60394dcdd4b6810047880d1c21b56105"/>
    <w:p>
      <w:pPr>
        <w:pStyle w:val="Heading2"/>
      </w:pPr>
      <w:r>
        <w:t xml:space="preserve">AI that actually runs. Not a report that gathers dust.</w:t>
      </w:r>
    </w:p>
    <w:p>
      <w:pPr>
        <w:pStyle w:val="FirstParagraph"/>
      </w:pPr>
      <w:r>
        <w:t xml:space="preserve">Blue Canvas doesn’t hand over a strategy doc and wish you luck. We deploy AI tools inside your business and manage them — every week, every month, ongoing. You get results. We do the work.</w:t>
      </w:r>
    </w:p>
    <w:p>
      <w:r>
        <w:pict>
          <v:rect style="width:0;height:1.5pt" o:hralign="center" o:hrstd="t" o:hr="t"/>
        </w:pict>
      </w:r>
    </w:p>
    <w:bookmarkEnd w:id="9"/>
    <w:bookmarkStart w:id="10" w:name="the-problem"/>
    <w:p>
      <w:pPr>
        <w:pStyle w:val="Heading2"/>
      </w:pPr>
      <w:r>
        <w:t xml:space="preserve">The Problem</w:t>
      </w:r>
    </w:p>
    <w:p>
      <w:pPr>
        <w:pStyle w:val="FirstParagraph"/>
      </w:pPr>
      <w:r>
        <w:t xml:space="preserve">You’ve had the consultation. Got the PDF. Maybe even a nice slide deck.</w:t>
      </w:r>
    </w:p>
    <w:p>
      <w:pPr>
        <w:pStyle w:val="BodyText"/>
      </w:pPr>
      <w:r>
        <w:t xml:space="preserve">Then what? Nothing changed. The tools didn’t get set up. The team didn’t have time. The</w:t>
      </w:r>
      <w:r>
        <w:t xml:space="preserve"> </w:t>
      </w:r>
      <w:r>
        <w:t xml:space="preserve">“AI strategy”</w:t>
      </w:r>
      <w:r>
        <w:t xml:space="preserve"> </w:t>
      </w:r>
      <w:r>
        <w:t xml:space="preserve">sat in a shared drive and collected dust.</w:t>
      </w:r>
    </w:p>
    <w:p>
      <w:pPr>
        <w:pStyle w:val="BodyText"/>
      </w:pPr>
      <w:r>
        <w:t xml:space="preserve">Most businesses don’t need more advice. They need someone to actually do it.</w:t>
      </w:r>
    </w:p>
    <w:p>
      <w:pPr>
        <w:pStyle w:val="BodyText"/>
      </w:pPr>
      <w:r>
        <w:t xml:space="preserve">That’s what AI Agents, Done For You is. Blue Canvas embeds AI into your daily operations and keeps it running. No handoffs. No guesswork. Just working systems that deliver.</w:t>
      </w:r>
    </w:p>
    <w:p>
      <w:r>
        <w:pict>
          <v:rect style="width:0;height:1.5pt" o:hralign="center" o:hrstd="t" o:hr="t"/>
        </w:pict>
      </w:r>
    </w:p>
    <w:bookmarkEnd w:id="10"/>
    <w:bookmarkStart w:id="19" w:name="whats-included"/>
    <w:p>
      <w:pPr>
        <w:pStyle w:val="Heading2"/>
      </w:pPr>
      <w:r>
        <w:t xml:space="preserve">What’s Included</w:t>
      </w:r>
    </w:p>
    <w:bookmarkStart w:id="11" w:name="ai-for-seo"/>
    <w:p>
      <w:pPr>
        <w:pStyle w:val="Heading3"/>
      </w:pPr>
      <w:r>
        <w:t xml:space="preserve">AI for SEO</w:t>
      </w:r>
    </w:p>
    <w:p>
      <w:pPr>
        <w:pStyle w:val="FirstParagraph"/>
      </w:pPr>
      <w:r>
        <w:t xml:space="preserve">Search rankings managed and improved, week by week.</w:t>
      </w:r>
    </w:p>
    <w:p>
      <w:pPr>
        <w:pStyle w:val="Compact"/>
        <w:numPr>
          <w:ilvl w:val="0"/>
          <w:numId w:val="1001"/>
        </w:numPr>
      </w:pPr>
      <w:r>
        <w:t xml:space="preserve">Weekly technical audits and fixes</w:t>
      </w:r>
    </w:p>
    <w:p>
      <w:pPr>
        <w:pStyle w:val="Compact"/>
        <w:numPr>
          <w:ilvl w:val="0"/>
          <w:numId w:val="1001"/>
        </w:numPr>
      </w:pPr>
      <w:r>
        <w:t xml:space="preserve">Keyword tracking and content optimisation</w:t>
      </w:r>
    </w:p>
    <w:p>
      <w:pPr>
        <w:pStyle w:val="Compact"/>
        <w:numPr>
          <w:ilvl w:val="0"/>
          <w:numId w:val="1001"/>
        </w:numPr>
      </w:pPr>
      <w:r>
        <w:t xml:space="preserve">Competitor monitoring and gap analysis</w:t>
      </w:r>
    </w:p>
    <w:p>
      <w:pPr>
        <w:pStyle w:val="Compact"/>
        <w:numPr>
          <w:ilvl w:val="0"/>
          <w:numId w:val="1001"/>
        </w:numPr>
      </w:pPr>
      <w:r>
        <w:t xml:space="preserve">Monthly ranking and traffic reports</w:t>
      </w:r>
    </w:p>
    <w:bookmarkEnd w:id="11"/>
    <w:bookmarkStart w:id="12" w:name="ai-for-google-ads"/>
    <w:p>
      <w:pPr>
        <w:pStyle w:val="Heading3"/>
      </w:pPr>
      <w:r>
        <w:t xml:space="preserve">AI for Google Ads</w:t>
      </w:r>
    </w:p>
    <w:p>
      <w:pPr>
        <w:pStyle w:val="FirstParagraph"/>
      </w:pPr>
      <w:r>
        <w:t xml:space="preserve">Campaigns built, managed, and optimised — not just set and forgotten.</w:t>
      </w:r>
    </w:p>
    <w:p>
      <w:pPr>
        <w:pStyle w:val="Compact"/>
        <w:numPr>
          <w:ilvl w:val="0"/>
          <w:numId w:val="1002"/>
        </w:numPr>
      </w:pPr>
      <w:r>
        <w:t xml:space="preserve">Campaign setup, structure, and ongoing management</w:t>
      </w:r>
    </w:p>
    <w:p>
      <w:pPr>
        <w:pStyle w:val="Compact"/>
        <w:numPr>
          <w:ilvl w:val="0"/>
          <w:numId w:val="1002"/>
        </w:numPr>
      </w:pPr>
      <w:r>
        <w:t xml:space="preserve">Bid optimisation and keyword research</w:t>
      </w:r>
    </w:p>
    <w:p>
      <w:pPr>
        <w:pStyle w:val="Compact"/>
        <w:numPr>
          <w:ilvl w:val="0"/>
          <w:numId w:val="1002"/>
        </w:numPr>
      </w:pPr>
      <w:r>
        <w:t xml:space="preserve">Ad copy testing and iteration</w:t>
      </w:r>
    </w:p>
    <w:p>
      <w:pPr>
        <w:pStyle w:val="Compact"/>
        <w:numPr>
          <w:ilvl w:val="0"/>
          <w:numId w:val="1002"/>
        </w:numPr>
      </w:pPr>
      <w:r>
        <w:t xml:space="preserve">Budget monitoring and performance reporting</w:t>
      </w:r>
    </w:p>
    <w:bookmarkEnd w:id="12"/>
    <w:bookmarkStart w:id="13" w:name="ai-for-social-media-ads"/>
    <w:p>
      <w:pPr>
        <w:pStyle w:val="Heading3"/>
      </w:pPr>
      <w:r>
        <w:t xml:space="preserve">AI for Social Media Ads</w:t>
      </w:r>
    </w:p>
    <w:p>
      <w:pPr>
        <w:pStyle w:val="FirstParagraph"/>
      </w:pPr>
      <w:r>
        <w:t xml:space="preserve">Facebook and Instagram advertising that’s actually watched and adjusted.</w:t>
      </w:r>
    </w:p>
    <w:p>
      <w:pPr>
        <w:pStyle w:val="Compact"/>
        <w:numPr>
          <w:ilvl w:val="0"/>
          <w:numId w:val="1003"/>
        </w:numPr>
      </w:pPr>
      <w:r>
        <w:t xml:space="preserve">Audience targeting and segmentation</w:t>
      </w:r>
    </w:p>
    <w:p>
      <w:pPr>
        <w:pStyle w:val="Compact"/>
        <w:numPr>
          <w:ilvl w:val="0"/>
          <w:numId w:val="1003"/>
        </w:numPr>
      </w:pPr>
      <w:r>
        <w:t xml:space="preserve">Creative direction and ad variations</w:t>
      </w:r>
    </w:p>
    <w:p>
      <w:pPr>
        <w:pStyle w:val="Compact"/>
        <w:numPr>
          <w:ilvl w:val="0"/>
          <w:numId w:val="1003"/>
        </w:numPr>
      </w:pPr>
      <w:r>
        <w:t xml:space="preserve">Spend optimisation and A/B testing</w:t>
      </w:r>
    </w:p>
    <w:p>
      <w:pPr>
        <w:pStyle w:val="Compact"/>
        <w:numPr>
          <w:ilvl w:val="0"/>
          <w:numId w:val="1003"/>
        </w:numPr>
      </w:pPr>
      <w:r>
        <w:t xml:space="preserve">Weekly performance monitoring and reporting</w:t>
      </w:r>
    </w:p>
    <w:bookmarkEnd w:id="13"/>
    <w:bookmarkStart w:id="14" w:name="ai-for-content"/>
    <w:p>
      <w:pPr>
        <w:pStyle w:val="Heading3"/>
      </w:pPr>
      <w:r>
        <w:t xml:space="preserve">AI for Content</w:t>
      </w:r>
    </w:p>
    <w:p>
      <w:pPr>
        <w:pStyle w:val="FirstParagraph"/>
      </w:pPr>
      <w:r>
        <w:t xml:space="preserve">Consistent, brand-aligned content without the bottleneck.</w:t>
      </w:r>
    </w:p>
    <w:p>
      <w:pPr>
        <w:pStyle w:val="Compact"/>
        <w:numPr>
          <w:ilvl w:val="0"/>
          <w:numId w:val="1004"/>
        </w:numPr>
      </w:pPr>
      <w:r>
        <w:t xml:space="preserve">Blog posts and long-form articles</w:t>
      </w:r>
    </w:p>
    <w:p>
      <w:pPr>
        <w:pStyle w:val="Compact"/>
        <w:numPr>
          <w:ilvl w:val="0"/>
          <w:numId w:val="1004"/>
        </w:numPr>
      </w:pPr>
      <w:r>
        <w:t xml:space="preserve">LinkedIn content and social media calendars</w:t>
      </w:r>
    </w:p>
    <w:p>
      <w:pPr>
        <w:pStyle w:val="Compact"/>
        <w:numPr>
          <w:ilvl w:val="0"/>
          <w:numId w:val="1004"/>
        </w:numPr>
      </w:pPr>
      <w:r>
        <w:t xml:space="preserve">Email sequences and nurture campaigns</w:t>
      </w:r>
    </w:p>
    <w:p>
      <w:pPr>
        <w:pStyle w:val="Compact"/>
        <w:numPr>
          <w:ilvl w:val="0"/>
          <w:numId w:val="1004"/>
        </w:numPr>
      </w:pPr>
      <w:r>
        <w:t xml:space="preserve">Brand-consistent copy across all channels</w:t>
      </w:r>
    </w:p>
    <w:bookmarkEnd w:id="14"/>
    <w:bookmarkStart w:id="15" w:name="ai-for-lead-generation"/>
    <w:p>
      <w:pPr>
        <w:pStyle w:val="Heading3"/>
      </w:pPr>
      <w:r>
        <w:t xml:space="preserve">AI for Lead Generation</w:t>
      </w:r>
    </w:p>
    <w:p>
      <w:pPr>
        <w:pStyle w:val="FirstParagraph"/>
      </w:pPr>
      <w:r>
        <w:t xml:space="preserve">Outreach that runs on autopilot — with a human checking the dials.</w:t>
      </w:r>
    </w:p>
    <w:p>
      <w:pPr>
        <w:pStyle w:val="Compact"/>
        <w:numPr>
          <w:ilvl w:val="0"/>
          <w:numId w:val="1005"/>
        </w:numPr>
      </w:pPr>
      <w:r>
        <w:t xml:space="preserve">Automated outreach sequences</w:t>
      </w:r>
    </w:p>
    <w:p>
      <w:pPr>
        <w:pStyle w:val="Compact"/>
        <w:numPr>
          <w:ilvl w:val="0"/>
          <w:numId w:val="1005"/>
        </w:numPr>
      </w:pPr>
      <w:r>
        <w:t xml:space="preserve">Lead scoring and qualification</w:t>
      </w:r>
    </w:p>
    <w:p>
      <w:pPr>
        <w:pStyle w:val="Compact"/>
        <w:numPr>
          <w:ilvl w:val="0"/>
          <w:numId w:val="1005"/>
        </w:numPr>
      </w:pPr>
      <w:r>
        <w:t xml:space="preserve">Follow-up automation and CRM management</w:t>
      </w:r>
    </w:p>
    <w:p>
      <w:pPr>
        <w:pStyle w:val="Compact"/>
        <w:numPr>
          <w:ilvl w:val="0"/>
          <w:numId w:val="1005"/>
        </w:numPr>
      </w:pPr>
      <w:r>
        <w:t xml:space="preserve">Pipeline tracking and conversion reporting</w:t>
      </w:r>
    </w:p>
    <w:bookmarkEnd w:id="15"/>
    <w:bookmarkStart w:id="16" w:name="ai-for-customer-service"/>
    <w:p>
      <w:pPr>
        <w:pStyle w:val="Heading3"/>
      </w:pPr>
      <w:r>
        <w:t xml:space="preserve">AI for Customer Service</w:t>
      </w:r>
    </w:p>
    <w:p>
      <w:pPr>
        <w:pStyle w:val="FirstParagraph"/>
      </w:pPr>
      <w:r>
        <w:t xml:space="preserve">Never miss an enquiry. Even at 2am on a Sunday.</w:t>
      </w:r>
    </w:p>
    <w:p>
      <w:pPr>
        <w:pStyle w:val="Compact"/>
        <w:numPr>
          <w:ilvl w:val="0"/>
          <w:numId w:val="1006"/>
        </w:numPr>
      </w:pPr>
      <w:r>
        <w:t xml:space="preserve">24/7 AI receptionist and call handling</w:t>
      </w:r>
    </w:p>
    <w:p>
      <w:pPr>
        <w:pStyle w:val="Compact"/>
        <w:numPr>
          <w:ilvl w:val="0"/>
          <w:numId w:val="1006"/>
        </w:numPr>
      </w:pPr>
      <w:r>
        <w:t xml:space="preserve">Booking and appointment management</w:t>
      </w:r>
    </w:p>
    <w:p>
      <w:pPr>
        <w:pStyle w:val="Compact"/>
        <w:numPr>
          <w:ilvl w:val="0"/>
          <w:numId w:val="1006"/>
        </w:numPr>
      </w:pPr>
      <w:r>
        <w:t xml:space="preserve">FAQ handling and instant responses</w:t>
      </w:r>
    </w:p>
    <w:p>
      <w:pPr>
        <w:pStyle w:val="Compact"/>
        <w:numPr>
          <w:ilvl w:val="0"/>
          <w:numId w:val="1006"/>
        </w:numPr>
      </w:pPr>
      <w:r>
        <w:t xml:space="preserve">After-hours enquiry capture and routing</w:t>
      </w:r>
    </w:p>
    <w:bookmarkEnd w:id="16"/>
    <w:bookmarkStart w:id="17" w:name="ai-for-operations"/>
    <w:p>
      <w:pPr>
        <w:pStyle w:val="Heading3"/>
      </w:pPr>
      <w:r>
        <w:t xml:space="preserve">AI for Operations</w:t>
      </w:r>
    </w:p>
    <w:p>
      <w:pPr>
        <w:pStyle w:val="FirstParagraph"/>
      </w:pPr>
      <w:r>
        <w:t xml:space="preserve">Less admin. More output. Fewer mistakes.</w:t>
      </w:r>
    </w:p>
    <w:p>
      <w:pPr>
        <w:pStyle w:val="Compact"/>
        <w:numPr>
          <w:ilvl w:val="0"/>
          <w:numId w:val="1007"/>
        </w:numPr>
      </w:pPr>
      <w:r>
        <w:t xml:space="preserve">Workflow automation across tools and platforms</w:t>
      </w:r>
    </w:p>
    <w:p>
      <w:pPr>
        <w:pStyle w:val="Compact"/>
        <w:numPr>
          <w:ilvl w:val="0"/>
          <w:numId w:val="1007"/>
        </w:numPr>
      </w:pPr>
      <w:r>
        <w:t xml:space="preserve">Invoice processing and data entry</w:t>
      </w:r>
    </w:p>
    <w:p>
      <w:pPr>
        <w:pStyle w:val="Compact"/>
        <w:numPr>
          <w:ilvl w:val="0"/>
          <w:numId w:val="1007"/>
        </w:numPr>
      </w:pPr>
      <w:r>
        <w:t xml:space="preserve">Reporting dashboards and KPI tracking</w:t>
      </w:r>
    </w:p>
    <w:p>
      <w:pPr>
        <w:pStyle w:val="Compact"/>
        <w:numPr>
          <w:ilvl w:val="0"/>
          <w:numId w:val="1007"/>
        </w:numPr>
      </w:pPr>
      <w:r>
        <w:t xml:space="preserve">Process optimisation and bottleneck removal</w:t>
      </w:r>
    </w:p>
    <w:bookmarkEnd w:id="17"/>
    <w:bookmarkStart w:id="18" w:name="ai-for-competitor-intelligence"/>
    <w:p>
      <w:pPr>
        <w:pStyle w:val="Heading3"/>
      </w:pPr>
      <w:r>
        <w:t xml:space="preserve">AI for Competitor Intelligence</w:t>
      </w:r>
    </w:p>
    <w:p>
      <w:pPr>
        <w:pStyle w:val="FirstParagraph"/>
      </w:pPr>
      <w:r>
        <w:t xml:space="preserve">Know what your competitors are doing before your customers do.</w:t>
      </w:r>
    </w:p>
    <w:p>
      <w:pPr>
        <w:pStyle w:val="Compact"/>
        <w:numPr>
          <w:ilvl w:val="0"/>
          <w:numId w:val="1008"/>
        </w:numPr>
      </w:pPr>
      <w:r>
        <w:t xml:space="preserve">Weekly competitor scans and change detection</w:t>
      </w:r>
    </w:p>
    <w:p>
      <w:pPr>
        <w:pStyle w:val="Compact"/>
        <w:numPr>
          <w:ilvl w:val="0"/>
          <w:numId w:val="1008"/>
        </w:numPr>
      </w:pPr>
      <w:r>
        <w:t xml:space="preserve">Pricing alerts and market movement tracking</w:t>
      </w:r>
    </w:p>
    <w:p>
      <w:pPr>
        <w:pStyle w:val="Compact"/>
        <w:numPr>
          <w:ilvl w:val="0"/>
          <w:numId w:val="1008"/>
        </w:numPr>
      </w:pPr>
      <w:r>
        <w:t xml:space="preserve">New opportunity flagging</w:t>
      </w:r>
    </w:p>
    <w:p>
      <w:pPr>
        <w:pStyle w:val="Compact"/>
        <w:numPr>
          <w:ilvl w:val="0"/>
          <w:numId w:val="1008"/>
        </w:numPr>
      </w:pPr>
      <w:r>
        <w:t xml:space="preserve">Strategic briefings on competitive shifts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how-it-works"/>
    <w:p>
      <w:pPr>
        <w:pStyle w:val="Heading2"/>
      </w:pPr>
      <w:r>
        <w:t xml:space="preserve">How It Works</w:t>
      </w:r>
    </w:p>
    <w:bookmarkStart w:id="20" w:name="discovery"/>
    <w:p>
      <w:pPr>
        <w:pStyle w:val="Heading3"/>
      </w:pPr>
      <w:r>
        <w:t xml:space="preserve">1. Discovery</w:t>
      </w:r>
    </w:p>
    <w:p>
      <w:pPr>
        <w:pStyle w:val="FirstParagraph"/>
      </w:pPr>
      <w:r>
        <w:t xml:space="preserve">A short call to understand your business, priorities, and where AI will have the biggest impact.</w:t>
      </w:r>
    </w:p>
    <w:bookmarkEnd w:id="20"/>
    <w:bookmarkStart w:id="21" w:name="setup"/>
    <w:p>
      <w:pPr>
        <w:pStyle w:val="Heading3"/>
      </w:pPr>
      <w:r>
        <w:t xml:space="preserve">2. Setup</w:t>
      </w:r>
    </w:p>
    <w:p>
      <w:pPr>
        <w:pStyle w:val="FirstParagraph"/>
      </w:pPr>
      <w:r>
        <w:t xml:space="preserve">Blue Canvas configures the tools, integrations, and workflows. Everything is built to fit your existing stack.</w:t>
      </w:r>
    </w:p>
    <w:bookmarkEnd w:id="21"/>
    <w:bookmarkStart w:id="22" w:name="launch"/>
    <w:p>
      <w:pPr>
        <w:pStyle w:val="Heading3"/>
      </w:pPr>
      <w:r>
        <w:t xml:space="preserve">3. Launch</w:t>
      </w:r>
    </w:p>
    <w:p>
      <w:pPr>
        <w:pStyle w:val="FirstParagraph"/>
      </w:pPr>
      <w:r>
        <w:t xml:space="preserve">Systems go live. You’ll see what’s running and how it’s performing from day one.</w:t>
      </w:r>
    </w:p>
    <w:bookmarkEnd w:id="22"/>
    <w:bookmarkStart w:id="23" w:name="managed"/>
    <w:p>
      <w:pPr>
        <w:pStyle w:val="Heading3"/>
      </w:pPr>
      <w:r>
        <w:t xml:space="preserve">4. Managed</w:t>
      </w:r>
    </w:p>
    <w:p>
      <w:pPr>
        <w:pStyle w:val="FirstParagraph"/>
      </w:pPr>
      <w:r>
        <w:t xml:space="preserve">Ongoing. Blue Canvas monitors, optimises, and reports — every week. Scale up services as your needs grow.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pricing"/>
    <w:p>
      <w:pPr>
        <w:pStyle w:val="Heading2"/>
      </w:pPr>
      <w:r>
        <w:t xml:space="preserve">Pricing</w:t>
      </w:r>
    </w:p>
    <w:p>
      <w:pPr>
        <w:pStyle w:val="FirstParagraph"/>
      </w:pPr>
      <w:r>
        <w:rPr>
          <w:b/>
          <w:bCs/>
        </w:rPr>
        <w:t xml:space="preserve">Setup from £1,750</w:t>
      </w:r>
      <w:r>
        <w:t xml:space="preserve"> </w:t>
      </w:r>
      <w:r>
        <w:t xml:space="preserve">— covers discovery, configuration, and launch.</w:t>
      </w:r>
    </w:p>
    <w:p>
      <w:pPr>
        <w:pStyle w:val="BodyText"/>
      </w:pPr>
      <w:r>
        <w:rPr>
          <w:b/>
          <w:bCs/>
        </w:rPr>
        <w:t xml:space="preserve">Monthly managed from £250/month</w:t>
      </w:r>
      <w:r>
        <w:t xml:space="preserve"> </w:t>
      </w:r>
      <w:r>
        <w:t xml:space="preserve">— ongoing management, optimisation, and reporting.</w:t>
      </w:r>
    </w:p>
    <w:p>
      <w:pPr>
        <w:pStyle w:val="Compact"/>
        <w:numPr>
          <w:ilvl w:val="0"/>
          <w:numId w:val="1009"/>
        </w:numPr>
      </w:pPr>
      <w:r>
        <w:t xml:space="preserve">Pick the services you need. Add more anytime.</w:t>
      </w:r>
    </w:p>
    <w:p>
      <w:pPr>
        <w:pStyle w:val="Compact"/>
        <w:numPr>
          <w:ilvl w:val="0"/>
          <w:numId w:val="1009"/>
        </w:numPr>
      </w:pPr>
      <w:r>
        <w:t xml:space="preserve">No lock-in contracts. Month to month.</w:t>
      </w:r>
    </w:p>
    <w:p>
      <w:pPr>
        <w:pStyle w:val="Compact"/>
        <w:numPr>
          <w:ilvl w:val="0"/>
          <w:numId w:val="1009"/>
        </w:numPr>
      </w:pPr>
      <w:r>
        <w:t xml:space="preserve">Scale up as your business grows.</w:t>
      </w:r>
    </w:p>
    <w:p>
      <w:r>
        <w:pict>
          <v:rect style="width:0;height:1.5pt" o:hralign="center" o:hrstd="t" o:hr="t"/>
        </w:pict>
      </w:r>
    </w:p>
    <w:bookmarkEnd w:id="25"/>
    <w:bookmarkStart w:id="26" w:name="get-started"/>
    <w:p>
      <w:pPr>
        <w:pStyle w:val="Heading2"/>
      </w:pPr>
      <w:r>
        <w:t xml:space="preserve">Get Started</w:t>
      </w:r>
    </w:p>
    <w:p>
      <w:pPr>
        <w:pStyle w:val="FirstParagraph"/>
      </w:pPr>
      <w:r>
        <w:t xml:space="preserve">Book a free consultation. No pressure, no pitch deck — just a straight conversation about what AI can do for your business.</w:t>
      </w:r>
    </w:p>
    <w:p>
      <w:pPr>
        <w:pStyle w:val="BodyText"/>
      </w:pPr>
      <w:r>
        <w:rPr>
          <w:b/>
          <w:bCs/>
        </w:rPr>
        <w:t xml:space="preserve">Phone:</w:t>
      </w:r>
      <w:r>
        <w:t xml:space="preserve"> </w:t>
      </w:r>
      <w:r>
        <w:t xml:space="preserve">+44 7828 699027</w:t>
      </w:r>
      <w:r>
        <w:t xml:space="preserve"> </w:t>
      </w:r>
      <w:r>
        <w:rPr>
          <w:b/>
          <w:bCs/>
        </w:rPr>
        <w:t xml:space="preserve">Email:</w:t>
      </w:r>
      <w:r>
        <w:t xml:space="preserve"> </w:t>
      </w:r>
      <w:r>
        <w:t xml:space="preserve">contact@bluecanvas.ai</w:t>
      </w:r>
    </w:p>
    <w:p>
      <w:r>
        <w:pict>
          <v:rect style="width:0;height:1.5pt" o:hralign="center" o:hrstd="t" o:hr="t"/>
        </w:pict>
      </w:r>
    </w:p>
    <w:bookmarkEnd w:id="26"/>
    <w:bookmarkStart w:id="27" w:name="designer-notes-for-niall"/>
    <w:p>
      <w:pPr>
        <w:pStyle w:val="Heading2"/>
      </w:pPr>
      <w:r>
        <w:t xml:space="preserve">Designer Notes for Niall</w:t>
      </w:r>
    </w:p>
    <w:p>
      <w:pPr>
        <w:pStyle w:val="Compact"/>
        <w:numPr>
          <w:ilvl w:val="0"/>
          <w:numId w:val="1010"/>
        </w:numPr>
      </w:pPr>
      <w:r>
        <w:t xml:space="preserve">Each service section as a card or accordion (expandable on mobile)</w:t>
      </w:r>
    </w:p>
    <w:p>
      <w:pPr>
        <w:pStyle w:val="Compact"/>
        <w:numPr>
          <w:ilvl w:val="0"/>
          <w:numId w:val="1010"/>
        </w:numPr>
      </w:pPr>
      <w:r>
        <w:t xml:space="preserve">Icons for each service category (SEO, Ads, Content, etc.)</w:t>
      </w:r>
    </w:p>
    <w:p>
      <w:pPr>
        <w:pStyle w:val="Compact"/>
        <w:numPr>
          <w:ilvl w:val="0"/>
          <w:numId w:val="1010"/>
        </w:numPr>
      </w:pPr>
      <w:r>
        <w:t xml:space="preserve">Clean, minimal layout — brand colours: #2B4DAF (blue), #FF4520 (orange-red), white</w:t>
      </w:r>
    </w:p>
    <w:p>
      <w:pPr>
        <w:pStyle w:val="Compact"/>
        <w:numPr>
          <w:ilvl w:val="0"/>
          <w:numId w:val="1010"/>
        </w:numPr>
      </w:pPr>
      <w:r>
        <w:t xml:space="preserve">Mobile-first responsive design</w:t>
      </w:r>
    </w:p>
    <w:p>
      <w:pPr>
        <w:pStyle w:val="Compact"/>
        <w:numPr>
          <w:ilvl w:val="0"/>
          <w:numId w:val="1010"/>
        </w:numPr>
      </w:pPr>
      <w:r>
        <w:t xml:space="preserve">Hero section: bold headline, short subheadline, single CTA button</w:t>
      </w:r>
    </w:p>
    <w:p>
      <w:pPr>
        <w:pStyle w:val="Compact"/>
        <w:numPr>
          <w:ilvl w:val="0"/>
          <w:numId w:val="1010"/>
        </w:numPr>
      </w:pPr>
      <w:r>
        <w:t xml:space="preserve">Pricing section: simple, no complex tables</w:t>
      </w:r>
    </w:p>
    <w:p>
      <w:pPr>
        <w:pStyle w:val="Compact"/>
        <w:numPr>
          <w:ilvl w:val="0"/>
          <w:numId w:val="1010"/>
        </w:numPr>
      </w:pPr>
      <w:r>
        <w:t xml:space="preserve">CTA section: prominent, with both phone and email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2026-02-18T19:28:02Z</dcterms:created>
  <dcterms:modified xsi:type="dcterms:W3CDTF">2026-02-18T19:28:02Z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