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B89C1" w14:textId="77777777" w:rsidR="00F62266" w:rsidRDefault="00000000" w:rsidP="003F19BF">
      <w:pPr>
        <w:pStyle w:val="TitleCustom"/>
        <w:rPr>
          <w:lang w:val="pl-PL"/>
        </w:rPr>
      </w:pPr>
      <w:r w:rsidRPr="003F19BF">
        <w:rPr>
          <w:lang w:val="pl-PL"/>
        </w:rPr>
        <w:t>Artykuł: Finansowanie projektów</w:t>
      </w:r>
      <w:r w:rsidRPr="003F19BF">
        <w:rPr>
          <w:lang w:val="pl-PL"/>
        </w:rPr>
        <w:br/>
        <w:t>w organizacji</w:t>
      </w:r>
    </w:p>
    <w:p w14:paraId="237361E6" w14:textId="77777777" w:rsidR="003F19BF" w:rsidRPr="003F19BF" w:rsidRDefault="003F19BF" w:rsidP="003F19BF">
      <w:pPr>
        <w:pStyle w:val="TitleCustom"/>
        <w:rPr>
          <w:lang w:val="pl-PL"/>
        </w:rPr>
      </w:pPr>
    </w:p>
    <w:p w14:paraId="38A04729" w14:textId="77777777" w:rsidR="00F62266" w:rsidRPr="003F19BF" w:rsidRDefault="00000000">
      <w:pPr>
        <w:rPr>
          <w:lang w:val="pl-PL"/>
        </w:rPr>
      </w:pPr>
      <w:r w:rsidRPr="003F19BF">
        <w:rPr>
          <w:lang w:val="pl-PL"/>
        </w:rPr>
        <w:t>Finansowanie projektów jest jednym z kluczowych obszarów zarządzania w nowoczesnych organizacjach. Nawet dobrze zaplanowany projekt może zakończyć się niepowodzeniem, jeśli firma nie zapewni odpowiedniej struktury finansowania, nie oszacuje ryzyka płynnościowego albo wybierze źródło kapitału niedopasowane do skali przedsięwzięcia. Z perspektywy menedżerskiej problem nie polega wyłącznie na zdobyciu pieniędzy, lecz na takim zaprojektowaniu modelu finansowania, aby wspierał on realizację celów biznesowych, harmonogram projektu i odporność firmy na zmiany rynkowe.</w:t>
      </w:r>
    </w:p>
    <w:p w14:paraId="77D6B0DB" w14:textId="77777777" w:rsidR="00F62266" w:rsidRPr="003F19BF" w:rsidRDefault="00000000">
      <w:pPr>
        <w:rPr>
          <w:lang w:val="pl-PL"/>
        </w:rPr>
      </w:pPr>
      <w:r w:rsidRPr="003F19BF">
        <w:rPr>
          <w:lang w:val="pl-PL"/>
        </w:rPr>
        <w:t>Najczęściej wykorzystywane źródła finansowania projektów można podzielić na wewnętrzne i zewnętrzne. Do źródeł wewnętrznych należą przede wszystkim środki własne firmy, zysk zatrzymany oraz przesunięcia budżetowe pomiędzy działami. Takie finansowanie daje dużą niezależność decyzyjną i zmniejsza koszty formalne, ale bywa ograniczone skalą dostępnych zasobów. Źródła zewnętrzne obejmują kredyty bankowe, leasing, emisję udziałów, finansowanie przez inwestora, obligacje, granty, dotacje publiczne oraz instrumenty mieszane, łączące kilka form kapitału.</w:t>
      </w:r>
    </w:p>
    <w:p w14:paraId="024BADE9" w14:textId="77777777" w:rsidR="00F62266" w:rsidRPr="003F19BF" w:rsidRDefault="00000000">
      <w:pPr>
        <w:rPr>
          <w:lang w:val="pl-PL"/>
        </w:rPr>
      </w:pPr>
      <w:r w:rsidRPr="003F19BF">
        <w:rPr>
          <w:lang w:val="pl-PL"/>
        </w:rPr>
        <w:t>Wybór źródła finansowania powinien zależeć od charakteru projektu. Projekty rozwojowe, badawczo-rozwojowe lub technologiczne mogą korzystać z dotacji i grantów, jeśli wpisują się w priorytety programów publicznych lub branżowych. Projekty o przewidywalnych przepływach pieniężnych lepiej nadają się do finansowania długiem, ponieważ łatwiej zbudować harmonogram spłaty. Z kolei projekty wysokiego ryzyka, ale o dużym potencjale wzrostu, częściej finansowane są kapitałem inwestorskim, który nie obciąża firmy sztywną ratą, ale zwykle wiąże się z oddaniem części wpływu na decyzje strategiczne.</w:t>
      </w:r>
    </w:p>
    <w:p w14:paraId="2C5B69EF" w14:textId="77777777" w:rsidR="00F62266" w:rsidRPr="003F19BF" w:rsidRDefault="00000000">
      <w:pPr>
        <w:rPr>
          <w:lang w:val="pl-PL"/>
        </w:rPr>
      </w:pPr>
      <w:r w:rsidRPr="003F19BF">
        <w:rPr>
          <w:lang w:val="pl-PL"/>
        </w:rPr>
        <w:t>Koszt pieniądza nie jest jedynym kryterium wyboru. Równie ważne są dostępność kapitału, elastyczność finansowania, tempo uruchomienia środków, wymagania formalne oraz wpływ na strukturę własnościową firmy. Menedżerowie często popełniają błąd, porównując wyłącznie oprocentowanie lub nominalny koszt kapitału, pomijając koszty wdrożenia, raportowania, zabezpieczeń, audytu czy konieczność spełnienia dodatkowych warunków stawianych przez finansującego.</w:t>
      </w:r>
    </w:p>
    <w:p w14:paraId="49FBC8B2" w14:textId="77777777" w:rsidR="00F62266" w:rsidRPr="003F19BF" w:rsidRDefault="00000000">
      <w:pPr>
        <w:rPr>
          <w:lang w:val="pl-PL"/>
        </w:rPr>
      </w:pPr>
      <w:r w:rsidRPr="003F19BF">
        <w:rPr>
          <w:lang w:val="pl-PL"/>
        </w:rPr>
        <w:t xml:space="preserve">Istotnym elementem jest również ocena </w:t>
      </w:r>
      <w:proofErr w:type="spellStart"/>
      <w:r w:rsidRPr="003F19BF">
        <w:rPr>
          <w:lang w:val="pl-PL"/>
        </w:rPr>
        <w:t>ryzyk</w:t>
      </w:r>
      <w:proofErr w:type="spellEnd"/>
      <w:r w:rsidRPr="003F19BF">
        <w:rPr>
          <w:lang w:val="pl-PL"/>
        </w:rPr>
        <w:t xml:space="preserve"> finansowych. W praktyce najczęściej występują ryzyka niedoszacowania budżetu, opóźnień w harmonogramie, wzrostu kosztów operacyjnych, zmienności kursowej, pogorszenia warunków rynkowych oraz zbyt optymistycznych prognoz przychodowych. Jeśli projekt opiera się na długim cyklu zwrotu, firma powinna szczególnie uważać na ryzyko utraty płynności. Nawet rentowny projekt może stać się problemem, jeżeli przez kilka miesięcy lub kwartałów wymaga intensywnego finansowania pomostowego.</w:t>
      </w:r>
    </w:p>
    <w:p w14:paraId="5B4F4175" w14:textId="77777777" w:rsidR="00F62266" w:rsidRPr="003F19BF" w:rsidRDefault="00000000">
      <w:pPr>
        <w:rPr>
          <w:lang w:val="pl-PL"/>
        </w:rPr>
      </w:pPr>
      <w:r w:rsidRPr="003F19BF">
        <w:rPr>
          <w:lang w:val="pl-PL"/>
        </w:rPr>
        <w:t>Dojrzałe organizacje przygotowują kilka wariantów finansowania jeszcze przed rozpoczęciem projektu. Tworzą scenariusz bazowy, ostrożny i awaryjny, a następnie analizują, jak zmienią się wskaźniki projektu przy spadku przychodów, wzroście kosztów lub opóźnieniu wdrożenia. Takie podejście zwiększa odporność decyzyjną i pozwala uniknąć sytuacji, w której projekt zostaje przerwany z powodu chwilowego braku środków, mimo że strategicznie pozostaje uzasadniony.</w:t>
      </w:r>
    </w:p>
    <w:p w14:paraId="0A8F1BD2" w14:textId="77777777" w:rsidR="00F62266" w:rsidRPr="003F19BF" w:rsidRDefault="00000000">
      <w:pPr>
        <w:rPr>
          <w:lang w:val="pl-PL"/>
        </w:rPr>
      </w:pPr>
      <w:r w:rsidRPr="003F19BF">
        <w:rPr>
          <w:lang w:val="pl-PL"/>
        </w:rPr>
        <w:t xml:space="preserve">Coraz większe znaczenie ma również jakość informacji zarządczej. Finansowanie projektu nie powinno być oceniane jednorazowo, wyłącznie na etapie startu. Konieczny jest stały monitoring kosztów, kamieni milowych, wykorzystania budżetu oraz relacji między nakładami a osiąganymi efektami. Firmy, które </w:t>
      </w:r>
      <w:r w:rsidRPr="003F19BF">
        <w:rPr>
          <w:lang w:val="pl-PL"/>
        </w:rPr>
        <w:lastRenderedPageBreak/>
        <w:t xml:space="preserve">posiadają uporządkowany </w:t>
      </w:r>
      <w:proofErr w:type="spellStart"/>
      <w:r w:rsidRPr="003F19BF">
        <w:rPr>
          <w:lang w:val="pl-PL"/>
        </w:rPr>
        <w:t>reporting</w:t>
      </w:r>
      <w:proofErr w:type="spellEnd"/>
      <w:r w:rsidRPr="003F19BF">
        <w:rPr>
          <w:lang w:val="pl-PL"/>
        </w:rPr>
        <w:t xml:space="preserve"> projektowy, szybciej reagują na odchylenia i łatwiej prowadzą rozmowy z bankami, inwestorami lub instytucjami grantowymi.</w:t>
      </w:r>
    </w:p>
    <w:p w14:paraId="2F2AF380" w14:textId="77777777" w:rsidR="00F62266" w:rsidRPr="003F19BF" w:rsidRDefault="00000000">
      <w:pPr>
        <w:rPr>
          <w:lang w:val="pl-PL"/>
        </w:rPr>
      </w:pPr>
      <w:r w:rsidRPr="003F19BF">
        <w:rPr>
          <w:lang w:val="pl-PL"/>
        </w:rPr>
        <w:t>W praktyce biznesowej najlepsze rezultaty daje połączenie chłodnej analizy finansowej z realistycznym spojrzeniem operacyjnym. Projekt powinien być finansowany w sposób, który nie tylko umożliwi jego uruchomienie, ale także pozwoli utrzymać stabilność całej organizacji. Ostatecznie nie chodzi więc o znalezienie najtańszego kapitału, lecz o wybór takiego modelu, który zapewni projektowi szansę na dowiezienie rezultatów bez nadmiernego ryzyka dla firmy.</w:t>
      </w:r>
    </w:p>
    <w:p w14:paraId="1DCC2F6C" w14:textId="77777777" w:rsidR="00F62266" w:rsidRPr="003F19BF" w:rsidRDefault="00000000">
      <w:pPr>
        <w:pStyle w:val="HeadingBlue"/>
        <w:rPr>
          <w:lang w:val="pl-PL"/>
        </w:rPr>
      </w:pPr>
      <w:r w:rsidRPr="003F19BF">
        <w:rPr>
          <w:lang w:val="pl-PL"/>
        </w:rPr>
        <w:t>Pytania pomocnicze do analizy</w:t>
      </w:r>
    </w:p>
    <w:p w14:paraId="3D44055F" w14:textId="77777777" w:rsidR="00F62266" w:rsidRPr="003F19BF" w:rsidRDefault="00000000">
      <w:pPr>
        <w:rPr>
          <w:lang w:val="pl-PL"/>
        </w:rPr>
      </w:pPr>
      <w:r w:rsidRPr="003F19BF">
        <w:rPr>
          <w:lang w:val="pl-PL"/>
        </w:rPr>
        <w:t>Jakie źródła finansowania zostały wskazane w tekście?</w:t>
      </w:r>
    </w:p>
    <w:p w14:paraId="758EDDC2" w14:textId="77777777" w:rsidR="00F62266" w:rsidRPr="003F19BF" w:rsidRDefault="00000000">
      <w:pPr>
        <w:rPr>
          <w:lang w:val="pl-PL"/>
        </w:rPr>
      </w:pPr>
      <w:r w:rsidRPr="003F19BF">
        <w:rPr>
          <w:lang w:val="pl-PL"/>
        </w:rPr>
        <w:t>Jakie ryzyka pojawiają się najczęściej przy finansowaniu projektów?</w:t>
      </w:r>
    </w:p>
    <w:p w14:paraId="04DE49ED" w14:textId="77777777" w:rsidR="00F62266" w:rsidRPr="003F19BF" w:rsidRDefault="00000000">
      <w:pPr>
        <w:rPr>
          <w:lang w:val="pl-PL"/>
        </w:rPr>
      </w:pPr>
      <w:r w:rsidRPr="003F19BF">
        <w:rPr>
          <w:lang w:val="pl-PL"/>
        </w:rPr>
        <w:t>Dlaczego koszt kapitału nie powinien być jedynym kryterium wyboru?</w:t>
      </w:r>
    </w:p>
    <w:p w14:paraId="5EC6B2AE" w14:textId="77777777" w:rsidR="00F62266" w:rsidRPr="003F19BF" w:rsidRDefault="00000000">
      <w:pPr>
        <w:rPr>
          <w:lang w:val="pl-PL"/>
        </w:rPr>
      </w:pPr>
      <w:r w:rsidRPr="003F19BF">
        <w:rPr>
          <w:lang w:val="pl-PL"/>
        </w:rPr>
        <w:t>Jakie rekomendacje można sformułować dla firmy planującej nowy projekt?</w:t>
      </w:r>
    </w:p>
    <w:sectPr w:rsidR="00F62266" w:rsidRPr="003F19BF"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811288451">
    <w:abstractNumId w:val="8"/>
  </w:num>
  <w:num w:numId="2" w16cid:durableId="983697993">
    <w:abstractNumId w:val="6"/>
  </w:num>
  <w:num w:numId="3" w16cid:durableId="1875116796">
    <w:abstractNumId w:val="5"/>
  </w:num>
  <w:num w:numId="4" w16cid:durableId="410322093">
    <w:abstractNumId w:val="4"/>
  </w:num>
  <w:num w:numId="5" w16cid:durableId="821577138">
    <w:abstractNumId w:val="7"/>
  </w:num>
  <w:num w:numId="6" w16cid:durableId="475420299">
    <w:abstractNumId w:val="3"/>
  </w:num>
  <w:num w:numId="7" w16cid:durableId="1976716723">
    <w:abstractNumId w:val="2"/>
  </w:num>
  <w:num w:numId="8" w16cid:durableId="1887596776">
    <w:abstractNumId w:val="1"/>
  </w:num>
  <w:num w:numId="9" w16cid:durableId="1650986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9BF"/>
    <w:rsid w:val="00AA1D8D"/>
    <w:rsid w:val="00B47730"/>
    <w:rsid w:val="00CB0664"/>
    <w:rsid w:val="00F62266"/>
    <w:rsid w:val="00FB1B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45B01"/>
  <w14:defaultImageDpi w14:val="300"/>
  <w15:docId w15:val="{7D5A12D8-9AFA-4257-A8F5-C8F28F3A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120"/>
    </w:pPr>
    <w:rPr>
      <w:rFonts w:ascii="Aptos" w:eastAsia="Aptos" w:hAnsi="Aptos"/>
      <w:sz w:val="21"/>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ind w:left="360"/>
      <w:contextualSpacing/>
    </w:pPr>
  </w:style>
  <w:style w:type="paragraph" w:styleId="Lista-kontynuacja2">
    <w:name w:val="List Continue 2"/>
    <w:basedOn w:val="Normalny"/>
    <w:uiPriority w:val="99"/>
    <w:unhideWhenUsed/>
    <w:rsid w:val="0029639D"/>
    <w:pPr>
      <w:ind w:left="720"/>
      <w:contextualSpacing/>
    </w:pPr>
  </w:style>
  <w:style w:type="paragraph" w:styleId="Lista-kontynuacja3">
    <w:name w:val="List Continue 3"/>
    <w:basedOn w:val="Normalny"/>
    <w:uiPriority w:val="99"/>
    <w:unhideWhenUsed/>
    <w:rsid w:val="0029639D"/>
    <w:pPr>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pPr>
      <w:spacing w:after="80"/>
    </w:pPr>
    <w:rPr>
      <w:rFonts w:ascii="Aptos Display" w:eastAsia="Aptos Display" w:hAnsi="Aptos Display"/>
      <w:b/>
      <w:color w:val="1F4E79"/>
      <w:sz w:val="40"/>
    </w:rPr>
  </w:style>
  <w:style w:type="paragraph" w:customStyle="1" w:styleId="SubtitleCustom">
    <w:name w:val="Subtitle Custom"/>
    <w:pPr>
      <w:spacing w:after="240"/>
    </w:pPr>
    <w:rPr>
      <w:rFonts w:ascii="Aptos" w:eastAsia="Aptos" w:hAnsi="Aptos"/>
      <w:i/>
      <w:color w:val="5A5A5A"/>
      <w:sz w:val="21"/>
    </w:rPr>
  </w:style>
  <w:style w:type="paragraph" w:customStyle="1" w:styleId="HeadingBlue">
    <w:name w:val="Heading Blue"/>
    <w:pPr>
      <w:spacing w:before="200" w:after="120"/>
    </w:pPr>
    <w:rPr>
      <w:rFonts w:ascii="Aptos" w:eastAsia="Aptos" w:hAnsi="Aptos"/>
      <w:b/>
      <w:color w:val="1F4E79"/>
      <w:sz w:val="26"/>
    </w:rPr>
  </w:style>
  <w:style w:type="paragraph" w:customStyle="1" w:styleId="SmallLabel">
    <w:name w:val="Small Label"/>
    <w:pPr>
      <w:spacing w:after="40"/>
    </w:pPr>
    <w:rPr>
      <w:rFonts w:ascii="Aptos" w:eastAsia="Aptos" w:hAnsi="Aptos"/>
      <w:b/>
      <w:color w:val="46464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628</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Marcin Albiniak</cp:lastModifiedBy>
  <cp:revision>2</cp:revision>
  <dcterms:created xsi:type="dcterms:W3CDTF">2013-12-23T23:15:00Z</dcterms:created>
  <dcterms:modified xsi:type="dcterms:W3CDTF">2026-04-14T06:07:00Z</dcterms:modified>
  <cp:category/>
</cp:coreProperties>
</file>