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2A9B105A" w14:textId="7A08F31C" w:rsidR="00201500" w:rsidRPr="00201500" w:rsidRDefault="00201500" w:rsidP="00201500">
            <w:pPr>
              <w:pStyle w:val="Nagwek2"/>
              <w:rPr>
                <w:szCs w:val="36"/>
                <w:lang w:val="en-US" w:eastAsia="pl-PL"/>
              </w:rPr>
            </w:pPr>
            <w:r w:rsidRPr="00201500">
              <w:rPr>
                <w:lang w:val="en-US"/>
              </w:rPr>
              <w:t>Deep Learning, Text Mining i XAI w Pythonie</w:t>
            </w:r>
          </w:p>
          <w:p w14:paraId="5740C80A" w14:textId="19CF183A" w:rsidR="002F000A" w:rsidRPr="00201500" w:rsidRDefault="002F000A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  <w:lang w:val="en-US"/>
              </w:rPr>
            </w:pP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7894F2B5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FB6BA6">
              <w:rPr>
                <w:b/>
                <w:i/>
                <w:snapToGrid w:val="0"/>
              </w:rPr>
              <w:t xml:space="preserve">30.01.2024 </w:t>
            </w:r>
            <w:r w:rsidR="0027553C">
              <w:rPr>
                <w:b/>
                <w:i/>
                <w:snapToGrid w:val="0"/>
              </w:rPr>
              <w:t xml:space="preserve"> – </w:t>
            </w:r>
            <w:r w:rsidR="00FB6BA6">
              <w:rPr>
                <w:b/>
                <w:i/>
                <w:snapToGrid w:val="0"/>
              </w:rPr>
              <w:t>01.02.2024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1F763D6C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FB6BA6">
              <w:rPr>
                <w:b/>
                <w:i/>
                <w:snapToGrid w:val="0"/>
              </w:rPr>
              <w:t>240130</w:t>
            </w:r>
            <w:r w:rsidRPr="00873D1B">
              <w:rPr>
                <w:b/>
                <w:i/>
                <w:snapToGrid w:val="0"/>
              </w:rPr>
              <w:t>_2551500</w:t>
            </w:r>
            <w:r w:rsidR="00FB6BA6">
              <w:rPr>
                <w:b/>
                <w:i/>
                <w:snapToGrid w:val="0"/>
              </w:rPr>
              <w:t>PYT_</w:t>
            </w:r>
            <w:r w:rsidRPr="00873D1B">
              <w:rPr>
                <w:b/>
                <w:i/>
                <w:snapToGrid w:val="0"/>
              </w:rPr>
              <w:t>140408A</w:t>
            </w:r>
            <w:r w:rsidR="00FB6BA6">
              <w:rPr>
                <w:b/>
                <w:i/>
                <w:snapToGrid w:val="0"/>
              </w:rPr>
              <w:t>K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>Konstruktor w Pythonie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__cls__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__init__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201500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20150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Random Forest</w:t>
      </w:r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5DD6C1FF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713FDC">
        <w:rPr>
          <w:b/>
          <w:bCs/>
        </w:rPr>
        <w:t>XAI dotyczy</w:t>
      </w:r>
      <w:r w:rsidRPr="00873D1B">
        <w:rPr>
          <w:b/>
          <w:bCs/>
        </w:rPr>
        <w:t>:</w:t>
      </w:r>
    </w:p>
    <w:p w14:paraId="1FBB3F66" w14:textId="518EC438" w:rsidR="00B96C18" w:rsidRPr="00713FDC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713FDC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713FDC">
        <w:t xml:space="preserve"> </w:t>
      </w:r>
      <w:r w:rsidR="00713FDC" w:rsidRPr="00713FDC">
        <w:t>analizy danych</w:t>
      </w:r>
    </w:p>
    <w:p w14:paraId="6D7BFEC6" w14:textId="16198588" w:rsidR="00B96C18" w:rsidRPr="00713FDC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713FD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713FDC">
        <w:t xml:space="preserve"> </w:t>
      </w:r>
      <w:r w:rsidR="00713FDC" w:rsidRPr="00713FDC">
        <w:t>od</w:t>
      </w:r>
      <w:r w:rsidR="00713FDC">
        <w:t>kryć naukowych</w:t>
      </w:r>
    </w:p>
    <w:p w14:paraId="48E9E026" w14:textId="5F3E8E56" w:rsidR="00B96C18" w:rsidRPr="00713FDC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713FDC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713FDC">
        <w:t xml:space="preserve"> </w:t>
      </w:r>
      <w:r w:rsidR="00713FDC" w:rsidRPr="00713FDC">
        <w:t>etyki badań</w:t>
      </w:r>
    </w:p>
    <w:p w14:paraId="4F48F323" w14:textId="2946AB95" w:rsidR="00B96C18" w:rsidRPr="00713FDC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713FD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713FDC">
        <w:t xml:space="preserve"> </w:t>
      </w:r>
      <w:r w:rsidR="00713FDC" w:rsidRPr="00713FDC">
        <w:t>wyj</w:t>
      </w:r>
      <w:r w:rsidR="00713FDC">
        <w:t>aśnianiem decyzji algorytmu</w:t>
      </w:r>
    </w:p>
    <w:p w14:paraId="3CA45DAE" w14:textId="7815FC75" w:rsidR="00B96C18" w:rsidRPr="00713FDC" w:rsidRDefault="00B96C18" w:rsidP="00B96C18">
      <w:pPr>
        <w:pStyle w:val="EgzaminPunktacja"/>
        <w:spacing w:after="0" w:line="240" w:lineRule="auto"/>
      </w:pPr>
      <w:r w:rsidRPr="00713FDC"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713FDC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AABF7F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7) </w:t>
      </w:r>
      <w:r w:rsidR="003E7FA1" w:rsidRPr="00873D1B">
        <w:rPr>
          <w:b/>
          <w:bCs/>
        </w:rPr>
        <w:t>Najlepszym wyborem do przetwarzania obrazów są:</w:t>
      </w:r>
    </w:p>
    <w:p w14:paraId="1981121A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sieci bayesowskie</w:t>
      </w:r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1EDB22D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3E7FA1" w:rsidRPr="00873D1B">
        <w:t>konwolucyjne sieci neuronowe</w:t>
      </w:r>
    </w:p>
    <w:p w14:paraId="263C2A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rekurencyjne sieci neuronowe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>Do redukcji liczby zmiennych opisujących zjawiska, jak rownież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20150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>tworzenie sterowników samoprogramowalnych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201500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4D0031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471A" w14:textId="77777777" w:rsidR="004D0031" w:rsidRDefault="004D0031">
      <w:r>
        <w:separator/>
      </w:r>
    </w:p>
  </w:endnote>
  <w:endnote w:type="continuationSeparator" w:id="0">
    <w:p w14:paraId="5581E461" w14:textId="77777777" w:rsidR="004D0031" w:rsidRDefault="004D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6CDE" w14:textId="77777777" w:rsidR="004D0031" w:rsidRDefault="004D0031">
      <w:r>
        <w:separator/>
      </w:r>
    </w:p>
  </w:footnote>
  <w:footnote w:type="continuationSeparator" w:id="0">
    <w:p w14:paraId="524690B3" w14:textId="77777777" w:rsidR="004D0031" w:rsidRDefault="004D0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6E1D"/>
    <w:rsid w:val="00174471"/>
    <w:rsid w:val="00177898"/>
    <w:rsid w:val="001D4A39"/>
    <w:rsid w:val="001D6649"/>
    <w:rsid w:val="00201500"/>
    <w:rsid w:val="002052E7"/>
    <w:rsid w:val="00213DCF"/>
    <w:rsid w:val="00231E7F"/>
    <w:rsid w:val="0025098A"/>
    <w:rsid w:val="0026195B"/>
    <w:rsid w:val="002655B4"/>
    <w:rsid w:val="0027553C"/>
    <w:rsid w:val="002777B6"/>
    <w:rsid w:val="00284A5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031"/>
    <w:rsid w:val="004D0A65"/>
    <w:rsid w:val="004F01AD"/>
    <w:rsid w:val="0051513F"/>
    <w:rsid w:val="00516771"/>
    <w:rsid w:val="00522079"/>
    <w:rsid w:val="0053770D"/>
    <w:rsid w:val="00540510"/>
    <w:rsid w:val="00565867"/>
    <w:rsid w:val="005A573E"/>
    <w:rsid w:val="005F5521"/>
    <w:rsid w:val="00624A70"/>
    <w:rsid w:val="006A673D"/>
    <w:rsid w:val="0070580E"/>
    <w:rsid w:val="00713FDC"/>
    <w:rsid w:val="007149A9"/>
    <w:rsid w:val="00722ED0"/>
    <w:rsid w:val="00731BF3"/>
    <w:rsid w:val="0074034D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73D1B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D2DD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4AA4"/>
    <w:rsid w:val="00DC7AE4"/>
    <w:rsid w:val="00DF5836"/>
    <w:rsid w:val="00E05BFD"/>
    <w:rsid w:val="00E07762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93FE4"/>
    <w:rsid w:val="00FA7760"/>
    <w:rsid w:val="00FB6BA6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1707F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1707F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2A6CBC"/>
    <w:rsid w:val="00326DFE"/>
    <w:rsid w:val="0037437B"/>
    <w:rsid w:val="004146AA"/>
    <w:rsid w:val="00425DB5"/>
    <w:rsid w:val="00551546"/>
    <w:rsid w:val="0059405B"/>
    <w:rsid w:val="005B05E9"/>
    <w:rsid w:val="00661C2D"/>
    <w:rsid w:val="006664C0"/>
    <w:rsid w:val="007B0ED8"/>
    <w:rsid w:val="008A55C2"/>
    <w:rsid w:val="009303DC"/>
    <w:rsid w:val="00930C73"/>
    <w:rsid w:val="009A0E5B"/>
    <w:rsid w:val="009C0CA4"/>
    <w:rsid w:val="00A7595A"/>
    <w:rsid w:val="00B719D6"/>
    <w:rsid w:val="00BA014D"/>
    <w:rsid w:val="00BF20B2"/>
    <w:rsid w:val="00CA1064"/>
    <w:rsid w:val="00D36269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12</cp:revision>
  <cp:lastPrinted>2009-12-03T13:50:00Z</cp:lastPrinted>
  <dcterms:created xsi:type="dcterms:W3CDTF">2021-12-30T14:52:00Z</dcterms:created>
  <dcterms:modified xsi:type="dcterms:W3CDTF">2024-02-08T14:41:00Z</dcterms:modified>
</cp:coreProperties>
</file>