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65D"/>
          <w:sz w:val="36"/>
        </w:rPr>
        <w:t>Wniosek o zakup pilotażowy ChatGPT Enterprise i Claude Team</w:t>
      </w:r>
    </w:p>
    <w:p>
      <w:pPr>
        <w:spacing w:after="180"/>
      </w:pPr>
      <w:r>
        <w:rPr>
          <w:rFonts w:ascii="Aptos" w:hAnsi="Aptos"/>
          <w:i/>
          <w:color w:val="666666"/>
          <w:sz w:val="21"/>
        </w:rPr>
        <w:t>wraz z dostępem do Codex i Claude Code dla Działu Baz Danych, Aplikacji i Rozwoju Sztucznej Inteligencji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Miejscowość i data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[MIEJSCOWOŚĆ, DATA]</w:t>
            </w:r>
          </w:p>
        </w:tc>
      </w:tr>
      <w:tr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Do / Od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Do: Zarząd [NAZWA ORGANIZACJI]</w:t>
              <w:br/>
              <w:t>Od: [IMIĘ I NAZWISKO / JEDNOSTKA]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Aptos Display" w:hAnsi="Aptos Display"/>
          <w:b/>
          <w:color w:val="17365D"/>
          <w:sz w:val="23"/>
        </w:rPr>
        <w:t>KARTA DECYZJI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Decyzja wymagana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Zgoda na zakup pilotażowy wskazanego pakietu oraz budżet maksymalny [KWOTA NETTO].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Pakiet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[LICZBA] stanowisk ChatGPT Enterprise z Codex oraz [LICZBA] stanowisk Claude Team z Claude Code.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Czas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>
              <w:rPr>
                <w:highlight w:val="yellow"/>
              </w:rPr>
            </w:r>
            <w:r>
              <w:rPr>
                <w:rFonts w:ascii="Aptos" w:hAnsi="Aptos"/>
                <w:b w:val="0"/>
                <w:color w:val="404040"/>
                <w:sz w:val="18"/>
                <w:highlight w:val="yellow"/>
              </w:rPr>
              <w:t>Okres pilotażowy: [3] miesiące, poprzedzony 2–4 tygodniami pomiaru bazowego.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Punkt odniesienia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Pełna licencja Microsoft 365 Copilot wykorzystywana obecnie w organizacji.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Rezultat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Raport: wartość per narzędzie i rola, rekomendowana liczba licencji oraz decyzja o kontynuacji albo rezygnacji.</w:t>
            </w:r>
          </w:p>
        </w:tc>
      </w:tr>
      <w:tr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Właściciel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8"/>
              </w:rPr>
              <w:t>Dział Baz Danych, Aplikacji i Rozwoju Sztucznej Inteligencji.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Przedmiot wniosku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404040"/>
                <w:sz w:val="19"/>
              </w:rPr>
              <w:t>Wniosek obejmuje wyłącznie zarządzany dostęp do ChatGPT Enterprise i Claude Team oraz zawartych w tych planach narzędzi programistycznych Codex i Claude Code. Nie obejmuje zakupu API ani zastąpienia Microsoft 365 Copilot.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i w:val="0"/>
        </w:rPr>
        <w:t>Zwracam się z wnioskiem o zakup pilotażowy licencji ChatGPT Enterprise oraz Claude Team dla pracowników Działu Baz Danych, Aplikacji i Rozwoju Sztucznej Inteligencji, wraz z uruchomieniem dostępu do narzędzi programistycznych Codex i Claude Code.</w:t>
      </w:r>
    </w:p>
    <w:p>
      <w:pPr>
        <w:keepLines w:val="0"/>
      </w:pPr>
      <w:r>
        <w:rPr>
          <w:i w:val="0"/>
        </w:rPr>
        <w:t>Celem zakupu jest uzupełnienie pełnej licencji Microsoft 365 Copilot o wyspecjalizowane środowiska do zaawansowanej analizy technicznej, pracy badawczo-rozwojowej, projektowania architektury oraz agentowego tworzenia i weryfikacji kodu. Microsoft 365 Copilot pozostaje rozwiązaniem bazowym dla pracy w ekosystemie Microsoft i będzie punktem odniesienia dla pomiaru dodatkowej wartości zakupionych narzędzi.</w:t>
      </w:r>
    </w:p>
    <w:p>
      <w:pPr>
        <w:keepLines w:val="0"/>
      </w:pPr>
      <w:r>
        <w:rPr>
          <w:i w:val="0"/>
        </w:rPr>
        <w:t>Zakup w dwóch niezależnych ekosystemach jest uzasadniony funkcją działu. Jednostka odpowiedzialna za rozwój sztucznej inteligencji powinna posiadać własne, porównawcze doświadczenie z więcej niż jedną rodziną modeli, aby tworzyć neutralne rekomendacje dla organizacji i ograniczać ryzyko uzależnienia technologicznego.</w:t>
      </w:r>
    </w:p>
    <w:p>
      <w:pPr>
        <w:pStyle w:val="Heading1"/>
      </w:pPr>
      <w:r>
        <w:t>1. Zakres potrzeb działu</w:t>
      </w:r>
    </w:p>
    <w:p>
      <w:pPr>
        <w:keepLines w:val="0"/>
      </w:pPr>
      <w:r>
        <w:rPr>
          <w:i w:val="0"/>
        </w:rPr>
        <w:t>Dział wykonuje zadania, których nie można sprowadzić do tworzenia dokumentów i podsumowywania komunikacji. Zakres pracy obejmuje między innymi:</w:t>
      </w:r>
    </w:p>
    <w:p>
      <w:pPr>
        <w:pStyle w:val="ListBullet"/>
        <w:spacing w:after="50"/>
        <w:ind w:left="312" w:hanging="142"/>
      </w:pPr>
      <w:r>
        <w:t>projektowanie i rozwój aplikacji oraz usług;</w:t>
      </w:r>
    </w:p>
    <w:p>
      <w:pPr>
        <w:pStyle w:val="ListBullet"/>
        <w:spacing w:after="50"/>
        <w:ind w:left="312" w:hanging="142"/>
      </w:pPr>
      <w:r>
        <w:t>analizę, refaktoryzację i optymalizację kodu;</w:t>
      </w:r>
    </w:p>
    <w:p>
      <w:pPr>
        <w:pStyle w:val="ListBullet"/>
        <w:spacing w:after="50"/>
        <w:ind w:left="312" w:hanging="142"/>
      </w:pPr>
      <w:r>
        <w:t>tworzenie testów, analizę błędów i przegląd zmian;</w:t>
      </w:r>
    </w:p>
    <w:p>
      <w:pPr>
        <w:pStyle w:val="ListBullet"/>
        <w:spacing w:after="50"/>
        <w:ind w:left="312" w:hanging="142"/>
      </w:pPr>
      <w:r>
        <w:t>projektowanie baz danych, modeli danych i zapytań SQL;</w:t>
      </w:r>
    </w:p>
    <w:p>
      <w:pPr>
        <w:pStyle w:val="ListBullet"/>
        <w:spacing w:after="50"/>
        <w:ind w:left="312" w:hanging="142"/>
      </w:pPr>
      <w:r>
        <w:t>analizę dokumentacji technicznej, logów i architektury;</w:t>
      </w:r>
    </w:p>
    <w:p>
      <w:pPr>
        <w:pStyle w:val="ListBullet"/>
        <w:spacing w:after="50"/>
        <w:ind w:left="312" w:hanging="142"/>
      </w:pPr>
      <w:r>
        <w:t>przygotowywanie prototypów oraz testów koncepcji;</w:t>
      </w:r>
    </w:p>
    <w:p>
      <w:pPr>
        <w:pStyle w:val="ListBullet"/>
        <w:spacing w:after="50"/>
        <w:ind w:left="312" w:hanging="142"/>
      </w:pPr>
      <w:r>
        <w:t>rozwój systemów RAG, agentów i rozwiązań opartych na modelach językowych;</w:t>
      </w:r>
    </w:p>
    <w:p>
      <w:pPr>
        <w:pStyle w:val="ListBullet"/>
        <w:spacing w:after="50"/>
        <w:ind w:left="312" w:hanging="142"/>
      </w:pPr>
      <w:r>
        <w:t>porównywanie modeli oraz przygotowywanie rekomendacji technologicznych.</w:t>
      </w:r>
    </w:p>
    <w:p>
      <w:pPr>
        <w:pStyle w:val="Heading1"/>
      </w:pPr>
      <w:r>
        <w:t>2. Uzasadnienie wyboru pakietu</w:t>
      </w:r>
    </w:p>
    <w:p>
      <w:pPr>
        <w:pStyle w:val="Heading2"/>
      </w:pPr>
      <w:r>
        <w:t>2.1. ChatGPT Enterprise i Codex</w:t>
      </w:r>
    </w:p>
    <w:p>
      <w:pPr>
        <w:keepLines w:val="0"/>
      </w:pPr>
      <w:r>
        <w:rPr>
          <w:i w:val="0"/>
        </w:rPr>
        <w:t>ChatGPT Enterprise zapewnia zarządzane środowisko organizacyjne, zaawansowane modele i agentów, centralne kontrole oraz narzędzia do pracy z plikami, analizą, badaniami i projektami. Dane biznesowe nie są domyślnie wykorzystywane do trenowania modeli, a plan Enterprise umożliwia kontrolę retencji, SAML SSO, funkcje audytowe i uzgodnienie warunków rezydencji danych.</w:t>
      </w:r>
    </w:p>
    <w:p>
      <w:pPr>
        <w:keepLines w:val="0"/>
      </w:pPr>
      <w:r>
        <w:rPr>
          <w:i w:val="0"/>
        </w:rPr>
        <w:t>Codex jest agentem programistycznym dostępnym w planach ChatGPT. Może analizować repozytoria, wprowadzać zmiany, uruchamiać testy i przygotowywać pracę do przeglądu. W pilotażu jego wykorzystanie będzie ograniczone do zatwierdzonych repozytoriów i odseparowanych środowisk.</w:t>
      </w:r>
    </w:p>
    <w:p>
      <w:pPr>
        <w:pStyle w:val="Heading2"/>
      </w:pPr>
      <w:r>
        <w:t>2.2. Claude Team i Claude Code</w:t>
      </w:r>
    </w:p>
    <w:p>
      <w:pPr>
        <w:keepLines w:val="0"/>
      </w:pPr>
      <w:r>
        <w:rPr>
          <w:i w:val="0"/>
        </w:rPr>
        <w:t>Claude Team zapewnia zespołową przestrzeń pracy, centralne rozliczanie i administrację, SSO oraz dostęp do modeli i narzędzi Anthropic. Plan umożliwia dobór stanowisk standardowych i premium odpowiednio do intensywności wykorzystania.</w:t>
      </w:r>
    </w:p>
    <w:p>
      <w:pPr>
        <w:keepLines w:val="0"/>
      </w:pPr>
      <w:r>
        <w:rPr>
          <w:i w:val="0"/>
        </w:rPr>
        <w:t>Claude Code jest agentowym narzędziem programistycznym, które może czytać kod, edytować pliki, wykonywać polecenia i współpracować z narzędziami deweloperskimi w terminalu, IDE, aplikacji desktopowej i przeglądarce. Claude Code jest zawarty w płatnych planach Claude, przy czym wykorzystuje wspólną pulę limitów planu.</w:t>
      </w:r>
    </w:p>
    <w:p>
      <w:pPr>
        <w:pStyle w:val="Heading2"/>
      </w:pPr>
      <w:r>
        <w:t>2.3. Dlaczego dwa narzędzia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Różne profile jakości. </w:t>
      </w:r>
      <w:r>
        <w:t>Modele mogą odmiennie radzić sobie z dokumentacją, kodem, analizą wieloetapową i zadaniami o dużym kontekście.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Niezależna weryfikacja. </w:t>
      </w:r>
      <w:r>
        <w:t>Wynik jednego modelu może być krytycznie oceniony przez drugi, a rekomendacje nie opierają się na pojedynczej platformie.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Odporność architektoniczna. </w:t>
      </w:r>
      <w:r>
        <w:t>Dział buduje kompetencję projektowania systemów przenośnych między dostawcami.</w:t>
      </w:r>
    </w:p>
    <w:p>
      <w:pPr>
        <w:pStyle w:val="ListBullet"/>
        <w:spacing w:after="50"/>
        <w:ind w:left="312" w:hanging="142"/>
      </w:pPr>
      <w:r>
        <w:rPr>
          <w:b/>
        </w:rPr>
        <w:t xml:space="preserve">Kontrola kosztów. </w:t>
      </w:r>
      <w:r>
        <w:t>Licencje są przydzielane wybranym rolom, a po pilotażu mogą zostać zredukowane do narzędzia rzeczywiście dającego wartość.</w:t>
      </w:r>
    </w:p>
    <w:p>
      <w:pPr>
        <w:pStyle w:val="Heading1"/>
      </w:pPr>
      <w:r>
        <w:t>3. Zakres zakupu pilotażowego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Pozycja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Liczba / okres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Przeznaczenie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Uwagi kosztowe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ChatGPT Enterprise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stanowisk × [3] miesiące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Analiza techniczna, badania, praca projektowa, dokumentacja, ocena rozwiązań AI.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Cena ofertowa. Wymagana europejska rezydencja danych i, jeżeli dostępna dla zakresu, inferencji.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Dla użytkowników ChatGPT Enterprise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Praca na zatwierdzonych repozytoriach, kod, testy, code review.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Codex jest zawarty w planie. Budżet może obejmować dodatkowe kredyty ponad limity.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Claude Team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stanowisk × [3] miesiące; mix standard/premium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Niezależne analizy, duże dokumenty, porównanie jakości modeli, praca projektowa.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Warunki przetwarzania i bezpieczeństwa do potwierdzenia przed aktywacją.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Claude Code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Dla użytkowników Claude Team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Praca agentowa w kodzie, terminalu i IDE.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Claude Code jest zawarty w płatnym planie i korzysta ze wspólnej puli użycia.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Przygotowanie i ewaluacja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[LICZBA] roboczodni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Regulamin, konfiguracja, szkolenie, pomiar bazowy, raport.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6"/>
              </w:rPr>
              <w:t>Niezbędny element uzyskania wartości z licencji.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i w:val="0"/>
        </w:rPr>
        <w:t>Szczegółowa liczba stanowisk powinna wynikać z listy ról, nie z liczebności całego działu. Rekomenduje się objęcie pilotażem osób reprezentujących rozwój aplikacji, bazy danych, architekturę, DevOps/MLOps oraz rozwój systemów AI.</w:t>
      </w:r>
    </w:p>
    <w:p>
      <w:pPr>
        <w:pStyle w:val="Heading1"/>
      </w:pPr>
      <w:r>
        <w:t>4. Korzyści biznesowe i technologiczne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rPr>
          <w:b/>
        </w:rPr>
        <w:t xml:space="preserve">Skrócenie czasu pracy. </w:t>
      </w:r>
      <w:r>
        <w:t>Szybsza analiza kodu, dokumentacji, logów, zapytań SQL oraz przygotowywanie testów i wariantów rozwiązania.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rPr>
          <w:b/>
        </w:rPr>
        <w:t xml:space="preserve">Poprawa jakości. </w:t>
      </w:r>
      <w:r>
        <w:t>Dodatkowa kontrola przypadków brzegowych, spójności architektury, jakości kodu i pokrycia testami.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rPr>
          <w:b/>
        </w:rPr>
        <w:t xml:space="preserve">Szybsze prototypowanie. </w:t>
      </w:r>
      <w:r>
        <w:t>Możliwość budowy demonstratorów i testów koncepcji bez angażowania pełnego cyklu projektowego.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rPr>
          <w:b/>
        </w:rPr>
        <w:t xml:space="preserve">Lepsze decyzje technologiczne. </w:t>
      </w:r>
      <w:r>
        <w:t>Porównanie dwóch rodzin modeli na własnych zadaniach zamiast opierania decyzji na benchmarkach dostawców.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rPr>
          <w:b/>
        </w:rPr>
        <w:t xml:space="preserve">Ograniczenie prywatnych kont. </w:t>
      </w:r>
      <w:r>
        <w:t>Dostęp firmowy zmniejsza ryzyko niekontrolowanego używania planów konsumenckich.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rPr>
          <w:b/>
        </w:rPr>
        <w:t xml:space="preserve">Rozwój kompetencji AI. </w:t>
      </w:r>
      <w:r>
        <w:t>Dział tworzy praktyczne standardy pracy, weryfikacji i bezpiecznego użycia agentów.</w:t>
      </w:r>
    </w:p>
    <w:p>
      <w:pPr>
        <w:spacing w:after="60"/>
        <w:ind w:left="369" w:hanging="283"/>
      </w:pPr>
      <w:r>
        <w:rPr>
          <w:b/>
        </w:rPr>
        <w:t xml:space="preserve">7. </w:t>
      </w:r>
      <w:r>
        <w:rPr>
          <w:b/>
        </w:rPr>
        <w:t xml:space="preserve">Selektywny zakup docelowy. </w:t>
      </w:r>
      <w:r>
        <w:t>Po pilotażu licencje pozostaną tylko tam, gdzie przyniosą mierzalną wartość ponad Microsoft 365 Copilot.</w:t>
      </w:r>
    </w:p>
    <w:p>
      <w:pPr>
        <w:pStyle w:val="Heading1"/>
      </w:pPr>
      <w:r>
        <w:t>5. Bezpieczeństwo i warunki uruchomienia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rPr>
          <w:b/>
        </w:rPr>
        <w:t xml:space="preserve">Analiza prawna i DPA. </w:t>
      </w:r>
      <w:r>
        <w:t>Przed aktywacją zostaną potwierdzone warunki przetwarzania, retencji, usuwania, dostępu personelu, podwykonawców i niewykorzystywania danych organizacji do treningu.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rPr>
          <w:b/>
        </w:rPr>
        <w:t xml:space="preserve">ChatGPT Enterprise w regionie europejskim. </w:t>
      </w:r>
      <w:r>
        <w:t>Europejska rezydencja danych i inferencji dla treści objętych zakresem powinna zostać wpisana do wymagań ofertowych, z uwzględnieniem funkcji wyłączonych oraz przetwarzania, które może odbywać się globalnie.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rPr>
          <w:b/>
        </w:rPr>
        <w:t xml:space="preserve">Claude Team i klasyfikacja danych. </w:t>
      </w:r>
      <w:r>
        <w:t>Do czasu potwierdzenia warunków regionalnych i kontraktowych w Claude Team mogą być przetwarzane wyłącznie zatwierdzone klasy danych. Dane wyższej klasy wymagają planu lub architektury zaakceptowanej przez bezpieczeństwo i DPO.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rPr>
          <w:b/>
        </w:rPr>
        <w:t xml:space="preserve">Tożsamość. </w:t>
      </w:r>
      <w:r>
        <w:t>Imienne konta, SSO, zasada najmniejszych uprawnień, centralne odbieranie dostępu i zakaz używania prywatnych kont.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rPr>
          <w:b/>
        </w:rPr>
        <w:t xml:space="preserve">Repozytoria. </w:t>
      </w:r>
      <w:r>
        <w:t>Agenci kodujący pracują wyłącznie na zatwierdzonych repozytoriach, osobnych gałęziach i środowiskach testowych, bez dostępu do produkcji, sekretów i danych produkcyjnych.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rPr>
          <w:b/>
        </w:rPr>
        <w:t xml:space="preserve">Kontrole kodu. </w:t>
      </w:r>
      <w:r>
        <w:t>Każda zmiana przechodzi code review, testy automatyczne, skanowanie podatności i sekretów. Agent nie zatwierdza ani nie wdraża własnej zmiany.</w:t>
      </w:r>
    </w:p>
    <w:p>
      <w:pPr>
        <w:spacing w:after="60"/>
        <w:ind w:left="369" w:hanging="283"/>
      </w:pPr>
      <w:r>
        <w:rPr>
          <w:b/>
        </w:rPr>
        <w:t xml:space="preserve">7. </w:t>
      </w:r>
      <w:r>
        <w:rPr>
          <w:b/>
        </w:rPr>
        <w:t xml:space="preserve">Weryfikacja treści. </w:t>
      </w:r>
      <w:r>
        <w:t>Wyniki modeli wymagają oceny pracownika przed wykorzystaniem w decyzji, dokumentacji lub systemie.</w:t>
      </w:r>
    </w:p>
    <w:p>
      <w:pPr>
        <w:spacing w:after="60"/>
        <w:ind w:left="369" w:hanging="283"/>
      </w:pPr>
      <w:r>
        <w:rPr>
          <w:b/>
        </w:rPr>
        <w:t xml:space="preserve">8. </w:t>
      </w:r>
      <w:r>
        <w:rPr>
          <w:b/>
        </w:rPr>
        <w:t xml:space="preserve">AI Act i szkolenie. </w:t>
      </w:r>
      <w:r>
        <w:t>Lokalizacja infrastruktury jest oceniana odrębnie od obowiązków AI Act. Uczestnicy przechodzą szkolenie z kompetencji AI, nadzoru człowieka, ryzyka i zasad użycia.</w:t>
      </w:r>
    </w:p>
    <w:p>
      <w:pPr>
        <w:pStyle w:val="Heading1"/>
      </w:pPr>
      <w:r>
        <w:t>6. Budżet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Pozycja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Szacunek netto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ChatGPT Enterprise, [LICZBA] stanowisk × [3] miesiące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Claude Team, [LICZBA] stanowisk × [3] miesiące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Rezerwa na dodatkowe kredyty Codex / Claude Code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Konfiguracja, regulamin, szkolenie i analiza bezpieczeństwa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Pomiar bazowy, ewaluacja i raport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  <w:tr>
        <w:tc>
          <w:tcPr>
            <w:tcW w:type="dxa" w:w="765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RAZEM, GÓRNA GRANICA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[KWOTA]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20"/>
              </w:rPr>
              <w:t>Bez podwójnego liczenia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404040"/>
                <w:sz w:val="19"/>
              </w:rPr>
              <w:t>Codex i Claude Code nie są w tym wniosku traktowane jako odrębne licencje, jeżeli są zawarte w zakupionych planach. Odrębna pozycja budżetowa dotyczy wyłącznie ewentualnego użycia ponad limity planu.</w:t>
            </w:r>
          </w:p>
        </w:tc>
      </w:tr>
    </w:tbl>
    <w:p>
      <w:pPr>
        <w:spacing w:after="0"/>
      </w:pPr>
    </w:p>
    <w:p>
      <w:pPr>
        <w:pStyle w:val="Heading1"/>
      </w:pPr>
      <w:r>
        <w:t>7. Metodyka i kryteria decyzji</w:t>
      </w:r>
    </w:p>
    <w:p>
      <w:pPr>
        <w:keepLines w:val="0"/>
      </w:pPr>
      <w:r>
        <w:rPr>
          <w:i w:val="0"/>
        </w:rPr>
        <w:t>Przez 2–4 tygodnie przed pilotażem zostanie zmierzony stan bazowy dla reprezentatywnych przepływów pracy. Następnie uczestnicy będą wykonywać porównywalne zadania w Microsoft 365 Copilot, ChatGPT Enterprise i Claude Team oraz korzystać z Codex i Claude Code przy zadaniach programistycznych.</w:t>
      </w:r>
    </w:p>
    <w:p>
      <w:pPr>
        <w:pStyle w:val="ListBullet"/>
        <w:spacing w:after="50"/>
        <w:ind w:left="312" w:hanging="142"/>
      </w:pPr>
      <w:r>
        <w:t>mediana czasu wykonania zadania;</w:t>
      </w:r>
    </w:p>
    <w:p>
      <w:pPr>
        <w:pStyle w:val="ListBullet"/>
        <w:spacing w:after="50"/>
        <w:ind w:left="312" w:hanging="142"/>
      </w:pPr>
      <w:r>
        <w:t>liczba iteracji i poprawek;</w:t>
      </w:r>
    </w:p>
    <w:p>
      <w:pPr>
        <w:pStyle w:val="ListBullet"/>
        <w:spacing w:after="50"/>
        <w:ind w:left="312" w:hanging="142"/>
      </w:pPr>
      <w:r>
        <w:t>jakość techniczna według checklisty;</w:t>
      </w:r>
    </w:p>
    <w:p>
      <w:pPr>
        <w:pStyle w:val="ListBullet"/>
        <w:spacing w:after="50"/>
        <w:ind w:left="312" w:hanging="142"/>
      </w:pPr>
      <w:r>
        <w:t>liczba wykrytych błędów i przypadków brzegowych;</w:t>
      </w:r>
    </w:p>
    <w:p>
      <w:pPr>
        <w:pStyle w:val="ListBullet"/>
        <w:spacing w:after="50"/>
        <w:ind w:left="312" w:hanging="142"/>
      </w:pPr>
      <w:r>
        <w:t>odsetek aktywnych użytkowników tygodniowo;</w:t>
      </w:r>
    </w:p>
    <w:p>
      <w:pPr>
        <w:pStyle w:val="ListBullet"/>
        <w:spacing w:after="50"/>
        <w:ind w:left="312" w:hanging="142"/>
      </w:pPr>
      <w:r>
        <w:t>liczba przypadków wartości niedostępnej w Microsoft 365 Copilot;</w:t>
      </w:r>
    </w:p>
    <w:p>
      <w:pPr>
        <w:pStyle w:val="ListBullet"/>
        <w:spacing w:after="50"/>
        <w:ind w:left="312" w:hanging="142"/>
      </w:pPr>
      <w:r>
        <w:t>koszt za oszczędzoną godzinę oraz za zaakceptowany rezultat;</w:t>
      </w:r>
    </w:p>
    <w:p>
      <w:pPr>
        <w:pStyle w:val="ListBullet"/>
        <w:spacing w:after="50"/>
        <w:ind w:left="312" w:hanging="142"/>
      </w:pPr>
      <w:r>
        <w:t>incydenty bezpieczeństwa i naruszenia regulaminu.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Decyzja po pilotażu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Warunek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Zakup docelowy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Mierzalna poprawa czasu lub jakości o co najmniej [15]% w kluczowych przepływach, regularne wykorzystanie i akceptowalny koszt oraz ryzyko.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Zakup selektywny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shd w:fill="F2F2F2"/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Korzyść potwierdzona tylko dla wybranych ról, zadań albo jednego z dostawców.</w:t>
            </w:r>
          </w:p>
        </w:tc>
      </w:tr>
      <w:tr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Rezygnacja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Brak mierzalnej poprawy, wykorzystanie poniżej [40]% albo nieakceptowalne ryzyko lub koszt.</w:t>
            </w:r>
          </w:p>
        </w:tc>
      </w:tr>
    </w:tbl>
    <w:p>
      <w:pPr>
        <w:spacing w:after="0"/>
      </w:pPr>
    </w:p>
    <w:p>
      <w:pPr>
        <w:pStyle w:val="Heading1"/>
      </w:pPr>
      <w:r>
        <w:t>8. Podsumowanie i wniosek</w:t>
      </w:r>
    </w:p>
    <w:p>
      <w:pPr>
        <w:keepLines w:val="0"/>
      </w:pPr>
      <w:r>
        <w:rPr>
          <w:i w:val="0"/>
        </w:rPr>
        <w:t>Zakup ChatGPT Enterprise i Claude Team wraz z dostępem do Codex i Claude Code jest uzasadniony specyfiką pracy działu odpowiedzialnego za bazy danych, aplikacje i rozwój AI. Pakiet nie zastępuje Microsoft 365 Copilot, lecz umożliwia wykonanie i porównanie zadań technicznych, badawczych oraz programistycznych w dwóch niezależnych środowiskach.</w:t>
      </w:r>
    </w:p>
    <w:p>
      <w:pPr>
        <w:keepLines w:val="0"/>
      </w:pPr>
      <w:r>
        <w:rPr>
          <w:i w:val="0"/>
        </w:rPr>
        <w:t>W związku z powyższym wnoszę o wyrażenie zgody na:</w:t>
      </w:r>
    </w:p>
    <w:p>
      <w:pPr>
        <w:spacing w:after="60"/>
        <w:ind w:left="369" w:hanging="283"/>
      </w:pPr>
      <w:r>
        <w:rPr>
          <w:b/>
        </w:rPr>
        <w:t xml:space="preserve">1. </w:t>
      </w:r>
      <w:r>
        <w:t>zakup [LICZBA] stanowisk ChatGPT Enterprise na okres [3] miesięcy, z włączonym dostępem do Codex;</w:t>
      </w:r>
    </w:p>
    <w:p>
      <w:pPr>
        <w:spacing w:after="60"/>
        <w:ind w:left="369" w:hanging="283"/>
      </w:pPr>
      <w:r>
        <w:rPr>
          <w:b/>
        </w:rPr>
        <w:t xml:space="preserve">2. </w:t>
      </w:r>
      <w:r>
        <w:t>zakup [LICZBA] stanowisk Claude Team na okres [3] miesięcy, z dostępem do Claude Code i podziałem stanowisk standard/premium zgodnie z potrzebami ról;</w:t>
      </w:r>
    </w:p>
    <w:p>
      <w:pPr>
        <w:spacing w:after="60"/>
        <w:ind w:left="369" w:hanging="283"/>
      </w:pPr>
      <w:r>
        <w:rPr>
          <w:b/>
        </w:rPr>
        <w:t xml:space="preserve">3. </w:t>
      </w:r>
      <w:r>
        <w:t>ustanowienie górnego limitu budżetu pilotażu w wysokości [KWOTA NETTO];</w:t>
      </w:r>
    </w:p>
    <w:p>
      <w:pPr>
        <w:spacing w:after="60"/>
        <w:ind w:left="369" w:hanging="283"/>
      </w:pPr>
      <w:r>
        <w:rPr>
          <w:b/>
        </w:rPr>
        <w:t xml:space="preserve">4. </w:t>
      </w:r>
      <w:r>
        <w:t>przeprowadzenie analizy prawnej, bezpieczeństwa i ochrony danych przed udostępnieniem narzędzi;</w:t>
      </w:r>
    </w:p>
    <w:p>
      <w:pPr>
        <w:spacing w:after="60"/>
        <w:ind w:left="369" w:hanging="283"/>
      </w:pPr>
      <w:r>
        <w:rPr>
          <w:b/>
        </w:rPr>
        <w:t xml:space="preserve">5. </w:t>
      </w:r>
      <w:r>
        <w:t>przeprowadzenie pomiaru bazowego, szkolenia uczestników i ewaluacji według kryteriów opisanych w dokumencie;</w:t>
      </w:r>
    </w:p>
    <w:p>
      <w:pPr>
        <w:spacing w:after="60"/>
        <w:ind w:left="369" w:hanging="283"/>
      </w:pPr>
      <w:r>
        <w:rPr>
          <w:b/>
        </w:rPr>
        <w:t xml:space="preserve">6. </w:t>
      </w:r>
      <w:r>
        <w:t>przedstawienie Zarządowi raportu końcowego oraz rekomendacji zakupu docelowego, selektywnego albo rezygnacji.</w:t>
      </w:r>
    </w:p>
    <w:p>
      <w:pPr>
        <w:spacing w:before="280"/>
      </w:pPr>
      <w:r>
        <w:rPr>
          <w:b/>
        </w:rPr>
        <w:t>Z poważaniem</w:t>
      </w:r>
    </w:p>
    <w:p>
      <w:r>
        <w:t>[IMIĘ I NAZWISKO]</w:t>
        <w:br/>
        <w:t>[STANOWISKO]</w:t>
        <w:br/>
        <w:t>[JEDNOSTKA ORGANIZACYJNA]</w:t>
      </w:r>
    </w:p>
    <w:p>
      <w:pPr>
        <w:pStyle w:val="Heading1"/>
      </w:pPr>
      <w:r>
        <w:t>Źródła i dokumenty odniesienia</w:t>
      </w:r>
    </w:p>
    <w:p>
      <w:pPr>
        <w:pStyle w:val="Źródło"/>
      </w:pPr>
      <w:r>
        <w:rPr>
          <w:i/>
        </w:rPr>
        <w:t>Uwaga: zakres funkcji, limity, zasady rezydencji i modele rozliczeń usług AI zmieniają się. Przed zakupem należy potwierdzić je w ofercie, DPA i dokumentacji obowiązującej w dniu podpisania umowy.</w:t>
      </w:r>
    </w:p>
    <w:p>
      <w:pPr>
        <w:pStyle w:val="Źródło"/>
      </w:pPr>
      <w:r>
        <w:t xml:space="preserve">• </w:t>
      </w:r>
      <w:hyperlink r:id="rId11">
        <w:r>
          <w:rPr>
            <w:color w:val="0563C1"/>
            <w:u w:val="single"/>
            <w:rFonts w:ascii="Aptos" w:hAnsi="Aptos"/>
            <w:sz w:val="18"/>
          </w:rPr>
          <w:t>OpenAI, ChatGPT Enterprise</w:t>
        </w:r>
      </w:hyperlink>
    </w:p>
    <w:p>
      <w:pPr>
        <w:pStyle w:val="Źródło"/>
      </w:pPr>
      <w:r>
        <w:t xml:space="preserve">• </w:t>
      </w:r>
      <w:hyperlink r:id="rId12">
        <w:r>
          <w:rPr>
            <w:color w:val="0563C1"/>
            <w:u w:val="single"/>
            <w:rFonts w:ascii="Aptos" w:hAnsi="Aptos"/>
            <w:sz w:val="18"/>
          </w:rPr>
          <w:t>OpenAI, Enterprise privacy</w:t>
        </w:r>
      </w:hyperlink>
    </w:p>
    <w:p>
      <w:pPr>
        <w:pStyle w:val="Źródło"/>
      </w:pPr>
      <w:r>
        <w:t xml:space="preserve">• </w:t>
      </w:r>
      <w:hyperlink r:id="rId13">
        <w:r>
          <w:rPr>
            <w:color w:val="0563C1"/>
            <w:u w:val="single"/>
            <w:rFonts w:ascii="Aptos" w:hAnsi="Aptos"/>
            <w:sz w:val="18"/>
          </w:rPr>
          <w:t>OpenAI, Data residency and inference residency for ChatGPT</w:t>
        </w:r>
      </w:hyperlink>
    </w:p>
    <w:p>
      <w:pPr>
        <w:pStyle w:val="Źródło"/>
      </w:pPr>
      <w:r>
        <w:t xml:space="preserve">• </w:t>
      </w:r>
      <w:hyperlink r:id="rId14">
        <w:r>
          <w:rPr>
            <w:color w:val="0563C1"/>
            <w:u w:val="single"/>
            <w:rFonts w:ascii="Aptos" w:hAnsi="Aptos"/>
            <w:sz w:val="18"/>
          </w:rPr>
          <w:t>OpenAI, Using Codex with your ChatGPT plan</w:t>
        </w:r>
      </w:hyperlink>
    </w:p>
    <w:p>
      <w:pPr>
        <w:pStyle w:val="Źródło"/>
      </w:pPr>
      <w:r>
        <w:t xml:space="preserve">• </w:t>
      </w:r>
      <w:hyperlink r:id="rId15">
        <w:r>
          <w:rPr>
            <w:color w:val="0563C1"/>
            <w:u w:val="single"/>
            <w:rFonts w:ascii="Aptos" w:hAnsi="Aptos"/>
            <w:sz w:val="18"/>
          </w:rPr>
          <w:t>Anthropic, Plans &amp; Pricing</w:t>
        </w:r>
      </w:hyperlink>
    </w:p>
    <w:p>
      <w:pPr>
        <w:pStyle w:val="Źródło"/>
      </w:pPr>
      <w:r>
        <w:t xml:space="preserve">• </w:t>
      </w:r>
      <w:hyperlink r:id="rId16">
        <w:r>
          <w:rPr>
            <w:color w:val="0563C1"/>
            <w:u w:val="single"/>
            <w:rFonts w:ascii="Aptos" w:hAnsi="Aptos"/>
            <w:sz w:val="18"/>
          </w:rPr>
          <w:t>Anthropic, Claude Code documentation</w:t>
        </w:r>
      </w:hyperlink>
    </w:p>
    <w:p>
      <w:pPr>
        <w:pStyle w:val="Źródło"/>
      </w:pPr>
      <w:r>
        <w:t xml:space="preserve">• </w:t>
      </w:r>
      <w:hyperlink r:id="rId17">
        <w:r>
          <w:rPr>
            <w:color w:val="0563C1"/>
            <w:u w:val="single"/>
            <w:rFonts w:ascii="Aptos" w:hAnsi="Aptos"/>
            <w:sz w:val="18"/>
          </w:rPr>
          <w:t>Microsoft, EU Data Boundary</w:t>
        </w:r>
      </w:hyperlink>
    </w:p>
    <w:p>
      <w:pPr>
        <w:pStyle w:val="Źródło"/>
      </w:pPr>
      <w:r>
        <w:t xml:space="preserve">• </w:t>
      </w:r>
      <w:hyperlink r:id="rId18">
        <w:r>
          <w:rPr>
            <w:color w:val="0563C1"/>
            <w:u w:val="single"/>
            <w:rFonts w:ascii="Aptos" w:hAnsi="Aptos"/>
            <w:sz w:val="18"/>
          </w:rPr>
          <w:t>Microsoft, Data, Privacy, and Security for Microsoft 365 Copilot</w:t>
        </w:r>
      </w:hyperlink>
    </w:p>
    <w:p>
      <w:pPr>
        <w:pStyle w:val="Źródło"/>
      </w:pPr>
      <w:r>
        <w:t xml:space="preserve">• </w:t>
      </w:r>
      <w:hyperlink r:id="rId19">
        <w:r>
          <w:rPr>
            <w:color w:val="0563C1"/>
            <w:u w:val="single"/>
            <w:rFonts w:ascii="Aptos" w:hAnsi="Aptos"/>
            <w:sz w:val="18"/>
          </w:rPr>
          <w:t>Rozporządzenie Parlamentu Europejskiego i Rady (UE) 2024/1689, AI Act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77777"/>
        <w:sz w:val="16"/>
      </w:rPr>
      <w:t xml:space="preserve">Zakup pilotażowy ChatGPT Enterprise i Claude Team  |  </w:t>
    </w:r>
    <w:r>
      <w:rPr>
        <w:rFonts w:ascii="Aptos" w:hAnsi="Aptos"/>
        <w:sz w:val="16"/>
      </w:rPr>
      <w:t xml:space="preserve">Strona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1" w:color="B4C6E7"/>
      </w:pBdr>
    </w:pPr>
    <w:r>
      <w:rPr>
        <w:rFonts w:ascii="Aptos" w:hAnsi="Aptos"/>
        <w:color w:val="777777"/>
        <w:sz w:val="16"/>
      </w:rPr>
      <w:t>[NAZWA ORGANIZACJI]  |  Dział Baz Danych, Aplikacji i Rozwoju Sztucznej Inteligencji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404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Źródło">
    <w:name w:val="Źródło"/>
    <w:pPr>
      <w:spacing w:after="40" w:line="240" w:lineRule="auto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business/enterprise/" TargetMode="External"/><Relationship Id="rId12" Type="http://schemas.openxmlformats.org/officeDocument/2006/relationships/hyperlink" Target="https://openai.com/enterprise-privacy/" TargetMode="External"/><Relationship Id="rId13" Type="http://schemas.openxmlformats.org/officeDocument/2006/relationships/hyperlink" Target="https://help.openai.com/en/articles/9903489-data-residency-and-inference-residency-for-chatgpt" TargetMode="External"/><Relationship Id="rId14" Type="http://schemas.openxmlformats.org/officeDocument/2006/relationships/hyperlink" Target="https://help.openai.com/en/articles/11369540-using-codex-with-your-chatgpt-plan" TargetMode="External"/><Relationship Id="rId15" Type="http://schemas.openxmlformats.org/officeDocument/2006/relationships/hyperlink" Target="https://claude.com/pricing" TargetMode="External"/><Relationship Id="rId16" Type="http://schemas.openxmlformats.org/officeDocument/2006/relationships/hyperlink" Target="https://code.claude.com/docs/en/overview" TargetMode="External"/><Relationship Id="rId17" Type="http://schemas.openxmlformats.org/officeDocument/2006/relationships/hyperlink" Target="https://learn.microsoft.com/en-us/privacy/eudb/eu-data-boundary-learn" TargetMode="External"/><Relationship Id="rId18" Type="http://schemas.openxmlformats.org/officeDocument/2006/relationships/hyperlink" Target="https://learn.microsoft.com/en-us/microsoft-365/copilot/microsoft-365-copilot-privacy" TargetMode="External"/><Relationship Id="rId19" Type="http://schemas.openxmlformats.org/officeDocument/2006/relationships/hyperlink" Target="https://eur-lex.europa.eu/eli/reg/2024/1689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Zakup pilotażowy ChatGPT Enterprise i Claude Team</dc:title>
  <dc:subject>Wniosek dotyczący zarządzanego dostępu do zaawansowanych modeli AI</dc:subject>
  <dc:creator>[imię i nazwisko]</dc:creator>
  <cp:keywords>AI, ChatGPT Enterprise, Claude Team, Codex, Claude Code, Microsoft 365 Copilot, pilotaż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