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03CC" w:rsidRPr="00FF1F68" w:rsidRDefault="00B47EB3">
      <w:pPr>
        <w:rPr>
          <w:rFonts w:ascii="Verdana" w:hAnsi="Verdana"/>
          <w:b/>
          <w:color w:val="262626" w:themeColor="text1" w:themeTint="D9"/>
          <w:sz w:val="28"/>
          <w:szCs w:val="28"/>
        </w:rPr>
      </w:pPr>
      <w:r>
        <w:tab/>
      </w:r>
      <w:r>
        <w:tab/>
      </w:r>
      <w:r>
        <w:tab/>
      </w:r>
      <w:r w:rsidRPr="00FF1F68">
        <w:rPr>
          <w:rFonts w:ascii="Verdana" w:hAnsi="Verdana"/>
          <w:b/>
          <w:color w:val="262626" w:themeColor="text1" w:themeTint="D9"/>
          <w:sz w:val="28"/>
          <w:szCs w:val="28"/>
        </w:rPr>
        <w:t>Процес на разработка на софтуер</w:t>
      </w:r>
    </w:p>
    <w:p w:rsidR="00B47EB3" w:rsidRPr="00FF1F68" w:rsidRDefault="00B47EB3">
      <w:pPr>
        <w:rPr>
          <w:rFonts w:ascii="Verdana" w:hAnsi="Verdana"/>
          <w:color w:val="262626" w:themeColor="text1" w:themeTint="D9"/>
          <w:sz w:val="24"/>
          <w:szCs w:val="24"/>
        </w:rPr>
      </w:pPr>
    </w:p>
    <w:p w:rsidR="00B47EB3" w:rsidRPr="00FF1F68" w:rsidRDefault="00B47EB3" w:rsidP="00B47EB3">
      <w:pPr>
        <w:rPr>
          <w:rFonts w:ascii="Verdana" w:hAnsi="Verdana"/>
          <w:b/>
          <w:color w:val="262626" w:themeColor="text1" w:themeTint="D9"/>
          <w:sz w:val="24"/>
          <w:szCs w:val="24"/>
        </w:rPr>
      </w:pPr>
      <w:r w:rsidRPr="00FF1F68">
        <w:rPr>
          <w:rFonts w:ascii="Verdana" w:hAnsi="Verdana"/>
          <w:b/>
          <w:color w:val="262626" w:themeColor="text1" w:themeTint="D9"/>
          <w:sz w:val="24"/>
          <w:szCs w:val="24"/>
        </w:rPr>
        <w:t>Основи на процеса на разработка на софтуер</w:t>
      </w:r>
    </w:p>
    <w:p w:rsidR="00B47EB3" w:rsidRPr="00FF1F68" w:rsidRDefault="00B47EB3" w:rsidP="00B47EB3">
      <w:pPr>
        <w:rPr>
          <w:rFonts w:ascii="Verdana" w:hAnsi="Verdana"/>
          <w:color w:val="262626" w:themeColor="text1" w:themeTint="D9"/>
          <w:sz w:val="24"/>
          <w:szCs w:val="24"/>
        </w:rPr>
      </w:pPr>
      <w:r w:rsidRPr="00FF1F68">
        <w:rPr>
          <w:rFonts w:ascii="Verdana" w:hAnsi="Verdana"/>
          <w:color w:val="262626" w:themeColor="text1" w:themeTint="D9"/>
          <w:sz w:val="24"/>
          <w:szCs w:val="24"/>
        </w:rPr>
        <w:t>Терминът "софтуерно инженерство" се появява за първи път през 1968 г. на конференция на НАТО и има за цел да стимулира търсенето на решения на "софтуерната криза", която се случва по това време. Оттогава се превърна в професия на софтуерен инженер и изследователска област, посветена на това да направи софтуера по-добър, по-достъпен, по-добре под</w:t>
      </w:r>
      <w:r w:rsidR="00B30652" w:rsidRPr="00FF1F68">
        <w:rPr>
          <w:rFonts w:ascii="Verdana" w:hAnsi="Verdana"/>
          <w:color w:val="262626" w:themeColor="text1" w:themeTint="D9"/>
          <w:sz w:val="24"/>
          <w:szCs w:val="24"/>
        </w:rPr>
        <w:t>държан и по-бърз за разработка.</w:t>
      </w:r>
      <w:r w:rsidR="00B30652" w:rsidRPr="00FF1F68">
        <w:rPr>
          <w:rFonts w:ascii="Verdana" w:hAnsi="Verdana"/>
          <w:color w:val="262626" w:themeColor="text1" w:themeTint="D9"/>
          <w:sz w:val="24"/>
          <w:szCs w:val="24"/>
          <w:lang w:val="en-US"/>
        </w:rPr>
        <w:t xml:space="preserve"> </w:t>
      </w:r>
      <w:r w:rsidRPr="00FF1F68">
        <w:rPr>
          <w:rFonts w:ascii="Verdana" w:hAnsi="Verdana"/>
          <w:color w:val="262626" w:themeColor="text1" w:themeTint="D9"/>
          <w:sz w:val="24"/>
          <w:szCs w:val="24"/>
        </w:rPr>
        <w:t>Разработката на софтуер е свързана с дисциплините компютърни науки, управление на проекти и системно инженерство.</w:t>
      </w:r>
    </w:p>
    <w:p w:rsidR="00FF1F68" w:rsidRDefault="00FF1F68" w:rsidP="00B47EB3">
      <w:pPr>
        <w:rPr>
          <w:rFonts w:ascii="Verdana" w:hAnsi="Verdana"/>
          <w:b/>
          <w:color w:val="262626" w:themeColor="text1" w:themeTint="D9"/>
          <w:sz w:val="24"/>
          <w:szCs w:val="24"/>
        </w:rPr>
      </w:pPr>
    </w:p>
    <w:p w:rsidR="00B30652" w:rsidRPr="00FF1F68" w:rsidRDefault="00B30652" w:rsidP="00B47EB3">
      <w:pPr>
        <w:rPr>
          <w:rFonts w:ascii="Verdana" w:hAnsi="Verdana"/>
          <w:b/>
          <w:color w:val="262626" w:themeColor="text1" w:themeTint="D9"/>
          <w:sz w:val="24"/>
          <w:szCs w:val="24"/>
        </w:rPr>
      </w:pPr>
      <w:r w:rsidRPr="00FF1F68">
        <w:rPr>
          <w:rFonts w:ascii="Verdana" w:hAnsi="Verdana"/>
          <w:b/>
          <w:color w:val="262626" w:themeColor="text1" w:themeTint="D9"/>
          <w:sz w:val="24"/>
          <w:szCs w:val="24"/>
        </w:rPr>
        <w:t>Етапи в разработката на софтуер</w:t>
      </w:r>
    </w:p>
    <w:p w:rsidR="00B30652" w:rsidRPr="00FF1F68" w:rsidRDefault="00B30652" w:rsidP="00B30652">
      <w:pPr>
        <w:pStyle w:val="NormalWeb"/>
        <w:shd w:val="clear" w:color="auto" w:fill="FFFFFF"/>
        <w:spacing w:before="120" w:beforeAutospacing="0" w:after="120" w:afterAutospacing="0"/>
        <w:rPr>
          <w:rFonts w:ascii="Verdana" w:hAnsi="Verdana" w:cs="Arial"/>
          <w:color w:val="262626" w:themeColor="text1" w:themeTint="D9"/>
        </w:rPr>
      </w:pPr>
      <w:r w:rsidRPr="00FF1F68">
        <w:rPr>
          <w:rFonts w:ascii="Verdana" w:hAnsi="Verdana" w:cs="Arial"/>
          <w:color w:val="262626" w:themeColor="text1" w:themeTint="D9"/>
        </w:rPr>
        <w:t>Планирането е част от всеки проект. В процеса на планиране се откриват конкретни задачи свързани със самия проект.</w:t>
      </w:r>
    </w:p>
    <w:p w:rsidR="00B30652" w:rsidRPr="00FF1F68" w:rsidRDefault="00B30652" w:rsidP="00B30652">
      <w:pPr>
        <w:pStyle w:val="NormalWeb"/>
        <w:shd w:val="clear" w:color="auto" w:fill="FFFFFF"/>
        <w:spacing w:before="120" w:beforeAutospacing="0" w:after="120" w:afterAutospacing="0"/>
        <w:rPr>
          <w:rFonts w:ascii="Verdana" w:hAnsi="Verdana" w:cs="Arial"/>
          <w:color w:val="262626" w:themeColor="text1" w:themeTint="D9"/>
        </w:rPr>
      </w:pPr>
      <w:r w:rsidRPr="00FF1F68">
        <w:rPr>
          <w:rFonts w:ascii="Verdana" w:hAnsi="Verdana" w:cs="Arial"/>
          <w:color w:val="262626" w:themeColor="text1" w:themeTint="D9"/>
        </w:rPr>
        <w:t>След като основните изисквания са събрани от клиента, започва техния по-задълбочен анализ. Определя се обхвата на разработения продукт като се поставят конкретни задачи на проекта и се изработва съответната документация.</w:t>
      </w:r>
    </w:p>
    <w:p w:rsidR="00B30652" w:rsidRPr="00FF1F68" w:rsidRDefault="00B30652" w:rsidP="00B30652">
      <w:pPr>
        <w:pStyle w:val="NormalWeb"/>
        <w:shd w:val="clear" w:color="auto" w:fill="FFFFFF"/>
        <w:spacing w:before="120" w:beforeAutospacing="0" w:after="120" w:afterAutospacing="0"/>
        <w:rPr>
          <w:rFonts w:ascii="Verdana" w:hAnsi="Verdana" w:cs="Arial"/>
          <w:color w:val="262626" w:themeColor="text1" w:themeTint="D9"/>
        </w:rPr>
      </w:pPr>
      <w:r w:rsidRPr="00FF1F68">
        <w:rPr>
          <w:rFonts w:ascii="Verdana" w:hAnsi="Verdana" w:cs="Arial"/>
          <w:color w:val="262626" w:themeColor="text1" w:themeTint="D9"/>
        </w:rPr>
        <w:t>Някои функционалности могат да останат извън обхвата на проекта като впоследствие могат да го оскъпят. Най-честа причина е неяснота по отношение на изискванията и приложението в самото начало на разработване. Ако друга компания извършва разработването и планирането, този документ може да се счита за правен документ и е част от договорните отношения. В случай на възникване на спорове и двусмислено тълкуване – какво е обещано на клиента и какво е получено като продукт, документацията по разработване на проекта може да се приложи за изясняване и разрешаване на спорни моменти.</w:t>
      </w:r>
    </w:p>
    <w:p w:rsidR="00FF1F68" w:rsidRDefault="00FF1F68" w:rsidP="00B30652">
      <w:pPr>
        <w:pStyle w:val="NormalWeb"/>
        <w:shd w:val="clear" w:color="auto" w:fill="FFFFFF"/>
        <w:spacing w:before="120" w:beforeAutospacing="0" w:after="120" w:afterAutospacing="0"/>
        <w:rPr>
          <w:rFonts w:ascii="Verdana" w:hAnsi="Verdana" w:cs="Arial"/>
          <w:b/>
          <w:color w:val="262626" w:themeColor="text1" w:themeTint="D9"/>
        </w:rPr>
      </w:pPr>
    </w:p>
    <w:p w:rsidR="00754ED7" w:rsidRPr="00FF1F68" w:rsidRDefault="00754ED7" w:rsidP="00B30652">
      <w:pPr>
        <w:pStyle w:val="NormalWeb"/>
        <w:shd w:val="clear" w:color="auto" w:fill="FFFFFF"/>
        <w:spacing w:before="120" w:beforeAutospacing="0" w:after="120" w:afterAutospacing="0"/>
        <w:rPr>
          <w:rFonts w:ascii="Verdana" w:hAnsi="Verdana" w:cs="Arial"/>
          <w:b/>
          <w:color w:val="262626" w:themeColor="text1" w:themeTint="D9"/>
        </w:rPr>
      </w:pPr>
      <w:r w:rsidRPr="00FF1F68">
        <w:rPr>
          <w:rFonts w:ascii="Verdana" w:hAnsi="Verdana" w:cs="Arial"/>
          <w:b/>
          <w:color w:val="262626" w:themeColor="text1" w:themeTint="D9"/>
        </w:rPr>
        <w:t>Методологии за разработка на софтуер</w:t>
      </w:r>
    </w:p>
    <w:p w:rsidR="00FF1F68" w:rsidRPr="00754ED7" w:rsidRDefault="00754ED7" w:rsidP="00754ED7">
      <w:pPr>
        <w:shd w:val="clear" w:color="auto" w:fill="FFFFFF"/>
        <w:spacing w:before="120" w:after="120" w:line="240" w:lineRule="auto"/>
        <w:rPr>
          <w:rFonts w:ascii="Verdana" w:eastAsia="Times New Roman" w:hAnsi="Verdana" w:cs="Arial"/>
          <w:color w:val="262626" w:themeColor="text1" w:themeTint="D9"/>
          <w:sz w:val="24"/>
          <w:szCs w:val="24"/>
          <w:lang w:eastAsia="bg-BG"/>
        </w:rPr>
      </w:pPr>
      <w:r w:rsidRPr="00754ED7">
        <w:rPr>
          <w:rFonts w:ascii="Verdana" w:eastAsia="Times New Roman" w:hAnsi="Verdana" w:cs="Arial"/>
          <w:color w:val="262626" w:themeColor="text1" w:themeTint="D9"/>
          <w:sz w:val="24"/>
          <w:szCs w:val="24"/>
          <w:lang w:eastAsia="bg-BG"/>
        </w:rPr>
        <w:t>Софтуерна методология при писането на </w:t>
      </w:r>
      <w:hyperlink r:id="rId5" w:tooltip="Софтуер" w:history="1">
        <w:r w:rsidRPr="00FF1F68">
          <w:rPr>
            <w:rFonts w:ascii="Verdana" w:eastAsia="Times New Roman" w:hAnsi="Verdana" w:cs="Arial"/>
            <w:color w:val="262626" w:themeColor="text1" w:themeTint="D9"/>
            <w:sz w:val="24"/>
            <w:szCs w:val="24"/>
            <w:lang w:eastAsia="bg-BG"/>
          </w:rPr>
          <w:t>софтуер</w:t>
        </w:r>
      </w:hyperlink>
      <w:r w:rsidRPr="00754ED7">
        <w:rPr>
          <w:rFonts w:ascii="Verdana" w:eastAsia="Times New Roman" w:hAnsi="Verdana" w:cs="Arial"/>
          <w:color w:val="262626" w:themeColor="text1" w:themeTint="D9"/>
          <w:sz w:val="24"/>
          <w:szCs w:val="24"/>
          <w:lang w:eastAsia="bg-BG"/>
        </w:rPr>
        <w:t xml:space="preserve"> е рамка, която се използва за структуриране, планиране и контролиране процеса на разработка на </w:t>
      </w:r>
      <w:hyperlink r:id="rId6" w:tooltip="Информационни системи" w:history="1">
        <w:r w:rsidRPr="00FF1F68">
          <w:rPr>
            <w:rFonts w:ascii="Verdana" w:eastAsia="Times New Roman" w:hAnsi="Verdana" w:cs="Arial"/>
            <w:color w:val="262626" w:themeColor="text1" w:themeTint="D9"/>
            <w:sz w:val="24"/>
            <w:szCs w:val="24"/>
            <w:lang w:eastAsia="bg-BG"/>
          </w:rPr>
          <w:t>информационни системи</w:t>
        </w:r>
      </w:hyperlink>
      <w:r w:rsidRPr="00754ED7">
        <w:rPr>
          <w:rFonts w:ascii="Verdana" w:eastAsia="Times New Roman" w:hAnsi="Verdana" w:cs="Arial"/>
          <w:color w:val="262626" w:themeColor="text1" w:themeTint="D9"/>
          <w:sz w:val="24"/>
          <w:szCs w:val="24"/>
          <w:lang w:eastAsia="bg-BG"/>
        </w:rPr>
        <w:t xml:space="preserve">. През годините са еволюирали много разновидности на такива платформи, всяка със своите отличителни предимства и недостатъци. Има няколко различни подхода в разработката на софтуер: някои използват по-структуриран, инженерен подход за разработка на бизнес решения, докато други възприемат по-частични подходи, като софтуерът се развива на части. Една системна методология на разработка на софтуер не винаги е </w:t>
      </w:r>
      <w:r w:rsidRPr="00754ED7">
        <w:rPr>
          <w:rFonts w:ascii="Verdana" w:eastAsia="Times New Roman" w:hAnsi="Verdana" w:cs="Arial"/>
          <w:color w:val="262626" w:themeColor="text1" w:themeTint="D9"/>
          <w:sz w:val="24"/>
          <w:szCs w:val="24"/>
          <w:lang w:eastAsia="bg-BG"/>
        </w:rPr>
        <w:lastRenderedPageBreak/>
        <w:t>подходяща за всички проекти. Всяка от възможните методологии е най-подходяща за определен тип проекти, в зависимост от различните технически, организационни, проектни и екипни спецификации.</w:t>
      </w:r>
    </w:p>
    <w:p w:rsidR="00754ED7" w:rsidRPr="00754ED7" w:rsidRDefault="00754ED7" w:rsidP="00754ED7">
      <w:pPr>
        <w:shd w:val="clear" w:color="auto" w:fill="FFFFFF"/>
        <w:spacing w:before="120" w:after="120" w:line="240" w:lineRule="auto"/>
        <w:rPr>
          <w:rFonts w:ascii="Verdana" w:eastAsia="Times New Roman" w:hAnsi="Verdana" w:cs="Arial"/>
          <w:color w:val="262626" w:themeColor="text1" w:themeTint="D9"/>
          <w:sz w:val="24"/>
          <w:szCs w:val="24"/>
          <w:lang w:eastAsia="bg-BG"/>
        </w:rPr>
      </w:pPr>
      <w:r w:rsidRPr="00754ED7">
        <w:rPr>
          <w:rFonts w:ascii="Verdana" w:eastAsia="Times New Roman" w:hAnsi="Verdana" w:cs="Arial"/>
          <w:color w:val="262626" w:themeColor="text1" w:themeTint="D9"/>
          <w:sz w:val="24"/>
          <w:szCs w:val="24"/>
          <w:lang w:eastAsia="bg-BG"/>
        </w:rPr>
        <w:t>Повечето методологии споделят някои от следните комбинации в разработката на софтуер:</w:t>
      </w:r>
    </w:p>
    <w:p w:rsidR="00754ED7" w:rsidRPr="00754ED7" w:rsidRDefault="00754ED7" w:rsidP="00754ED7">
      <w:pPr>
        <w:numPr>
          <w:ilvl w:val="0"/>
          <w:numId w:val="1"/>
        </w:numPr>
        <w:shd w:val="clear" w:color="auto" w:fill="FFFFFF"/>
        <w:spacing w:before="100" w:beforeAutospacing="1" w:after="24" w:line="240" w:lineRule="auto"/>
        <w:ind w:left="384"/>
        <w:rPr>
          <w:rFonts w:ascii="Verdana" w:eastAsia="Times New Roman" w:hAnsi="Verdana" w:cs="Arial"/>
          <w:color w:val="262626" w:themeColor="text1" w:themeTint="D9"/>
          <w:sz w:val="24"/>
          <w:szCs w:val="24"/>
          <w:lang w:eastAsia="bg-BG"/>
        </w:rPr>
      </w:pPr>
      <w:r w:rsidRPr="00754ED7">
        <w:rPr>
          <w:rFonts w:ascii="Verdana" w:eastAsia="Times New Roman" w:hAnsi="Verdana" w:cs="Arial"/>
          <w:color w:val="262626" w:themeColor="text1" w:themeTint="D9"/>
          <w:sz w:val="24"/>
          <w:szCs w:val="24"/>
          <w:lang w:eastAsia="bg-BG"/>
        </w:rPr>
        <w:t>Анализиране на потребностите</w:t>
      </w:r>
    </w:p>
    <w:p w:rsidR="00754ED7" w:rsidRPr="00754ED7" w:rsidRDefault="00754ED7" w:rsidP="00754ED7">
      <w:pPr>
        <w:numPr>
          <w:ilvl w:val="0"/>
          <w:numId w:val="1"/>
        </w:numPr>
        <w:shd w:val="clear" w:color="auto" w:fill="FFFFFF"/>
        <w:spacing w:before="100" w:beforeAutospacing="1" w:after="24" w:line="240" w:lineRule="auto"/>
        <w:ind w:left="384"/>
        <w:rPr>
          <w:rFonts w:ascii="Verdana" w:eastAsia="Times New Roman" w:hAnsi="Verdana" w:cs="Arial"/>
          <w:color w:val="262626" w:themeColor="text1" w:themeTint="D9"/>
          <w:sz w:val="24"/>
          <w:szCs w:val="24"/>
          <w:lang w:eastAsia="bg-BG"/>
        </w:rPr>
      </w:pPr>
      <w:r w:rsidRPr="00754ED7">
        <w:rPr>
          <w:rFonts w:ascii="Verdana" w:eastAsia="Times New Roman" w:hAnsi="Verdana" w:cs="Arial"/>
          <w:color w:val="262626" w:themeColor="text1" w:themeTint="D9"/>
          <w:sz w:val="24"/>
          <w:szCs w:val="24"/>
          <w:lang w:eastAsia="bg-BG"/>
        </w:rPr>
        <w:t>Проучване на пазара</w:t>
      </w:r>
    </w:p>
    <w:p w:rsidR="00754ED7" w:rsidRPr="00754ED7" w:rsidRDefault="00754ED7" w:rsidP="00754ED7">
      <w:pPr>
        <w:numPr>
          <w:ilvl w:val="0"/>
          <w:numId w:val="1"/>
        </w:numPr>
        <w:shd w:val="clear" w:color="auto" w:fill="FFFFFF"/>
        <w:spacing w:before="100" w:beforeAutospacing="1" w:after="24" w:line="240" w:lineRule="auto"/>
        <w:ind w:left="384"/>
        <w:rPr>
          <w:rFonts w:ascii="Verdana" w:eastAsia="Times New Roman" w:hAnsi="Verdana" w:cs="Arial"/>
          <w:color w:val="262626" w:themeColor="text1" w:themeTint="D9"/>
          <w:sz w:val="24"/>
          <w:szCs w:val="24"/>
          <w:lang w:eastAsia="bg-BG"/>
        </w:rPr>
      </w:pPr>
      <w:r w:rsidRPr="00754ED7">
        <w:rPr>
          <w:rFonts w:ascii="Verdana" w:eastAsia="Times New Roman" w:hAnsi="Verdana" w:cs="Arial"/>
          <w:color w:val="262626" w:themeColor="text1" w:themeTint="D9"/>
          <w:sz w:val="24"/>
          <w:szCs w:val="24"/>
          <w:lang w:eastAsia="bg-BG"/>
        </w:rPr>
        <w:t>Събиране на изискванията за предложеното бизнес решение</w:t>
      </w:r>
    </w:p>
    <w:p w:rsidR="00754ED7" w:rsidRPr="00754ED7" w:rsidRDefault="00754ED7" w:rsidP="00754ED7">
      <w:pPr>
        <w:numPr>
          <w:ilvl w:val="0"/>
          <w:numId w:val="1"/>
        </w:numPr>
        <w:shd w:val="clear" w:color="auto" w:fill="FFFFFF"/>
        <w:spacing w:before="100" w:beforeAutospacing="1" w:after="24" w:line="240" w:lineRule="auto"/>
        <w:ind w:left="384"/>
        <w:rPr>
          <w:rFonts w:ascii="Verdana" w:eastAsia="Times New Roman" w:hAnsi="Verdana" w:cs="Arial"/>
          <w:color w:val="262626" w:themeColor="text1" w:themeTint="D9"/>
          <w:sz w:val="24"/>
          <w:szCs w:val="24"/>
          <w:lang w:eastAsia="bg-BG"/>
        </w:rPr>
      </w:pPr>
      <w:r w:rsidRPr="00754ED7">
        <w:rPr>
          <w:rFonts w:ascii="Verdana" w:eastAsia="Times New Roman" w:hAnsi="Verdana" w:cs="Arial"/>
          <w:color w:val="262626" w:themeColor="text1" w:themeTint="D9"/>
          <w:sz w:val="24"/>
          <w:szCs w:val="24"/>
          <w:lang w:eastAsia="bg-BG"/>
        </w:rPr>
        <w:t>Изработване на план или дизайн на софтуерно решение</w:t>
      </w:r>
    </w:p>
    <w:p w:rsidR="00754ED7" w:rsidRPr="00754ED7" w:rsidRDefault="00754ED7" w:rsidP="00754ED7">
      <w:pPr>
        <w:numPr>
          <w:ilvl w:val="0"/>
          <w:numId w:val="1"/>
        </w:numPr>
        <w:shd w:val="clear" w:color="auto" w:fill="FFFFFF"/>
        <w:spacing w:before="100" w:beforeAutospacing="1" w:after="24" w:line="240" w:lineRule="auto"/>
        <w:ind w:left="384"/>
        <w:rPr>
          <w:rFonts w:ascii="Verdana" w:eastAsia="Times New Roman" w:hAnsi="Verdana" w:cs="Arial"/>
          <w:color w:val="262626" w:themeColor="text1" w:themeTint="D9"/>
          <w:sz w:val="24"/>
          <w:szCs w:val="24"/>
          <w:lang w:eastAsia="bg-BG"/>
        </w:rPr>
      </w:pPr>
      <w:r w:rsidRPr="00754ED7">
        <w:rPr>
          <w:rFonts w:ascii="Verdana" w:eastAsia="Times New Roman" w:hAnsi="Verdana" w:cs="Arial"/>
          <w:color w:val="262626" w:themeColor="text1" w:themeTint="D9"/>
          <w:sz w:val="24"/>
          <w:szCs w:val="24"/>
          <w:lang w:eastAsia="bg-BG"/>
        </w:rPr>
        <w:t>Анализиране на проблема (математически проблем, задача)</w:t>
      </w:r>
    </w:p>
    <w:p w:rsidR="00754ED7" w:rsidRPr="00754ED7" w:rsidRDefault="00754ED7" w:rsidP="00754ED7">
      <w:pPr>
        <w:numPr>
          <w:ilvl w:val="0"/>
          <w:numId w:val="1"/>
        </w:numPr>
        <w:shd w:val="clear" w:color="auto" w:fill="FFFFFF"/>
        <w:spacing w:before="100" w:beforeAutospacing="1" w:after="24" w:line="240" w:lineRule="auto"/>
        <w:ind w:left="384"/>
        <w:rPr>
          <w:rFonts w:ascii="Verdana" w:eastAsia="Times New Roman" w:hAnsi="Verdana" w:cs="Arial"/>
          <w:color w:val="262626" w:themeColor="text1" w:themeTint="D9"/>
          <w:sz w:val="24"/>
          <w:szCs w:val="24"/>
          <w:lang w:eastAsia="bg-BG"/>
        </w:rPr>
      </w:pPr>
      <w:r w:rsidRPr="00754ED7">
        <w:rPr>
          <w:rFonts w:ascii="Verdana" w:eastAsia="Times New Roman" w:hAnsi="Verdana" w:cs="Arial"/>
          <w:color w:val="262626" w:themeColor="text1" w:themeTint="D9"/>
          <w:sz w:val="24"/>
          <w:szCs w:val="24"/>
          <w:lang w:eastAsia="bg-BG"/>
        </w:rPr>
        <w:t>Писане на програмен код (имплементация)</w:t>
      </w:r>
    </w:p>
    <w:p w:rsidR="00754ED7" w:rsidRPr="00754ED7" w:rsidRDefault="00754ED7" w:rsidP="00754ED7">
      <w:pPr>
        <w:numPr>
          <w:ilvl w:val="0"/>
          <w:numId w:val="1"/>
        </w:numPr>
        <w:shd w:val="clear" w:color="auto" w:fill="FFFFFF"/>
        <w:spacing w:before="100" w:beforeAutospacing="1" w:after="24" w:line="240" w:lineRule="auto"/>
        <w:ind w:left="384"/>
        <w:rPr>
          <w:rFonts w:ascii="Verdana" w:eastAsia="Times New Roman" w:hAnsi="Verdana" w:cs="Arial"/>
          <w:color w:val="262626" w:themeColor="text1" w:themeTint="D9"/>
          <w:sz w:val="24"/>
          <w:szCs w:val="24"/>
          <w:lang w:eastAsia="bg-BG"/>
        </w:rPr>
      </w:pPr>
      <w:r w:rsidRPr="00754ED7">
        <w:rPr>
          <w:rFonts w:ascii="Verdana" w:eastAsia="Times New Roman" w:hAnsi="Verdana" w:cs="Arial"/>
          <w:color w:val="262626" w:themeColor="text1" w:themeTint="D9"/>
          <w:sz w:val="24"/>
          <w:szCs w:val="24"/>
          <w:lang w:eastAsia="bg-BG"/>
        </w:rPr>
        <w:t>Тестване на софтуера и оправяне на </w:t>
      </w:r>
      <w:hyperlink r:id="rId7" w:tooltip="Бъг" w:history="1">
        <w:r w:rsidRPr="00FF1F68">
          <w:rPr>
            <w:rFonts w:ascii="Verdana" w:eastAsia="Times New Roman" w:hAnsi="Verdana" w:cs="Arial"/>
            <w:color w:val="262626" w:themeColor="text1" w:themeTint="D9"/>
            <w:sz w:val="24"/>
            <w:szCs w:val="24"/>
            <w:lang w:eastAsia="bg-BG"/>
          </w:rPr>
          <w:t>бъгове</w:t>
        </w:r>
      </w:hyperlink>
    </w:p>
    <w:p w:rsidR="00754ED7" w:rsidRPr="00754ED7" w:rsidRDefault="00754ED7" w:rsidP="00754ED7">
      <w:pPr>
        <w:numPr>
          <w:ilvl w:val="0"/>
          <w:numId w:val="1"/>
        </w:numPr>
        <w:shd w:val="clear" w:color="auto" w:fill="FFFFFF"/>
        <w:spacing w:before="100" w:beforeAutospacing="1" w:after="24" w:line="240" w:lineRule="auto"/>
        <w:ind w:left="384"/>
        <w:rPr>
          <w:rFonts w:ascii="Verdana" w:eastAsia="Times New Roman" w:hAnsi="Verdana" w:cs="Arial"/>
          <w:color w:val="262626" w:themeColor="text1" w:themeTint="D9"/>
          <w:sz w:val="24"/>
          <w:szCs w:val="24"/>
          <w:lang w:eastAsia="bg-BG"/>
        </w:rPr>
      </w:pPr>
      <w:r w:rsidRPr="00754ED7">
        <w:rPr>
          <w:rFonts w:ascii="Verdana" w:eastAsia="Times New Roman" w:hAnsi="Verdana" w:cs="Arial"/>
          <w:color w:val="262626" w:themeColor="text1" w:themeTint="D9"/>
          <w:sz w:val="24"/>
          <w:szCs w:val="24"/>
          <w:lang w:eastAsia="bg-BG"/>
        </w:rPr>
        <w:t>Внедряване</w:t>
      </w:r>
    </w:p>
    <w:p w:rsidR="00754ED7" w:rsidRPr="00754ED7" w:rsidRDefault="00754ED7" w:rsidP="00754ED7">
      <w:pPr>
        <w:numPr>
          <w:ilvl w:val="0"/>
          <w:numId w:val="1"/>
        </w:numPr>
        <w:shd w:val="clear" w:color="auto" w:fill="FFFFFF"/>
        <w:spacing w:before="100" w:beforeAutospacing="1" w:after="24" w:line="240" w:lineRule="auto"/>
        <w:ind w:left="384"/>
        <w:rPr>
          <w:rFonts w:ascii="Verdana" w:eastAsia="Times New Roman" w:hAnsi="Verdana" w:cs="Arial"/>
          <w:color w:val="262626" w:themeColor="text1" w:themeTint="D9"/>
          <w:sz w:val="24"/>
          <w:szCs w:val="24"/>
          <w:lang w:eastAsia="bg-BG"/>
        </w:rPr>
      </w:pPr>
      <w:r w:rsidRPr="00754ED7">
        <w:rPr>
          <w:rFonts w:ascii="Verdana" w:eastAsia="Times New Roman" w:hAnsi="Verdana" w:cs="Arial"/>
          <w:color w:val="262626" w:themeColor="text1" w:themeTint="D9"/>
          <w:sz w:val="24"/>
          <w:szCs w:val="24"/>
          <w:lang w:eastAsia="bg-BG"/>
        </w:rPr>
        <w:t>Поддръжка и оправяне на нови </w:t>
      </w:r>
      <w:hyperlink r:id="rId8" w:tooltip="Бъг" w:history="1">
        <w:r w:rsidRPr="00FF1F68">
          <w:rPr>
            <w:rFonts w:ascii="Verdana" w:eastAsia="Times New Roman" w:hAnsi="Verdana" w:cs="Arial"/>
            <w:color w:val="262626" w:themeColor="text1" w:themeTint="D9"/>
            <w:sz w:val="24"/>
            <w:szCs w:val="24"/>
            <w:lang w:eastAsia="bg-BG"/>
          </w:rPr>
          <w:t>бъгове</w:t>
        </w:r>
      </w:hyperlink>
    </w:p>
    <w:p w:rsidR="00754ED7" w:rsidRPr="00754ED7" w:rsidRDefault="00754ED7" w:rsidP="00754ED7">
      <w:pPr>
        <w:shd w:val="clear" w:color="auto" w:fill="FFFFFF"/>
        <w:spacing w:before="120" w:after="120" w:line="240" w:lineRule="auto"/>
        <w:rPr>
          <w:rFonts w:ascii="Verdana" w:eastAsia="Times New Roman" w:hAnsi="Verdana" w:cs="Arial"/>
          <w:color w:val="262626" w:themeColor="text1" w:themeTint="D9"/>
          <w:sz w:val="24"/>
          <w:szCs w:val="24"/>
          <w:lang w:eastAsia="bg-BG"/>
        </w:rPr>
      </w:pPr>
      <w:r w:rsidRPr="00754ED7">
        <w:rPr>
          <w:rFonts w:ascii="Verdana" w:eastAsia="Times New Roman" w:hAnsi="Verdana" w:cs="Arial"/>
          <w:color w:val="262626" w:themeColor="text1" w:themeTint="D9"/>
          <w:sz w:val="24"/>
          <w:szCs w:val="24"/>
          <w:lang w:eastAsia="bg-BG"/>
        </w:rPr>
        <w:t xml:space="preserve">Тези етапи често </w:t>
      </w:r>
      <w:r w:rsidR="00E86E04">
        <w:rPr>
          <w:rFonts w:ascii="Verdana" w:eastAsia="Times New Roman" w:hAnsi="Verdana" w:cs="Arial"/>
          <w:color w:val="262626" w:themeColor="text1" w:themeTint="D9"/>
          <w:sz w:val="24"/>
          <w:szCs w:val="24"/>
          <w:lang w:eastAsia="bg-BG"/>
        </w:rPr>
        <w:t>се свързват със</w:t>
      </w:r>
      <w:r w:rsidRPr="00754ED7">
        <w:rPr>
          <w:rFonts w:ascii="Verdana" w:eastAsia="Times New Roman" w:hAnsi="Verdana" w:cs="Arial"/>
          <w:color w:val="262626" w:themeColor="text1" w:themeTint="D9"/>
          <w:sz w:val="24"/>
          <w:szCs w:val="24"/>
          <w:lang w:eastAsia="bg-BG"/>
        </w:rPr>
        <w:t xml:space="preserve"> софтуерната разработка. Различните подходи в разработката на софтуер ги използват в различна последователност или посвещават повече или по-малко време на някои от тях. Детайлите в документацията на всеки етап също може да варират. Посочените етапи могат да се свържат с подхода на „водопада“ или може да бъдат повтаряни в различни цик</w:t>
      </w:r>
      <w:r w:rsidR="00703DDA">
        <w:rPr>
          <w:rFonts w:ascii="Verdana" w:eastAsia="Times New Roman" w:hAnsi="Verdana" w:cs="Arial"/>
          <w:color w:val="262626" w:themeColor="text1" w:themeTint="D9"/>
          <w:sz w:val="24"/>
          <w:szCs w:val="24"/>
          <w:lang w:eastAsia="bg-BG"/>
        </w:rPr>
        <w:t>ли</w:t>
      </w:r>
      <w:r w:rsidRPr="00754ED7">
        <w:rPr>
          <w:rFonts w:ascii="Verdana" w:eastAsia="Times New Roman" w:hAnsi="Verdana" w:cs="Arial"/>
          <w:color w:val="262626" w:themeColor="text1" w:themeTint="D9"/>
          <w:sz w:val="24"/>
          <w:szCs w:val="24"/>
          <w:lang w:eastAsia="bg-BG"/>
        </w:rPr>
        <w:t xml:space="preserve">. </w:t>
      </w:r>
      <w:r w:rsidR="00703DDA">
        <w:rPr>
          <w:rFonts w:ascii="Verdana" w:eastAsia="Times New Roman" w:hAnsi="Verdana" w:cs="Arial"/>
          <w:color w:val="262626" w:themeColor="text1" w:themeTint="D9"/>
          <w:sz w:val="24"/>
          <w:szCs w:val="24"/>
          <w:lang w:eastAsia="bg-BG"/>
        </w:rPr>
        <w:tab/>
      </w:r>
      <w:r w:rsidR="00703DDA">
        <w:rPr>
          <w:rFonts w:ascii="Verdana" w:eastAsia="Times New Roman" w:hAnsi="Verdana" w:cs="Arial"/>
          <w:color w:val="262626" w:themeColor="text1" w:themeTint="D9"/>
          <w:sz w:val="24"/>
          <w:szCs w:val="24"/>
          <w:lang w:eastAsia="bg-BG"/>
        </w:rPr>
        <w:tab/>
        <w:t xml:space="preserve">  </w:t>
      </w:r>
      <w:r w:rsidR="006577B2">
        <w:rPr>
          <w:rFonts w:ascii="Verdana" w:eastAsia="Times New Roman" w:hAnsi="Verdana" w:cs="Arial"/>
          <w:color w:val="262626" w:themeColor="text1" w:themeTint="D9"/>
          <w:sz w:val="24"/>
          <w:szCs w:val="24"/>
          <w:lang w:eastAsia="bg-BG"/>
        </w:rPr>
        <w:t>П</w:t>
      </w:r>
      <w:r w:rsidRPr="00754ED7">
        <w:rPr>
          <w:rFonts w:ascii="Verdana" w:eastAsia="Times New Roman" w:hAnsi="Verdana" w:cs="Arial"/>
          <w:color w:val="262626" w:themeColor="text1" w:themeTint="D9"/>
          <w:sz w:val="24"/>
          <w:szCs w:val="24"/>
          <w:lang w:eastAsia="bg-BG"/>
        </w:rPr>
        <w:t>одход</w:t>
      </w:r>
      <w:r w:rsidR="006577B2">
        <w:rPr>
          <w:rFonts w:ascii="Verdana" w:eastAsia="Times New Roman" w:hAnsi="Verdana" w:cs="Arial"/>
          <w:color w:val="262626" w:themeColor="text1" w:themeTint="D9"/>
          <w:sz w:val="24"/>
          <w:szCs w:val="24"/>
          <w:lang w:eastAsia="bg-BG"/>
        </w:rPr>
        <w:t>а с различни цикли</w:t>
      </w:r>
      <w:r w:rsidRPr="00754ED7">
        <w:rPr>
          <w:rFonts w:ascii="Verdana" w:eastAsia="Times New Roman" w:hAnsi="Verdana" w:cs="Arial"/>
          <w:color w:val="262626" w:themeColor="text1" w:themeTint="D9"/>
          <w:sz w:val="24"/>
          <w:szCs w:val="24"/>
          <w:lang w:eastAsia="bg-BG"/>
        </w:rPr>
        <w:t xml:space="preserve"> обикновено включва по-малко отделено време за планиране и документиране, но повече време в писане на програмен код и разработка на автоматизирани </w:t>
      </w:r>
      <w:r w:rsidR="00CB6B60">
        <w:rPr>
          <w:rFonts w:ascii="Verdana" w:eastAsia="Times New Roman" w:hAnsi="Verdana" w:cs="Arial"/>
          <w:color w:val="262626" w:themeColor="text1" w:themeTint="D9"/>
          <w:sz w:val="24"/>
          <w:szCs w:val="24"/>
          <w:lang w:eastAsia="bg-BG"/>
        </w:rPr>
        <w:t xml:space="preserve">тестове. Различните цикли </w:t>
      </w:r>
      <w:r w:rsidRPr="00754ED7">
        <w:rPr>
          <w:rFonts w:ascii="Verdana" w:eastAsia="Times New Roman" w:hAnsi="Verdana" w:cs="Arial"/>
          <w:color w:val="262626" w:themeColor="text1" w:themeTint="D9"/>
          <w:sz w:val="24"/>
          <w:szCs w:val="24"/>
          <w:lang w:eastAsia="bg-BG"/>
        </w:rPr>
        <w:t>предлагат също непрекъснато тестване по време на живота на разработка, както и работещ (или без бъгове</w:t>
      </w:r>
      <w:r w:rsidR="00F205DC">
        <w:rPr>
          <w:rFonts w:ascii="Verdana" w:eastAsia="Times New Roman" w:hAnsi="Verdana" w:cs="Arial"/>
          <w:color w:val="262626" w:themeColor="text1" w:themeTint="D9"/>
          <w:sz w:val="24"/>
          <w:szCs w:val="24"/>
          <w:lang w:eastAsia="bg-BG"/>
        </w:rPr>
        <w:t xml:space="preserve">) продукт през цялото време. </w:t>
      </w:r>
      <w:r w:rsidR="008964ED">
        <w:rPr>
          <w:rFonts w:ascii="Verdana" w:eastAsia="Times New Roman" w:hAnsi="Verdana" w:cs="Arial"/>
          <w:color w:val="262626" w:themeColor="text1" w:themeTint="D9"/>
          <w:sz w:val="24"/>
          <w:szCs w:val="24"/>
          <w:lang w:eastAsia="bg-BG"/>
        </w:rPr>
        <w:t>По</w:t>
      </w:r>
      <w:r w:rsidR="00F205DC">
        <w:rPr>
          <w:rFonts w:ascii="Verdana" w:eastAsia="Times New Roman" w:hAnsi="Verdana" w:cs="Arial"/>
          <w:color w:val="262626" w:themeColor="text1" w:themeTint="D9"/>
          <w:sz w:val="24"/>
          <w:szCs w:val="24"/>
          <w:lang w:eastAsia="bg-BG"/>
        </w:rPr>
        <w:t>-</w:t>
      </w:r>
      <w:r w:rsidR="008964ED">
        <w:rPr>
          <w:rFonts w:ascii="Verdana" w:eastAsia="Times New Roman" w:hAnsi="Verdana" w:cs="Arial"/>
          <w:color w:val="262626" w:themeColor="text1" w:themeTint="D9"/>
          <w:sz w:val="24"/>
          <w:szCs w:val="24"/>
          <w:lang w:eastAsia="bg-BG"/>
        </w:rPr>
        <w:t xml:space="preserve"> </w:t>
      </w:r>
      <w:bookmarkStart w:id="0" w:name="_GoBack"/>
      <w:bookmarkEnd w:id="0"/>
      <w:r w:rsidRPr="00754ED7">
        <w:rPr>
          <w:rFonts w:ascii="Verdana" w:eastAsia="Times New Roman" w:hAnsi="Verdana" w:cs="Arial"/>
          <w:color w:val="262626" w:themeColor="text1" w:themeTint="D9"/>
          <w:sz w:val="24"/>
          <w:szCs w:val="24"/>
          <w:lang w:eastAsia="bg-BG"/>
        </w:rPr>
        <w:t>структурираните подходи на „водопада“ се стремят да оценяват рисковете и да разработят детайлен план преди писането на програмен код, за да се избегнат значителни промени в дизайна и програмния код на по-късен етап.</w:t>
      </w:r>
    </w:p>
    <w:p w:rsidR="00754ED7" w:rsidRPr="00FF1F68" w:rsidRDefault="00754ED7" w:rsidP="00754ED7">
      <w:pPr>
        <w:shd w:val="clear" w:color="auto" w:fill="FFFFFF"/>
        <w:spacing w:before="120" w:after="120" w:line="240" w:lineRule="auto"/>
        <w:rPr>
          <w:rFonts w:ascii="Verdana" w:eastAsia="Times New Roman" w:hAnsi="Verdana" w:cs="Arial"/>
          <w:color w:val="262626" w:themeColor="text1" w:themeTint="D9"/>
          <w:sz w:val="24"/>
          <w:szCs w:val="24"/>
          <w:lang w:eastAsia="bg-BG"/>
        </w:rPr>
      </w:pPr>
      <w:r w:rsidRPr="00754ED7">
        <w:rPr>
          <w:rFonts w:ascii="Verdana" w:eastAsia="Times New Roman" w:hAnsi="Verdana" w:cs="Arial"/>
          <w:color w:val="262626" w:themeColor="text1" w:themeTint="D9"/>
          <w:sz w:val="24"/>
          <w:szCs w:val="24"/>
          <w:lang w:eastAsia="bg-BG"/>
        </w:rPr>
        <w:t>Кой е най-добрият подход често зависи от типа на проблема. Ако проблемът е добре разбран и може да бъде планирано решение за дълъг период от време напред, то подходите на „водопада“ често са най-удачни. От друга страна, ако проблемът е уникален (или е такъв поне за екипа от разработчици) и структурата на софтуерното решение не може да бъде лесно визуализирана, то тогава „по-екстремните“, частични подходи биха свършили по-добра работа.</w:t>
      </w:r>
    </w:p>
    <w:p w:rsidR="00FF1F68" w:rsidRDefault="00FF1F68" w:rsidP="00FF1F68">
      <w:pPr>
        <w:shd w:val="clear" w:color="auto" w:fill="FFFFFF"/>
        <w:spacing w:before="120" w:after="120" w:line="240" w:lineRule="auto"/>
        <w:rPr>
          <w:rFonts w:ascii="Verdana" w:eastAsia="Times New Roman" w:hAnsi="Verdana" w:cs="Arial"/>
          <w:b/>
          <w:color w:val="262626" w:themeColor="text1" w:themeTint="D9"/>
          <w:sz w:val="24"/>
          <w:szCs w:val="24"/>
          <w:lang w:eastAsia="bg-BG"/>
        </w:rPr>
      </w:pPr>
    </w:p>
    <w:p w:rsidR="00FF1F68" w:rsidRPr="00754ED7" w:rsidRDefault="00FF1F68" w:rsidP="00FF1F68">
      <w:pPr>
        <w:shd w:val="clear" w:color="auto" w:fill="FFFFFF"/>
        <w:spacing w:before="120" w:after="120" w:line="240" w:lineRule="auto"/>
        <w:rPr>
          <w:rFonts w:ascii="Verdana" w:eastAsia="Times New Roman" w:hAnsi="Verdana" w:cs="Arial"/>
          <w:b/>
          <w:color w:val="262626" w:themeColor="text1" w:themeTint="D9"/>
          <w:sz w:val="24"/>
          <w:szCs w:val="24"/>
          <w:lang w:eastAsia="bg-BG"/>
        </w:rPr>
      </w:pPr>
      <w:r w:rsidRPr="00FF1F68">
        <w:rPr>
          <w:rFonts w:ascii="Verdana" w:eastAsia="Times New Roman" w:hAnsi="Verdana" w:cs="Arial"/>
          <w:b/>
          <w:color w:val="262626" w:themeColor="text1" w:themeTint="D9"/>
          <w:sz w:val="24"/>
          <w:szCs w:val="24"/>
          <w:lang w:eastAsia="bg-BG"/>
        </w:rPr>
        <w:t>Софтуерни изисквания</w:t>
      </w:r>
    </w:p>
    <w:p w:rsidR="00FF1F68" w:rsidRPr="00FF1F68" w:rsidRDefault="00FF1F68" w:rsidP="00FF1F68">
      <w:pPr>
        <w:shd w:val="clear" w:color="auto" w:fill="FFFFFF"/>
        <w:spacing w:after="0" w:line="240" w:lineRule="auto"/>
        <w:rPr>
          <w:rFonts w:ascii="Verdana" w:eastAsia="Times New Roman" w:hAnsi="Verdana" w:cs="Arial"/>
          <w:color w:val="262626" w:themeColor="text1" w:themeTint="D9"/>
          <w:sz w:val="24"/>
          <w:szCs w:val="24"/>
          <w:lang w:eastAsia="bg-BG"/>
        </w:rPr>
      </w:pPr>
      <w:r w:rsidRPr="00FF1F68">
        <w:rPr>
          <w:rFonts w:ascii="Verdana" w:eastAsia="Times New Roman" w:hAnsi="Verdana" w:cs="Arial"/>
          <w:color w:val="262626" w:themeColor="text1" w:themeTint="D9"/>
          <w:sz w:val="24"/>
          <w:szCs w:val="24"/>
          <w:lang w:eastAsia="bg-BG"/>
        </w:rPr>
        <w:t>Софтуер за управление на продажбите в търговски обект (СУПТО), включен в </w:t>
      </w:r>
      <w:hyperlink r:id="rId9" w:tgtFrame="_blank" w:history="1">
        <w:r w:rsidRPr="00FF1F68">
          <w:rPr>
            <w:rFonts w:ascii="Verdana" w:eastAsia="Times New Roman" w:hAnsi="Verdana" w:cs="Arial"/>
            <w:color w:val="262626" w:themeColor="text1" w:themeTint="D9"/>
            <w:sz w:val="24"/>
            <w:szCs w:val="24"/>
            <w:lang w:eastAsia="bg-BG"/>
          </w:rPr>
          <w:t>списъка по по чл. 118</w:t>
        </w:r>
      </w:hyperlink>
      <w:r w:rsidRPr="00FF1F68">
        <w:rPr>
          <w:rFonts w:ascii="Verdana" w:eastAsia="Times New Roman" w:hAnsi="Verdana" w:cs="Arial"/>
          <w:color w:val="262626" w:themeColor="text1" w:themeTint="D9"/>
          <w:sz w:val="24"/>
          <w:szCs w:val="24"/>
          <w:lang w:eastAsia="bg-BG"/>
        </w:rPr>
        <w:t>, ал. 16 от ЗДДС, трябва да отговаря на изискванията съгласно </w:t>
      </w:r>
      <w:hyperlink r:id="rId10" w:history="1">
        <w:r w:rsidRPr="00FF1F68">
          <w:rPr>
            <w:rFonts w:ascii="Verdana" w:eastAsia="Times New Roman" w:hAnsi="Verdana" w:cs="Arial"/>
            <w:color w:val="262626" w:themeColor="text1" w:themeTint="D9"/>
            <w:sz w:val="24"/>
            <w:szCs w:val="24"/>
            <w:lang w:eastAsia="bg-BG"/>
          </w:rPr>
          <w:t>приложение №29</w:t>
        </w:r>
      </w:hyperlink>
      <w:r w:rsidRPr="00FF1F68">
        <w:rPr>
          <w:rFonts w:ascii="Verdana" w:eastAsia="Times New Roman" w:hAnsi="Verdana" w:cs="Arial"/>
          <w:color w:val="262626" w:themeColor="text1" w:themeTint="D9"/>
          <w:sz w:val="24"/>
          <w:szCs w:val="24"/>
          <w:lang w:eastAsia="bg-BG"/>
        </w:rPr>
        <w:t> на </w:t>
      </w:r>
      <w:hyperlink r:id="rId11" w:history="1">
        <w:r w:rsidRPr="00FF1F68">
          <w:rPr>
            <w:rFonts w:ascii="Verdana" w:eastAsia="Times New Roman" w:hAnsi="Verdana" w:cs="Arial"/>
            <w:color w:val="262626" w:themeColor="text1" w:themeTint="D9"/>
            <w:sz w:val="24"/>
            <w:szCs w:val="24"/>
            <w:lang w:eastAsia="bg-BG"/>
          </w:rPr>
          <w:t>Наредба №Н-18/2006 г.</w:t>
        </w:r>
      </w:hyperlink>
      <w:r w:rsidRPr="00FF1F68">
        <w:rPr>
          <w:rFonts w:ascii="Verdana" w:eastAsia="Times New Roman" w:hAnsi="Verdana" w:cs="Arial"/>
          <w:color w:val="262626" w:themeColor="text1" w:themeTint="D9"/>
          <w:sz w:val="24"/>
          <w:szCs w:val="24"/>
          <w:lang w:eastAsia="bg-BG"/>
        </w:rPr>
        <w:t> - чл. 52а, ал. 1.</w:t>
      </w:r>
    </w:p>
    <w:p w:rsidR="00FF1F68" w:rsidRPr="00FF1F68" w:rsidRDefault="00FF1F68" w:rsidP="00FF1F68">
      <w:pPr>
        <w:shd w:val="clear" w:color="auto" w:fill="FFFFFF"/>
        <w:spacing w:after="0" w:line="240" w:lineRule="auto"/>
        <w:rPr>
          <w:rFonts w:ascii="Verdana" w:eastAsia="Times New Roman" w:hAnsi="Verdana" w:cs="Arial"/>
          <w:color w:val="262626" w:themeColor="text1" w:themeTint="D9"/>
          <w:sz w:val="24"/>
          <w:szCs w:val="24"/>
          <w:lang w:eastAsia="bg-BG"/>
        </w:rPr>
      </w:pPr>
      <w:r w:rsidRPr="00FF1F68">
        <w:rPr>
          <w:rFonts w:ascii="Verdana" w:eastAsia="Times New Roman" w:hAnsi="Verdana" w:cs="Arial"/>
          <w:color w:val="262626" w:themeColor="text1" w:themeTint="D9"/>
          <w:sz w:val="24"/>
          <w:szCs w:val="24"/>
          <w:lang w:eastAsia="bg-BG"/>
        </w:rPr>
        <w:lastRenderedPageBreak/>
        <w:t>Допуска се софтуер за управление на продажби, включен в списъка по чл. 118, ал. 16 от ЗДДС, да отговаря най-малко на изискванията по т. 1, 2, 4, 6 и 7 от приложение № 29, при условие че се управляват продажби само на стоки или услуги, заплащани напълно или частично от Министерството на здравеопазването или от Националната здравноосигурителна каса, съгласно националните рамкови договори за медицински дейности и за дентални дейности или индивидуалния договор за заплащане на лекарствени продукти по чл. 262, ал. 6, т. 1 от Закона за лекарствените продукти в хуманната медицина, на медицински изделия и на диетични храни за специални медицински цели, сключен по реда на Закона за здравното осигуряване, или заплащани чрез предоставените субсидии и финансирания по реда на § 1, т. 15 от допълнителните разпоредби на ЗДДС.</w:t>
      </w:r>
    </w:p>
    <w:p w:rsidR="00FF1F68" w:rsidRDefault="00FF1F68" w:rsidP="00FF1F68">
      <w:pPr>
        <w:shd w:val="clear" w:color="auto" w:fill="FFFFFF"/>
        <w:spacing w:after="0" w:line="240" w:lineRule="auto"/>
        <w:rPr>
          <w:rFonts w:ascii="Verdana" w:eastAsia="Times New Roman" w:hAnsi="Verdana" w:cs="Arial"/>
          <w:color w:val="262626" w:themeColor="text1" w:themeTint="D9"/>
          <w:sz w:val="24"/>
          <w:szCs w:val="24"/>
          <w:lang w:eastAsia="bg-BG"/>
        </w:rPr>
      </w:pPr>
      <w:r w:rsidRPr="00FF1F68">
        <w:rPr>
          <w:rFonts w:ascii="Verdana" w:eastAsia="Times New Roman" w:hAnsi="Verdana" w:cs="Arial"/>
          <w:color w:val="262626" w:themeColor="text1" w:themeTint="D9"/>
          <w:sz w:val="24"/>
          <w:szCs w:val="24"/>
          <w:lang w:eastAsia="bg-BG"/>
        </w:rPr>
        <w:t>Допуска се чрез софтуера да се управляват продажби и на други медицински услуги, при условие че за тях се отразява само медицинска информация без посочена стойност. В този софтуер не се допуска да се управляват други продажби извън изрично посочените - чл. 52а, ал. 2.</w:t>
      </w:r>
      <w:r w:rsidRPr="00FF1F68">
        <w:rPr>
          <w:rFonts w:ascii="Verdana" w:eastAsia="Times New Roman" w:hAnsi="Verdana" w:cs="Arial"/>
          <w:color w:val="262626" w:themeColor="text1" w:themeTint="D9"/>
          <w:sz w:val="24"/>
          <w:szCs w:val="24"/>
          <w:lang w:eastAsia="bg-BG"/>
        </w:rPr>
        <w:br/>
        <w:t>Допуска се софтуер за управление на продажбите,  включен в списъка по чл. 118, ал. 16 от ЗДДС, да отговаря само на изискванията по т. 2, 4, 6 и 7 от Приложение № 29, само когато се използва от лица, отговарящи на условията, посочени чл. 52а1 на Наредба №Н-18/2006 г.</w:t>
      </w:r>
    </w:p>
    <w:p w:rsidR="00F44E6A" w:rsidRDefault="00F44E6A" w:rsidP="00FF1F68">
      <w:pPr>
        <w:shd w:val="clear" w:color="auto" w:fill="FFFFFF"/>
        <w:spacing w:after="0" w:line="240" w:lineRule="auto"/>
        <w:rPr>
          <w:rFonts w:ascii="Verdana" w:eastAsia="Times New Roman" w:hAnsi="Verdana" w:cs="Arial"/>
          <w:color w:val="262626" w:themeColor="text1" w:themeTint="D9"/>
          <w:sz w:val="24"/>
          <w:szCs w:val="24"/>
          <w:lang w:eastAsia="bg-BG"/>
        </w:rPr>
      </w:pPr>
    </w:p>
    <w:p w:rsidR="00F44E6A" w:rsidRDefault="00F44E6A" w:rsidP="00FF1F68">
      <w:pPr>
        <w:shd w:val="clear" w:color="auto" w:fill="FFFFFF"/>
        <w:spacing w:after="0" w:line="240" w:lineRule="auto"/>
        <w:rPr>
          <w:rFonts w:ascii="Verdana" w:eastAsia="Times New Roman" w:hAnsi="Verdana" w:cs="Arial"/>
          <w:color w:val="262626" w:themeColor="text1" w:themeTint="D9"/>
          <w:sz w:val="24"/>
          <w:szCs w:val="24"/>
          <w:lang w:eastAsia="bg-BG"/>
        </w:rPr>
      </w:pPr>
      <w:r>
        <w:rPr>
          <w:rFonts w:ascii="Verdana" w:eastAsia="Times New Roman" w:hAnsi="Verdana" w:cs="Arial"/>
          <w:color w:val="262626" w:themeColor="text1" w:themeTint="D9"/>
          <w:sz w:val="24"/>
          <w:szCs w:val="24"/>
          <w:lang w:eastAsia="bg-BG"/>
        </w:rPr>
        <w:t>Източници:</w:t>
      </w:r>
    </w:p>
    <w:p w:rsidR="00F44E6A" w:rsidRDefault="00F44E6A" w:rsidP="00FF1F68">
      <w:pPr>
        <w:shd w:val="clear" w:color="auto" w:fill="FFFFFF"/>
        <w:spacing w:after="0" w:line="240" w:lineRule="auto"/>
        <w:rPr>
          <w:rFonts w:ascii="Verdana" w:eastAsia="Times New Roman" w:hAnsi="Verdana" w:cs="Arial"/>
          <w:color w:val="262626" w:themeColor="text1" w:themeTint="D9"/>
          <w:sz w:val="24"/>
          <w:szCs w:val="24"/>
          <w:lang w:eastAsia="bg-BG"/>
        </w:rPr>
      </w:pPr>
      <w:hyperlink r:id="rId12" w:history="1">
        <w:r w:rsidRPr="009861DC">
          <w:rPr>
            <w:rStyle w:val="Hyperlink"/>
            <w:rFonts w:ascii="Verdana" w:eastAsia="Times New Roman" w:hAnsi="Verdana" w:cs="Arial"/>
            <w:sz w:val="24"/>
            <w:szCs w:val="24"/>
            <w:lang w:eastAsia="bg-BG"/>
            <w14:textFill>
              <w14:solidFill>
                <w14:srgbClr w14:val="0000FF">
                  <w14:lumMod w14:val="85000"/>
                  <w14:lumOff w14:val="15000"/>
                </w14:srgbClr>
              </w14:solidFill>
            </w14:textFill>
          </w:rPr>
          <w:t>https://bg.wikipedia.org/wiki/%D0%A1%D0%BE%D1%84%D1%82%D1%83%D0%B5%D1%80%D0%BD%D0%BE_%D0%B8%D0%BD%D0%B6%D0%B5%D0%BD%D0%B5%D1%80%D1%81%D1%82%D0%B2%D0%BE</w:t>
        </w:r>
      </w:hyperlink>
    </w:p>
    <w:p w:rsidR="00F44E6A" w:rsidRDefault="00F44E6A" w:rsidP="00FF1F68">
      <w:pPr>
        <w:shd w:val="clear" w:color="auto" w:fill="FFFFFF"/>
        <w:spacing w:after="0" w:line="240" w:lineRule="auto"/>
        <w:rPr>
          <w:rFonts w:ascii="Verdana" w:eastAsia="Times New Roman" w:hAnsi="Verdana" w:cs="Arial"/>
          <w:color w:val="262626" w:themeColor="text1" w:themeTint="D9"/>
          <w:sz w:val="24"/>
          <w:szCs w:val="24"/>
          <w:lang w:eastAsia="bg-BG"/>
        </w:rPr>
      </w:pPr>
      <w:hyperlink r:id="rId13" w:history="1">
        <w:r w:rsidRPr="009861DC">
          <w:rPr>
            <w:rStyle w:val="Hyperlink"/>
            <w:rFonts w:ascii="Verdana" w:eastAsia="Times New Roman" w:hAnsi="Verdana" w:cs="Arial"/>
            <w:sz w:val="24"/>
            <w:szCs w:val="24"/>
            <w:lang w:eastAsia="bg-BG"/>
            <w14:textFill>
              <w14:solidFill>
                <w14:srgbClr w14:val="0000FF">
                  <w14:lumMod w14:val="85000"/>
                  <w14:lumOff w14:val="15000"/>
                </w14:srgbClr>
              </w14:solidFill>
            </w14:textFill>
          </w:rPr>
          <w:t>https://bg.wikipedia.org/wiki/%D0%A0%D0%B0%D0%B7%D1%80%D0%B0%D0%B1%D0%BE%D1%82%D0%BA%D0%B0_%D0%BD%D0%B0_%D1%81%D0%BE%D1%84%D1%82%D1%83%D0%B5%D1%80</w:t>
        </w:r>
      </w:hyperlink>
    </w:p>
    <w:p w:rsidR="00F44E6A" w:rsidRDefault="00F44E6A" w:rsidP="00FF1F68">
      <w:pPr>
        <w:shd w:val="clear" w:color="auto" w:fill="FFFFFF"/>
        <w:spacing w:after="0" w:line="240" w:lineRule="auto"/>
        <w:rPr>
          <w:rFonts w:ascii="Verdana" w:eastAsia="Times New Roman" w:hAnsi="Verdana" w:cs="Arial"/>
          <w:color w:val="262626" w:themeColor="text1" w:themeTint="D9"/>
          <w:sz w:val="24"/>
          <w:szCs w:val="24"/>
          <w:lang w:eastAsia="bg-BG"/>
        </w:rPr>
      </w:pPr>
      <w:hyperlink r:id="rId14" w:history="1">
        <w:r w:rsidRPr="009861DC">
          <w:rPr>
            <w:rStyle w:val="Hyperlink"/>
            <w:rFonts w:ascii="Verdana" w:eastAsia="Times New Roman" w:hAnsi="Verdana" w:cs="Arial"/>
            <w:sz w:val="24"/>
            <w:szCs w:val="24"/>
            <w:lang w:eastAsia="bg-BG"/>
            <w14:textFill>
              <w14:solidFill>
                <w14:srgbClr w14:val="0000FF">
                  <w14:lumMod w14:val="85000"/>
                  <w14:lumOff w14:val="15000"/>
                </w14:srgbClr>
              </w14:solidFill>
            </w14:textFill>
          </w:rPr>
          <w:t>https://staging.egov.bg/wps/portal/nra/nra/fiskalni-ustroystva-supto-i-e-magazini/supto/page.Iziskvania-kum-softuera</w:t>
        </w:r>
      </w:hyperlink>
    </w:p>
    <w:p w:rsidR="00F44E6A" w:rsidRDefault="00F44E6A" w:rsidP="00FF1F68">
      <w:pPr>
        <w:shd w:val="clear" w:color="auto" w:fill="FFFFFF"/>
        <w:spacing w:after="0" w:line="240" w:lineRule="auto"/>
        <w:rPr>
          <w:rFonts w:ascii="Verdana" w:eastAsia="Times New Roman" w:hAnsi="Verdana" w:cs="Arial"/>
          <w:color w:val="262626" w:themeColor="text1" w:themeTint="D9"/>
          <w:sz w:val="24"/>
          <w:szCs w:val="24"/>
          <w:lang w:eastAsia="bg-BG"/>
        </w:rPr>
      </w:pPr>
    </w:p>
    <w:p w:rsidR="00F44E6A" w:rsidRPr="00FF1F68" w:rsidRDefault="00F44E6A" w:rsidP="00FF1F68">
      <w:pPr>
        <w:shd w:val="clear" w:color="auto" w:fill="FFFFFF"/>
        <w:spacing w:after="0" w:line="240" w:lineRule="auto"/>
        <w:rPr>
          <w:rFonts w:ascii="Verdana" w:eastAsia="Times New Roman" w:hAnsi="Verdana" w:cs="Arial"/>
          <w:color w:val="262626" w:themeColor="text1" w:themeTint="D9"/>
          <w:sz w:val="24"/>
          <w:szCs w:val="24"/>
          <w:lang w:eastAsia="bg-BG"/>
        </w:rPr>
      </w:pPr>
      <w:r>
        <w:rPr>
          <w:rFonts w:ascii="Verdana" w:eastAsia="Times New Roman" w:hAnsi="Verdana" w:cs="Arial"/>
          <w:color w:val="262626" w:themeColor="text1" w:themeTint="D9"/>
          <w:sz w:val="24"/>
          <w:szCs w:val="24"/>
          <w:lang w:eastAsia="bg-BG"/>
        </w:rPr>
        <w:t>Александър Бинчев 12а</w:t>
      </w:r>
    </w:p>
    <w:p w:rsidR="00754ED7" w:rsidRPr="00B30652" w:rsidRDefault="00754ED7" w:rsidP="00B30652">
      <w:pPr>
        <w:pStyle w:val="NormalWeb"/>
        <w:shd w:val="clear" w:color="auto" w:fill="FFFFFF"/>
        <w:spacing w:before="120" w:beforeAutospacing="0" w:after="120" w:afterAutospacing="0"/>
        <w:rPr>
          <w:rFonts w:ascii="Verdana" w:hAnsi="Verdana" w:cs="Arial"/>
          <w:color w:val="0D0D0D" w:themeColor="text1" w:themeTint="F2"/>
        </w:rPr>
      </w:pPr>
    </w:p>
    <w:p w:rsidR="00B30652" w:rsidRDefault="00B30652" w:rsidP="00B47EB3"/>
    <w:sectPr w:rsidR="00B3065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Verdana">
    <w:panose1 w:val="020B0604030504040204"/>
    <w:charset w:val="CC"/>
    <w:family w:val="swiss"/>
    <w:pitch w:val="variable"/>
    <w:sig w:usb0="A10006FF" w:usb1="4000205B" w:usb2="00000010" w:usb3="00000000" w:csb0="0000019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6856911"/>
    <w:multiLevelType w:val="multilevel"/>
    <w:tmpl w:val="1E923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EB3"/>
    <w:rsid w:val="001A03CC"/>
    <w:rsid w:val="004B7B43"/>
    <w:rsid w:val="006577B2"/>
    <w:rsid w:val="00703DDA"/>
    <w:rsid w:val="00754ED7"/>
    <w:rsid w:val="008964ED"/>
    <w:rsid w:val="00B30652"/>
    <w:rsid w:val="00B47EB3"/>
    <w:rsid w:val="00CB6B60"/>
    <w:rsid w:val="00E85DA4"/>
    <w:rsid w:val="00E86E04"/>
    <w:rsid w:val="00F205DC"/>
    <w:rsid w:val="00F44E6A"/>
    <w:rsid w:val="00FF1F68"/>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2BBE77"/>
  <w15:chartTrackingRefBased/>
  <w15:docId w15:val="{7A052317-A68A-49FE-820B-1BD5DE2C6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30652"/>
    <w:pPr>
      <w:spacing w:before="100" w:beforeAutospacing="1" w:after="100" w:afterAutospacing="1" w:line="240" w:lineRule="auto"/>
    </w:pPr>
    <w:rPr>
      <w:rFonts w:ascii="Times New Roman" w:eastAsia="Times New Roman" w:hAnsi="Times New Roman" w:cs="Times New Roman"/>
      <w:sz w:val="24"/>
      <w:szCs w:val="24"/>
      <w:lang w:eastAsia="bg-BG"/>
    </w:rPr>
  </w:style>
  <w:style w:type="character" w:styleId="Hyperlink">
    <w:name w:val="Hyperlink"/>
    <w:basedOn w:val="DefaultParagraphFont"/>
    <w:uiPriority w:val="99"/>
    <w:unhideWhenUsed/>
    <w:rsid w:val="00B3065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2832208">
      <w:bodyDiv w:val="1"/>
      <w:marLeft w:val="0"/>
      <w:marRight w:val="0"/>
      <w:marTop w:val="0"/>
      <w:marBottom w:val="0"/>
      <w:divBdr>
        <w:top w:val="none" w:sz="0" w:space="0" w:color="auto"/>
        <w:left w:val="none" w:sz="0" w:space="0" w:color="auto"/>
        <w:bottom w:val="none" w:sz="0" w:space="0" w:color="auto"/>
        <w:right w:val="none" w:sz="0" w:space="0" w:color="auto"/>
      </w:divBdr>
    </w:div>
    <w:div w:id="436220991">
      <w:bodyDiv w:val="1"/>
      <w:marLeft w:val="0"/>
      <w:marRight w:val="0"/>
      <w:marTop w:val="0"/>
      <w:marBottom w:val="0"/>
      <w:divBdr>
        <w:top w:val="none" w:sz="0" w:space="0" w:color="auto"/>
        <w:left w:val="none" w:sz="0" w:space="0" w:color="auto"/>
        <w:bottom w:val="none" w:sz="0" w:space="0" w:color="auto"/>
        <w:right w:val="none" w:sz="0" w:space="0" w:color="auto"/>
      </w:divBdr>
    </w:div>
    <w:div w:id="1364863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g.wikipedia.org/wiki/%D0%91%D1%8A%D0%B3" TargetMode="External"/><Relationship Id="rId13" Type="http://schemas.openxmlformats.org/officeDocument/2006/relationships/hyperlink" Target="https://bg.wikipedia.org/wiki/%D0%A0%D0%B0%D0%B7%D1%80%D0%B0%D0%B1%D0%BE%D1%82%D0%BA%D0%B0_%D0%BD%D0%B0_%D1%81%D0%BE%D1%84%D1%82%D1%83%D0%B5%D1%80" TargetMode="External"/><Relationship Id="rId3" Type="http://schemas.openxmlformats.org/officeDocument/2006/relationships/settings" Target="settings.xml"/><Relationship Id="rId7" Type="http://schemas.openxmlformats.org/officeDocument/2006/relationships/hyperlink" Target="https://bg.wikipedia.org/wiki/%D0%91%D1%8A%D0%B3" TargetMode="External"/><Relationship Id="rId12" Type="http://schemas.openxmlformats.org/officeDocument/2006/relationships/hyperlink" Target="https://bg.wikipedia.org/wiki/%D0%A1%D0%BE%D1%84%D1%82%D1%83%D0%B5%D1%80%D0%BD%D0%BE_%D0%B8%D0%BD%D0%B6%D0%B5%D0%BD%D0%B5%D1%80%D1%81%D1%82%D0%B2%D0%BE"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bg.wikipedia.org/wiki/%D0%98%D0%BD%D1%84%D0%BE%D1%80%D0%BC%D0%B0%D1%86%D0%B8%D0%BE%D0%BD%D0%BD%D0%B8_%D1%81%D0%B8%D1%81%D1%82%D0%B5%D0%BC%D0%B8" TargetMode="External"/><Relationship Id="rId11" Type="http://schemas.openxmlformats.org/officeDocument/2006/relationships/hyperlink" Target="https://staging.egov.bg/wps/portal/nra/nra/fiskalni-ustroystva-supto-i-e-magazini/supto/page.Iziskvania-kum-softuera/!ut/p/z1/jZDJDoJAEES_xQNH6TYzKnojiuCWjAuKfTFgcCBBxiBK_HuJnhS3vlXnVS8FBB5Q6l9i6eexSv2k1BtqbYWwTcc2EDts0ccZW_SafO6w1ZTD-gWYTBjOxJj1x0sLLbsJ9I8fP5SJ__m_APR9_BroZcWK8_KDjiGsaSlFowII27oDfDgYNJC1K0A1g19XjIBkooJH4GYaMEMCZeE-zMJMP2dlO8rz46mroYZFUehSKZmE-k4dNHxnidQpB--ZhOPBdT2Mh3UKroVZq90AsiphXA!!/?1dmy&amp;urile=wcm%3apath%3a%2Fagency%2Fsite%2Fzakonodatelstvo%2Fzakonodatelstvo_priority%2F238edf96-5722-4993-9eeb-1ab7082e6e7b" TargetMode="External"/><Relationship Id="rId5" Type="http://schemas.openxmlformats.org/officeDocument/2006/relationships/hyperlink" Target="https://bg.wikipedia.org/wiki/%D0%A1%D0%BE%D1%84%D1%82%D1%83%D0%B5%D1%80" TargetMode="External"/><Relationship Id="rId15" Type="http://schemas.openxmlformats.org/officeDocument/2006/relationships/fontTable" Target="fontTable.xml"/><Relationship Id="rId10" Type="http://schemas.openxmlformats.org/officeDocument/2006/relationships/hyperlink" Target="https://staging.egov.bg/wps/portal/nra/nra/fiskalni-ustroystva-supto-i-e-magazini/supto/page.Iziskvania-kum-softuera/!ut/p/z1/jZDJDoJAEES_xQNH6TYzKnojiuCWjAuKfTFgcCBBxiBK_HuJnhS3vlXnVS8FBB5Q6l9i6eexSv2k1BtqbYWwTcc2EDts0ccZW_SafO6w1ZTD-gWYTBjOxJj1x0sLLbsJ9I8fP5SJ__m_APR9_BroZcWK8_KDjiGsaSlFowII27oDfDgYNJC1K0A1g19XjIBkooJH4GYaMEMCZeE-zMJMP2dlO8rz46mroYZFUehSKZmE-k4dNHxnidQpB--ZhOPBdT2Mh3UKroVZq90AsiphXA!!/?1dmy&amp;urile=wcm%3apath%3a%2Fagency%2Fsite%2Fzakonodatelstvo%2Fdanutsi%2Fnaredbi%2F176b939c-0d90-49d9-9102-ea2cf4495c17" TargetMode="External"/><Relationship Id="rId4" Type="http://schemas.openxmlformats.org/officeDocument/2006/relationships/webSettings" Target="webSettings.xml"/><Relationship Id="rId9" Type="http://schemas.openxmlformats.org/officeDocument/2006/relationships/hyperlink" Target="https://staging.egov.bg/wps/portal/nra/nra/fiskalni-ustroystva-supto-i-e-magazini/supto/page.Iziskvania-kum-softuera/!ut/p/z1/jZDJDoJAEES_xQNH6TYzKnojiuCWjAuKfTFgcCBBxiBK_HuJnhS3vlXnVS8FBB5Q6l9i6eexSv2k1BtqbYWwTcc2EDts0ccZW_SafO6w1ZTD-gWYTBjOxJj1x0sLLbsJ9I8fP5SJ__m_APR9_BroZcWK8_KDjiGsaSlFowII27oDfDgYNJC1K0A1g19XjIBkooJH4GYaMEMCZeE-zMJMP2dlO8rz46mroYZFUehSKZmE-k4dNHxnidQpB--ZhOPBdT2Mh3UKroVZq90AsiphXA!!/?1dmy&amp;urile=wcm%3apath%3a%2Fagency%2Fsite%2Fregisters-i-spisuci%2Fspisuci%2Fpublichen-elektronen-spisuk-na-supto%2Fpublichen-elektronen-spisuk-na-supto" TargetMode="External"/><Relationship Id="rId14" Type="http://schemas.openxmlformats.org/officeDocument/2006/relationships/hyperlink" Target="https://staging.egov.bg/wps/portal/nra/nra/fiskalni-ustroystva-supto-i-e-magazini/supto/page.Iziskvania-kum-softuer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3</Pages>
  <Words>1305</Words>
  <Characters>7439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12</cp:revision>
  <dcterms:created xsi:type="dcterms:W3CDTF">2022-09-21T07:28:00Z</dcterms:created>
  <dcterms:modified xsi:type="dcterms:W3CDTF">2022-09-21T08:28:00Z</dcterms:modified>
</cp:coreProperties>
</file>