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Indian Currency Recognition: Comparative Analysis</w:t>
      </w:r>
    </w:p>
    <w:p>
      <w:pPr>
        <w:pStyle w:val="Heading1"/>
      </w:pPr>
      <w:r>
        <w:t>1. Executive Summary</w:t>
      </w:r>
    </w:p>
    <w:p>
      <w:r>
        <w:t>This project evaluates Deep Learning architectures for Indian currency classification. We compared MobileNetV2 (efficiency-oriented) and ResNet50 (depth-oriented) on a dataset of 8 classes (₹10, ₹20, ₹50, ₹100, ₹200, ₹500, ₹2000, and Background).</w:t>
      </w:r>
    </w:p>
    <w:p>
      <w:pPr>
        <w:pStyle w:val="Heading1"/>
      </w:pPr>
      <w:r>
        <w:t>2. Overall Accuracy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MobileNetV2 - Detailed Metrics</w:t>
      </w:r>
    </w:p>
    <w:p>
      <w:pPr>
        <w:pStyle w:val="Heading2"/>
      </w:pPr>
      <w:r>
        <w:t>Classification Report (Precision, Recall, F1):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       10       0.75      0.86      0.80         7</w:t>
        <w:br/>
        <w:t xml:space="preserve">         100       0.83      0.71      0.77        14</w:t>
        <w:br/>
        <w:t xml:space="preserve">          20       0.85      0.92      0.88        12</w:t>
        <w:br/>
        <w:t xml:space="preserve">         200       1.00      1.00      1.00        15</w:t>
        <w:br/>
        <w:t xml:space="preserve">        2000       0.85      1.00      0.92        11</w:t>
        <w:br/>
        <w:t xml:space="preserve">          50       0.91      0.77      0.83        13</w:t>
        <w:br/>
        <w:t xml:space="preserve">         500       0.90      0.82      0.86        11</w:t>
        <w:br/>
        <w:t xml:space="preserve">  Background       0.89      1.00      0.94         8</w:t>
        <w:br/>
        <w:br/>
        <w:t xml:space="preserve">    accuracy                           0.88        91</w:t>
        <w:br/>
        <w:t xml:space="preserve">   macro avg       0.87      0.88      0.87        91</w:t>
        <w:br/>
        <w:t>weighted avg       0.88      0.88      0.88        91</w:t>
        <w:br/>
      </w:r>
    </w:p>
    <w:p>
      <w:pPr>
        <w:pStyle w:val="Heading2"/>
      </w:pPr>
      <w:r>
        <w:t>Confusion Matrix: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netv2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ResNet50 - Detailed Metrics</w:t>
      </w:r>
    </w:p>
    <w:p>
      <w:pPr>
        <w:pStyle w:val="Heading2"/>
      </w:pPr>
      <w:r>
        <w:t>Classification Report (Precision, Recall, F1):</w:t>
      </w:r>
    </w:p>
    <w:p>
      <w:r>
        <w:rPr>
          <w:rFonts w:ascii="Courier New" w:hAnsi="Courier New"/>
          <w:sz w:val="18"/>
        </w:rPr>
        <w:t xml:space="preserve">              precision    recall  f1-score   support</w:t>
        <w:br/>
        <w:br/>
        <w:t xml:space="preserve">          10       0.67      0.86      0.75         7</w:t>
        <w:br/>
        <w:t xml:space="preserve">         100       0.93      0.93      0.93        14</w:t>
        <w:br/>
        <w:t xml:space="preserve">          20       0.91      0.83      0.87        12</w:t>
        <w:br/>
        <w:t xml:space="preserve">         200       1.00      0.93      0.97        15</w:t>
        <w:br/>
        <w:t xml:space="preserve">        2000       1.00      1.00      1.00        11</w:t>
        <w:br/>
        <w:t xml:space="preserve">          50       0.80      0.92      0.86        13</w:t>
        <w:br/>
        <w:t xml:space="preserve">         500       1.00      0.73      0.84        11</w:t>
        <w:br/>
        <w:t xml:space="preserve">  Background       0.89      1.00      0.94         8</w:t>
        <w:br/>
        <w:br/>
        <w:t xml:space="preserve">    accuracy                           0.90        91</w:t>
        <w:br/>
        <w:t xml:space="preserve">   macro avg       0.90      0.90      0.89        91</w:t>
        <w:br/>
        <w:t>weighted avg       0.91      0.90      0.90        91</w:t>
        <w:br/>
      </w:r>
    </w:p>
    <w:p>
      <w:pPr>
        <w:pStyle w:val="Heading2"/>
      </w:pPr>
      <w:r>
        <w:t>Confusion Matrix: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net50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Conclusion</w:t>
      </w:r>
    </w:p>
    <w:p>
      <w:r>
        <w:t>The results demonstrate that both models are highly effective for this task. ResNet50 provides deeper feature extraction, while MobileNetV2 remains a top choice for real-time applications on restricted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