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AWA – Arch Climbing Wall Web Application</w:t>
      </w:r>
    </w:p>
    <w:p>
      <w:pPr>
        <w:pStyle w:val="Title"/>
        <w:jc w:val="right"/>
        <w:rPr/>
      </w:pPr>
      <w:r>
        <w:rPr/>
        <w:fldChar w:fldCharType="begin"/>
      </w:r>
      <w:r>
        <w:instrText> TITLE </w:instrText>
      </w:r>
      <w:r>
        <w:fldChar w:fldCharType="separate"/>
      </w:r>
      <w:r>
        <w:t>Supplementary Specification</w:t>
      </w:r>
      <w:r>
        <w:fldChar w:fldCharType="end"/>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&lt;1.0&gt;</w:t>
      </w:r>
    </w:p>
    <w:p>
      <w:pPr>
        <w:pStyle w:val="Normal"/>
        <w:rPr/>
      </w:pPr>
      <w:r>
        <w:rPr/>
      </w:r>
    </w:p>
    <w:p>
      <w:pPr>
        <w:pStyle w:val="InfoBlue"/>
        <w:rPr/>
      </w:pPr>
      <w:r>
        <w:rPr/>
        <w:t xml:space="preserve"> </w:t>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Normal"/>
        <w:rPr/>
      </w:pPr>
      <w:r>
        <w:rPr/>
      </w:r>
    </w:p>
    <w:p>
      <w:pPr>
        <w:pStyle w:val="Title"/>
        <w:rPr/>
      </w:pPr>
      <w:r>
        <w:rPr>
          <w:rFonts w:ascii="Times New Roman" w:hAnsi="Times New Roman"/>
        </w:rPr>
        <w:t>Revision History</w:t>
      </w:r>
    </w:p>
    <w:tbl>
      <w:tblPr>
        <w:tblW w:w="9504"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Look w:val="0000"/>
      </w:tblPr>
      <w:tblGrid>
        <w:gridCol w:w="2300"/>
        <w:gridCol w:w="1152"/>
        <w:gridCol w:w="3747"/>
        <w:gridCol w:w="2304"/>
      </w:tblGrid>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pPr>
            <w:r>
              <w:rPr>
                <w:b/>
              </w:rPr>
              <w:t>Version</w:t>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spacing w:before="0" w:after="120"/>
              <w:jc w:val="center"/>
              <w:rPr/>
            </w:pPr>
            <w:r>
              <w:rPr>
                <w:b/>
              </w:rPr>
              <w:t>Author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keepLines/>
              <w:spacing w:before="0" w:after="120"/>
              <w:rPr/>
            </w:pPr>
            <w:r>
              <w:rPr/>
              <w:t>&lt;19/03/2018&gt;</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keepLines/>
              <w:tabs>
                <w:tab w:val="left" w:pos="1135" w:leader="none"/>
              </w:tabs>
              <w:spacing w:before="40" w:after="0"/>
              <w:ind w:right="68" w:hanging="0"/>
              <w:rPr/>
            </w:pPr>
            <w:r>
              <w:rPr/>
              <w:t>&lt;0.</w:t>
            </w:r>
            <w:r>
              <w:rPr/>
              <w:t>1</w:t>
            </w:r>
            <w:r>
              <w:rPr/>
              <w:t>&gt;</w:t>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First iteration of the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Mădălina Șinca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&lt;26/03/2018&gt;</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&lt;0.2&gt;</w:t>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Small revisions</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t>Mădălina Șinca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37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instrText> TOC \o "1-3" \h</w:instrText>
      </w:r>
      <w:r>
        <w:fldChar w:fldCharType="separate"/>
      </w:r>
      <w:r>
        <w:rPr/>
        <w:t>1.</w:t>
      </w:r>
      <w:r>
        <w:rPr>
          <w:rFonts w:eastAsia="" w:eastAsiaTheme="minorEastAsia"/>
          <w:sz w:val="22"/>
          <w:szCs w:val="22"/>
        </w:rPr>
        <w:tab/>
      </w:r>
      <w:r>
        <w:rPr/>
        <w:t>Introduction</w:t>
        <w:tab/>
        <w:t>4</w:t>
      </w:r>
    </w:p>
    <w:p>
      <w:pPr>
        <w:pStyle w:val="Contents1"/>
        <w:tabs>
          <w:tab w:val="left" w:pos="432" w:leader="none"/>
          <w:tab w:val="right" w:pos="9360" w:leader="none"/>
        </w:tabs>
        <w:rPr/>
      </w:pPr>
      <w:r>
        <w:rPr/>
        <w:t>2.</w:t>
      </w:r>
      <w:r>
        <w:rPr>
          <w:rFonts w:eastAsia="" w:eastAsiaTheme="minorEastAsia"/>
          <w:sz w:val="22"/>
          <w:szCs w:val="22"/>
        </w:rPr>
        <w:tab/>
      </w:r>
      <w:r>
        <w:rPr/>
        <w:t>Non-functional Requirements</w:t>
        <w:tab/>
        <w:t>4</w:t>
      </w:r>
    </w:p>
    <w:p>
      <w:pPr>
        <w:pStyle w:val="Contents2"/>
        <w:tabs>
          <w:tab w:val="left" w:pos="1000" w:leader="none"/>
          <w:tab w:val="right" w:pos="9360" w:leader="none"/>
        </w:tabs>
        <w:rPr/>
      </w:pPr>
      <w:r>
        <w:rPr/>
        <w:t>2.1</w:t>
      </w:r>
      <w:r>
        <w:rPr>
          <w:rFonts w:eastAsia="" w:eastAsiaTheme="minorEastAsia"/>
          <w:sz w:val="22"/>
          <w:szCs w:val="22"/>
        </w:rPr>
        <w:tab/>
      </w:r>
      <w:r>
        <w:rPr/>
        <w:t>Availability</w:t>
        <w:tab/>
        <w:t>4</w:t>
      </w:r>
    </w:p>
    <w:p>
      <w:pPr>
        <w:pStyle w:val="Contents2"/>
        <w:tabs>
          <w:tab w:val="left" w:pos="1000" w:leader="none"/>
          <w:tab w:val="right" w:pos="9360" w:leader="none"/>
        </w:tabs>
        <w:rPr/>
      </w:pPr>
      <w:r>
        <w:rPr/>
        <w:t>2.2</w:t>
      </w:r>
      <w:r>
        <w:rPr>
          <w:rFonts w:eastAsia="" w:eastAsiaTheme="minorEastAsia"/>
          <w:sz w:val="22"/>
          <w:szCs w:val="22"/>
        </w:rPr>
        <w:tab/>
      </w:r>
      <w:r>
        <w:rPr/>
        <w:t>Performance</w:t>
        <w:tab/>
        <w:t>4</w:t>
      </w:r>
    </w:p>
    <w:p>
      <w:pPr>
        <w:pStyle w:val="Contents2"/>
        <w:tabs>
          <w:tab w:val="left" w:pos="1000" w:leader="none"/>
          <w:tab w:val="right" w:pos="9360" w:leader="none"/>
        </w:tabs>
        <w:rPr/>
      </w:pPr>
      <w:r>
        <w:rPr/>
        <w:t>2.3</w:t>
      </w:r>
      <w:r>
        <w:rPr>
          <w:rFonts w:eastAsia="" w:eastAsiaTheme="minorEastAsia"/>
          <w:sz w:val="22"/>
          <w:szCs w:val="22"/>
        </w:rPr>
        <w:tab/>
      </w:r>
      <w:r>
        <w:rPr/>
        <w:t>Security</w:t>
        <w:tab/>
        <w:t>4</w:t>
      </w:r>
    </w:p>
    <w:p>
      <w:pPr>
        <w:pStyle w:val="Contents2"/>
        <w:tabs>
          <w:tab w:val="left" w:pos="1000" w:leader="none"/>
          <w:tab w:val="right" w:pos="9360" w:leader="none"/>
        </w:tabs>
        <w:rPr/>
      </w:pPr>
      <w:r>
        <w:rPr/>
        <w:t>2.4</w:t>
      </w:r>
      <w:r>
        <w:rPr>
          <w:rFonts w:eastAsia="" w:eastAsiaTheme="minorEastAsia"/>
          <w:sz w:val="22"/>
          <w:szCs w:val="22"/>
        </w:rPr>
        <w:tab/>
      </w:r>
      <w:r>
        <w:rPr/>
        <w:t>Testability</w:t>
        <w:tab/>
        <w:t>4</w:t>
      </w:r>
    </w:p>
    <w:p>
      <w:pPr>
        <w:pStyle w:val="Contents2"/>
        <w:tabs>
          <w:tab w:val="left" w:pos="1000" w:leader="none"/>
          <w:tab w:val="right" w:pos="9360" w:leader="none"/>
        </w:tabs>
        <w:rPr/>
      </w:pPr>
      <w:r>
        <w:rPr/>
        <w:t>2.5</w:t>
      </w:r>
      <w:r>
        <w:rPr>
          <w:rFonts w:eastAsia="" w:eastAsiaTheme="minorEastAsia"/>
          <w:sz w:val="22"/>
          <w:szCs w:val="22"/>
        </w:rPr>
        <w:tab/>
      </w:r>
      <w:r>
        <w:rPr/>
        <w:t>Usability</w:t>
        <w:tab/>
        <w:t>4</w:t>
      </w:r>
    </w:p>
    <w:p>
      <w:pPr>
        <w:pStyle w:val="Contents1"/>
        <w:tabs>
          <w:tab w:val="left" w:pos="432" w:leader="none"/>
          <w:tab w:val="right" w:pos="9360" w:leader="none"/>
        </w:tabs>
        <w:rPr/>
      </w:pPr>
      <w:r>
        <w:rPr/>
        <w:t>3.</w:t>
      </w:r>
      <w:r>
        <w:rPr>
          <w:rFonts w:eastAsia="" w:eastAsiaTheme="minorEastAsia"/>
          <w:sz w:val="22"/>
          <w:szCs w:val="22"/>
        </w:rPr>
        <w:tab/>
      </w:r>
      <w:r>
        <w:rPr/>
        <w:t>Design Constraints</w:t>
        <w:tab/>
        <w:t>4</w:t>
      </w:r>
    </w:p>
    <w:p>
      <w:pPr>
        <w:pStyle w:val="Title"/>
        <w:rPr/>
      </w:pPr>
      <w:r>
        <w:rPr>
          <w:rFonts w:ascii="Times New Roman" w:hAnsi="Times New Roman"/>
        </w:rPr>
        <w:t xml:space="preserve"> </w:t>
      </w:r>
      <w:r>
        <w:fldChar w:fldCharType="end"/>
      </w:r>
    </w:p>
    <w:p>
      <w:pPr>
        <w:pStyle w:val="Heading1"/>
        <w:numPr>
          <w:ilvl w:val="0"/>
          <w:numId w:val="0"/>
        </w:numPr>
        <w:ind w:left="720" w:hanging="0"/>
        <w:rPr>
          <w:rFonts w:ascii="Times New Roman" w:hAnsi="Times New Roman"/>
        </w:rPr>
      </w:pPr>
      <w:r>
        <w:rPr>
          <w:rFonts w:ascii="Times New Roman" w:hAnsi="Times New Roman"/>
        </w:rPr>
      </w:r>
    </w:p>
    <w:p>
      <w:pPr>
        <w:pStyle w:val="Heading1"/>
        <w:numPr>
          <w:ilvl w:val="0"/>
          <w:numId w:val="3"/>
        </w:numPr>
        <w:ind w:left="720" w:hanging="720"/>
        <w:rPr/>
      </w:pPr>
      <w:bookmarkStart w:id="0" w:name="_Toc456598586"/>
      <w:bookmarkStart w:id="1" w:name="_Toc456600917"/>
      <w:bookmarkStart w:id="2" w:name="_Toc254775819"/>
      <w:bookmarkEnd w:id="0"/>
      <w:bookmarkEnd w:id="1"/>
      <w:bookmarkEnd w:id="2"/>
      <w:r>
        <w:rPr>
          <w:rFonts w:ascii="Times New Roman" w:hAnsi="Times New Roman"/>
        </w:rPr>
        <w:t>Introduction</w:t>
      </w:r>
    </w:p>
    <w:p>
      <w:pPr>
        <w:pStyle w:val="InfoBlue"/>
        <w:rPr/>
      </w:pPr>
      <w:r>
        <w:rPr/>
      </w:r>
    </w:p>
    <w:p>
      <w:pPr>
        <w:pStyle w:val="TextBody"/>
        <w:rPr/>
      </w:pPr>
      <w:r>
        <w:rPr>
          <w:rFonts w:ascii="Arial" w:hAnsi="Arial"/>
        </w:rPr>
        <w:t xml:space="preserve">The  Supplementary Specification provides an overview of the entire document. It includes the purpose, scope, definitions, acronyms, abbreviations, references, and overview of this Supplementary Specification. It also captures the system requirements that are not readily captured in the use cases of the use-case model. Such requirements include: </w:t>
      </w:r>
    </w:p>
    <w:p>
      <w:pPr>
        <w:pStyle w:val="TextBody"/>
        <w:numPr>
          <w:ilvl w:val="0"/>
          <w:numId w:val="2"/>
        </w:numPr>
        <w:ind w:left="1080" w:hanging="360"/>
        <w:rPr/>
      </w:pPr>
      <w:r>
        <w:rPr>
          <w:rFonts w:ascii="Arial" w:hAnsi="Arial"/>
        </w:rPr>
        <w:t xml:space="preserve">Legal and regulatory requirements, including application standards. </w:t>
      </w:r>
    </w:p>
    <w:p>
      <w:pPr>
        <w:pStyle w:val="TextBody"/>
        <w:numPr>
          <w:ilvl w:val="0"/>
          <w:numId w:val="2"/>
        </w:numPr>
        <w:ind w:left="1080" w:hanging="360"/>
        <w:rPr/>
      </w:pPr>
      <w:r>
        <w:rPr>
          <w:rFonts w:ascii="Arial" w:hAnsi="Arial"/>
        </w:rPr>
        <w:t xml:space="preserve">Quality attributes of the system to be built, including usability, reliability, performance, and supportability requirements. </w:t>
      </w:r>
    </w:p>
    <w:p>
      <w:pPr>
        <w:pStyle w:val="TextBody"/>
        <w:numPr>
          <w:ilvl w:val="0"/>
          <w:numId w:val="2"/>
        </w:numPr>
        <w:ind w:left="1080" w:hanging="360"/>
        <w:rPr/>
      </w:pPr>
      <w:r>
        <w:rPr>
          <w:rFonts w:ascii="Arial" w:hAnsi="Arial"/>
        </w:rPr>
        <w:t>Other requirements such as operating systems and environments, compatibility requirements, and design constraints.</w:t>
      </w:r>
    </w:p>
    <w:p>
      <w:pPr>
        <w:pStyle w:val="TextBody"/>
        <w:numPr>
          <w:ilvl w:val="0"/>
          <w:numId w:val="0"/>
        </w:numPr>
        <w:ind w:left="1152" w:hanging="0"/>
        <w:rPr>
          <w:rFonts w:ascii="Arial" w:hAnsi="Arial"/>
        </w:rPr>
      </w:pPr>
      <w:r>
        <w:rPr>
          <w:rFonts w:ascii="Arial" w:hAnsi="Arial"/>
        </w:rPr>
      </w:r>
    </w:p>
    <w:p>
      <w:pPr>
        <w:pStyle w:val="Heading1"/>
        <w:numPr>
          <w:ilvl w:val="0"/>
          <w:numId w:val="3"/>
        </w:numPr>
        <w:ind w:left="720" w:hanging="720"/>
        <w:rPr/>
      </w:pPr>
      <w:bookmarkStart w:id="3" w:name="_Toc254775820"/>
      <w:bookmarkEnd w:id="3"/>
      <w:r>
        <w:rPr>
          <w:rFonts w:ascii="Times New Roman" w:hAnsi="Times New Roman"/>
        </w:rPr>
        <w:t>Non-functional Requirements</w:t>
      </w:r>
    </w:p>
    <w:p>
      <w:pPr>
        <w:pStyle w:val="Normal"/>
        <w:ind w:firstLine="720"/>
        <w:rPr>
          <w:i/>
          <w:i/>
          <w:color w:val="C0504D" w:themeColor="accent2"/>
        </w:rPr>
      </w:pPr>
      <w:r>
        <w:rPr>
          <w:i/>
          <w:color w:val="C0504D" w:themeColor="accent2"/>
        </w:rPr>
      </w:r>
    </w:p>
    <w:p>
      <w:pPr>
        <w:pStyle w:val="Heading2"/>
        <w:numPr>
          <w:ilvl w:val="1"/>
          <w:numId w:val="3"/>
        </w:numPr>
        <w:rPr/>
      </w:pPr>
      <w:bookmarkStart w:id="4" w:name="_Toc254775821"/>
      <w:bookmarkEnd w:id="4"/>
      <w:r>
        <w:rPr>
          <w:rFonts w:ascii="Times New Roman" w:hAnsi="Times New Roman"/>
        </w:rPr>
        <w:t>Availability</w:t>
      </w:r>
    </w:p>
    <w:p>
      <w:pPr>
        <w:pStyle w:val="Normal"/>
        <w:rPr/>
      </w:pPr>
      <w:r>
        <w:rPr/>
        <w:tab/>
        <w:tab/>
        <w:t xml:space="preserve">96%.  AWA </w:t>
      </w:r>
      <w:r>
        <w:rPr>
          <w:sz w:val="20"/>
        </w:rPr>
        <w:t>shall be available 24 hours a day, 7 days a week. There shall be no more than 4% down time.</w:t>
      </w:r>
    </w:p>
    <w:p>
      <w:pPr>
        <w:pStyle w:val="Normal"/>
        <w:rPr>
          <w:sz w:val="20"/>
        </w:rPr>
      </w:pPr>
      <w:r>
        <w:rPr>
          <w:sz w:val="20"/>
        </w:rPr>
      </w:r>
    </w:p>
    <w:p>
      <w:pPr>
        <w:pStyle w:val="Heading2"/>
        <w:numPr>
          <w:ilvl w:val="1"/>
          <w:numId w:val="3"/>
        </w:numPr>
        <w:rPr/>
      </w:pPr>
      <w:bookmarkStart w:id="5" w:name="_Toc254775822"/>
      <w:bookmarkEnd w:id="5"/>
      <w:r>
        <w:rPr>
          <w:rFonts w:ascii="Times New Roman" w:hAnsi="Times New Roman"/>
        </w:rPr>
        <w:t>Performance</w:t>
      </w:r>
    </w:p>
    <w:p>
      <w:pPr>
        <w:pStyle w:val="Normal"/>
        <w:rPr>
          <w:rFonts w:ascii="Times New Roman" w:hAnsi="Times New Roman"/>
        </w:rPr>
      </w:pPr>
      <w:r>
        <w:rPr/>
      </w:r>
    </w:p>
    <w:p>
      <w:pPr>
        <w:pStyle w:val="Normal"/>
        <w:rPr/>
      </w:pPr>
      <w:r>
        <w:rPr/>
        <w:tab/>
        <w:tab/>
      </w:r>
      <w:r>
        <w:rPr>
          <w:sz w:val="20"/>
        </w:rPr>
        <w:t xml:space="preserve">The performance characteristics of the system are outlined in this section. </w:t>
      </w:r>
    </w:p>
    <w:p>
      <w:pPr>
        <w:pStyle w:val="Normal"/>
        <w:rPr>
          <w:sz w:val="20"/>
        </w:rPr>
      </w:pPr>
      <w:r>
        <w:rPr>
          <w:sz w:val="20"/>
        </w:rPr>
      </w:r>
    </w:p>
    <w:p>
      <w:pPr>
        <w:pStyle w:val="TextBody"/>
        <w:numPr>
          <w:ilvl w:val="0"/>
          <w:numId w:val="0"/>
        </w:numPr>
        <w:ind w:left="1427" w:hanging="0"/>
        <w:rPr/>
      </w:pPr>
      <w:bookmarkStart w:id="6" w:name="_Toc444069076"/>
      <w:bookmarkEnd w:id="6"/>
      <w:r>
        <w:rPr>
          <w:rFonts w:ascii="Arial" w:hAnsi="Arial"/>
          <w:b/>
          <w:sz w:val="20"/>
        </w:rPr>
        <w:t>2.2.1 Simultaneous Users</w:t>
      </w:r>
      <w:r>
        <w:rPr/>
        <w:t xml:space="preserve"> </w:t>
      </w:r>
    </w:p>
    <w:p>
      <w:pPr>
        <w:pStyle w:val="TextBody"/>
        <w:numPr>
          <w:ilvl w:val="0"/>
          <w:numId w:val="0"/>
        </w:numPr>
        <w:ind w:left="1427" w:hanging="0"/>
        <w:rPr/>
      </w:pPr>
      <w:r>
        <w:rPr/>
        <w:t>The system shall support up to 2000 simultaneous users against the central database at any given time.</w:t>
      </w:r>
    </w:p>
    <w:p>
      <w:pPr>
        <w:pStyle w:val="TextBody"/>
        <w:numPr>
          <w:ilvl w:val="0"/>
          <w:numId w:val="0"/>
        </w:numPr>
        <w:ind w:left="1414" w:hanging="0"/>
        <w:rPr>
          <w:b/>
          <w:b/>
          <w:bCs/>
        </w:rPr>
      </w:pPr>
      <w:r>
        <w:rPr>
          <w:b/>
          <w:bCs/>
        </w:rPr>
        <w:t>2.2.2 Response Time</w:t>
      </w:r>
    </w:p>
    <w:p>
      <w:pPr>
        <w:pStyle w:val="TextBody"/>
        <w:numPr>
          <w:ilvl w:val="0"/>
          <w:numId w:val="0"/>
        </w:numPr>
        <w:ind w:left="2121" w:hanging="0"/>
        <w:rPr/>
      </w:pPr>
      <w:r>
        <w:rPr/>
        <w:t>2.2.2.1 AWA</w:t>
      </w:r>
      <w:bookmarkStart w:id="7" w:name="_Toc216092133"/>
      <w:bookmarkStart w:id="8" w:name="_Toc212480448"/>
      <w:bookmarkEnd w:id="7"/>
      <w:bookmarkEnd w:id="8"/>
      <w:r>
        <w:rPr/>
        <w:t xml:space="preserve"> shall add no more than 5 seconds of perceivable overhead time to any necessary web and database transaction time.</w:t>
      </w:r>
    </w:p>
    <w:p>
      <w:pPr>
        <w:pStyle w:val="TextBody"/>
        <w:numPr>
          <w:ilvl w:val="0"/>
          <w:numId w:val="0"/>
        </w:numPr>
        <w:ind w:left="2134" w:hanging="0"/>
        <w:rPr/>
      </w:pPr>
      <w:r>
        <w:rPr/>
        <w:t xml:space="preserve">2.2.2.2 </w:t>
      </w:r>
      <w:bookmarkStart w:id="9" w:name="_Toc216092134"/>
      <w:bookmarkStart w:id="10" w:name="_Toc212480449"/>
      <w:r>
        <w:rPr/>
        <w:t>In the event the complete AWA</w:t>
      </w:r>
      <w:bookmarkEnd w:id="9"/>
      <w:bookmarkEnd w:id="10"/>
      <w:r>
        <w:rPr/>
        <w:t xml:space="preserve"> transaction requires longer than 5 seconds, the system shall display an informational messages requesting they continue waiting for a response.</w:t>
      </w:r>
    </w:p>
    <w:p>
      <w:pPr>
        <w:pStyle w:val="TextBody"/>
        <w:numPr>
          <w:ilvl w:val="0"/>
          <w:numId w:val="0"/>
        </w:numPr>
        <w:ind w:left="2134" w:hanging="0"/>
        <w:rPr/>
      </w:pPr>
      <w:r>
        <w:rPr/>
        <w:t>2.2.2.3 I</w:t>
      </w:r>
      <w:bookmarkStart w:id="11" w:name="_Toc216092135"/>
      <w:bookmarkStart w:id="12" w:name="_Toc212480450"/>
      <w:r>
        <w:rPr/>
        <w:t>n the event the complete AWA transaction takes more than twice the expected duration, derived from empirical data (system characterization), for a given type of transaction, the AWA</w:t>
      </w:r>
      <w:bookmarkEnd w:id="11"/>
      <w:bookmarkEnd w:id="12"/>
      <w:r>
        <w:rPr/>
        <w:t xml:space="preserve"> will inform the user that the transaction has failed.</w:t>
      </w:r>
    </w:p>
    <w:p>
      <w:pPr>
        <w:pStyle w:val="TextBody"/>
        <w:numPr>
          <w:ilvl w:val="0"/>
          <w:numId w:val="0"/>
        </w:numPr>
        <w:ind w:left="1427" w:hanging="0"/>
        <w:rPr/>
      </w:pPr>
      <w:r>
        <w:rPr/>
      </w:r>
    </w:p>
    <w:p>
      <w:pPr>
        <w:pStyle w:val="TextBody"/>
        <w:numPr>
          <w:ilvl w:val="0"/>
          <w:numId w:val="5"/>
        </w:numPr>
        <w:tabs>
          <w:tab w:val="left" w:pos="0" w:leader="none"/>
        </w:tabs>
        <w:ind w:left="1427" w:hanging="283"/>
        <w:rPr/>
      </w:pPr>
      <w:bookmarkStart w:id="13" w:name="_Toc444069078"/>
      <w:bookmarkEnd w:id="13"/>
      <w:r>
        <w:rPr>
          <w:rFonts w:ascii="Arial" w:hAnsi="Arial"/>
          <w:b/>
          <w:sz w:val="20"/>
        </w:rPr>
        <w:t>Transaction Response Time</w:t>
      </w:r>
      <w:r>
        <w:rPr/>
        <w:t xml:space="preserve"> </w:t>
      </w:r>
    </w:p>
    <w:p>
      <w:pPr>
        <w:pStyle w:val="TextBody"/>
        <w:rPr/>
      </w:pPr>
      <w:r>
        <w:rPr/>
        <w:tab/>
        <w:t>AWA must be able to complete 80% of all transactions within 1 minute.</w:t>
      </w:r>
    </w:p>
    <w:p>
      <w:pPr>
        <w:pStyle w:val="Normal"/>
        <w:rPr/>
      </w:pPr>
      <w:r>
        <w:rPr/>
      </w:r>
    </w:p>
    <w:p>
      <w:pPr>
        <w:pStyle w:val="Heading2"/>
        <w:numPr>
          <w:ilvl w:val="1"/>
          <w:numId w:val="3"/>
        </w:numPr>
        <w:rPr/>
      </w:pPr>
      <w:bookmarkStart w:id="14" w:name="_Toc254775823"/>
      <w:bookmarkEnd w:id="14"/>
      <w:r>
        <w:rPr>
          <w:rFonts w:ascii="Times New Roman" w:hAnsi="Times New Roman"/>
        </w:rPr>
        <w:t>Security</w:t>
      </w:r>
    </w:p>
    <w:p>
      <w:pPr>
        <w:pStyle w:val="Normal"/>
        <w:rPr/>
      </w:pPr>
      <w:r>
        <w:rPr/>
        <w:tab/>
      </w:r>
    </w:p>
    <w:p>
      <w:pPr>
        <w:pStyle w:val="Normal"/>
        <w:rPr/>
      </w:pPr>
      <w:r>
        <w:rPr/>
        <w:tab/>
        <w:t>The security softgoal is divided into confidentially, integrity, and availability. To cover confidentiality it’s important to achieve authentication, users are required to log into the system by providing username and with strong password, it also provides site key and account lockdown to prevent unauthorized users. Integrity covers completeness such as data validation, accuracy, and consistency. And availability provides protection against DOS attack relays on the firewall.</w:t>
      </w:r>
    </w:p>
    <w:p>
      <w:pPr>
        <w:pStyle w:val="Normal"/>
        <w:rPr>
          <w:rFonts w:ascii="Times New Roman" w:hAnsi="Times New Roman"/>
        </w:rPr>
      </w:pPr>
      <w:r>
        <w:rPr/>
      </w:r>
    </w:p>
    <w:p>
      <w:pPr>
        <w:pStyle w:val="Normal"/>
        <w:rPr/>
      </w:pPr>
      <w:r>
        <w:rPr/>
        <w:tab/>
        <w:tab/>
      </w:r>
      <w:r>
        <w:rPr>
          <w:b/>
          <w:bCs/>
        </w:rPr>
        <w:t>2.3.1</w:t>
      </w:r>
      <w:r>
        <w:rPr/>
        <w:t xml:space="preserve"> AWA</w:t>
      </w:r>
      <w:bookmarkStart w:id="15" w:name="_Toc215996564"/>
      <w:bookmarkEnd w:id="15"/>
      <w:r>
        <w:rPr/>
        <w:t xml:space="preserve"> shall utilize HTTPS communication to ensure data confidentiality.</w:t>
      </w:r>
    </w:p>
    <w:p>
      <w:pPr>
        <w:pStyle w:val="Normal"/>
        <w:rPr/>
      </w:pPr>
      <w:r>
        <w:rPr/>
      </w:r>
    </w:p>
    <w:p>
      <w:pPr>
        <w:pStyle w:val="Normal"/>
        <w:rPr/>
      </w:pPr>
      <w:r>
        <w:rPr>
          <w:b/>
          <w:bCs/>
        </w:rPr>
        <w:tab/>
        <w:tab/>
        <w:t>2.3.4</w:t>
      </w:r>
      <w:r>
        <w:rPr/>
        <w:t xml:space="preserve"> </w:t>
      </w:r>
      <w:bookmarkStart w:id="16" w:name="_Toc215996567"/>
      <w:bookmarkEnd w:id="16"/>
      <w:r>
        <w:rPr/>
        <w:t>Users shall be required to log into the system for all operations except the operations on the login page.</w:t>
      </w:r>
    </w:p>
    <w:p>
      <w:pPr>
        <w:pStyle w:val="Normal"/>
        <w:rPr/>
      </w:pPr>
      <w:r>
        <w:rPr/>
      </w:r>
    </w:p>
    <w:p>
      <w:pPr>
        <w:pStyle w:val="Normal"/>
        <w:rPr/>
      </w:pPr>
      <w:r>
        <w:rPr>
          <w:b/>
          <w:bCs/>
        </w:rPr>
        <w:tab/>
        <w:tab/>
        <w:t>2.3.5</w:t>
      </w:r>
      <w:r>
        <w:rPr/>
        <w:t xml:space="preserve"> </w:t>
      </w:r>
      <w:bookmarkStart w:id="17" w:name="_Toc215996568"/>
      <w:bookmarkEnd w:id="17"/>
      <w:r>
        <w:rPr/>
        <w:t>The system shall restrict the user's operation within its user role.</w:t>
      </w:r>
    </w:p>
    <w:p>
      <w:pPr>
        <w:pStyle w:val="Normal"/>
        <w:rPr>
          <w:rFonts w:ascii="Times New Roman" w:hAnsi="Times New Roman"/>
        </w:rPr>
      </w:pPr>
      <w:r>
        <w:rPr/>
      </w:r>
    </w:p>
    <w:p>
      <w:pPr>
        <w:pStyle w:val="Normal"/>
        <w:rPr>
          <w:rFonts w:ascii="Times New Roman" w:hAnsi="Times New Roman"/>
        </w:rPr>
      </w:pPr>
      <w:r>
        <w:rPr/>
      </w:r>
    </w:p>
    <w:p>
      <w:pPr>
        <w:pStyle w:val="Heading2"/>
        <w:numPr>
          <w:ilvl w:val="1"/>
          <w:numId w:val="3"/>
        </w:numPr>
        <w:rPr/>
      </w:pPr>
      <w:bookmarkStart w:id="18" w:name="_Toc254775824"/>
      <w:bookmarkEnd w:id="18"/>
      <w:r>
        <w:rPr>
          <w:rFonts w:ascii="Times New Roman" w:hAnsi="Times New Roman"/>
        </w:rPr>
        <w:t>Testability</w:t>
      </w:r>
    </w:p>
    <w:p>
      <w:pPr>
        <w:pStyle w:val="Normal"/>
        <w:rPr>
          <w:rFonts w:ascii="Times New Roman" w:hAnsi="Times New Roman"/>
        </w:rPr>
      </w:pPr>
      <w:r>
        <w:rPr/>
      </w:r>
    </w:p>
    <w:p>
      <w:pPr>
        <w:pStyle w:val="Normal"/>
        <w:numPr>
          <w:ilvl w:val="0"/>
          <w:numId w:val="6"/>
        </w:numPr>
        <w:rPr>
          <w:color w:val="000000"/>
        </w:rPr>
      </w:pPr>
      <w:r>
        <w:rPr>
          <w:color w:val="000000"/>
        </w:rPr>
        <w:t>Have the developers test multiple features in pre-production as well as post production from both the perspective of a general user and a website administrator;</w:t>
      </w:r>
    </w:p>
    <w:p>
      <w:pPr>
        <w:pStyle w:val="Normal"/>
        <w:numPr>
          <w:ilvl w:val="0"/>
          <w:numId w:val="6"/>
        </w:numPr>
        <w:rPr>
          <w:color w:val="000000"/>
        </w:rPr>
      </w:pPr>
      <w:r>
        <w:rPr>
          <w:color w:val="000000"/>
        </w:rPr>
        <w:t>Test the application on a small sample of users, in the first month of release. Eventually reward their feedback with various vouchers at the Arch Climbing Wall etc.</w:t>
      </w:r>
    </w:p>
    <w:p>
      <w:pPr>
        <w:pStyle w:val="Normal"/>
        <w:rPr>
          <w:rFonts w:ascii="Times New Roman" w:hAnsi="Times New Roman"/>
        </w:rPr>
      </w:pPr>
      <w:r>
        <w:rPr/>
      </w:r>
    </w:p>
    <w:p>
      <w:pPr>
        <w:pStyle w:val="Heading2"/>
        <w:numPr>
          <w:ilvl w:val="1"/>
          <w:numId w:val="3"/>
        </w:numPr>
        <w:rPr/>
      </w:pPr>
      <w:bookmarkStart w:id="19" w:name="_Toc254775825"/>
      <w:bookmarkEnd w:id="19"/>
      <w:r>
        <w:rPr>
          <w:rFonts w:ascii="Times New Roman" w:hAnsi="Times New Roman"/>
        </w:rPr>
        <w:t>Usability</w:t>
      </w:r>
    </w:p>
    <w:p>
      <w:pPr>
        <w:pStyle w:val="Normal"/>
        <w:rPr/>
      </w:pPr>
      <w:r>
        <w:rPr/>
        <w:tab/>
        <w:tab/>
      </w:r>
      <w:r>
        <w:rPr>
          <w:sz w:val="20"/>
        </w:rPr>
        <w:t xml:space="preserve">This section lists all of those requirements that relate to, or affect, the usability of the system. </w:t>
      </w:r>
    </w:p>
    <w:p>
      <w:pPr>
        <w:pStyle w:val="Normal"/>
        <w:rPr>
          <w:rFonts w:ascii="Times New Roman" w:hAnsi="Times New Roman"/>
          <w:sz w:val="20"/>
        </w:rPr>
      </w:pPr>
      <w:r>
        <w:rPr>
          <w:sz w:val="20"/>
        </w:rPr>
      </w:r>
    </w:p>
    <w:p>
      <w:pPr>
        <w:pStyle w:val="TextBody"/>
        <w:numPr>
          <w:ilvl w:val="0"/>
          <w:numId w:val="4"/>
        </w:numPr>
        <w:tabs>
          <w:tab w:val="left" w:pos="0" w:leader="none"/>
        </w:tabs>
        <w:ind w:left="1427" w:hanging="283"/>
        <w:rPr/>
      </w:pPr>
      <w:bookmarkStart w:id="20" w:name="_Toc444069069"/>
      <w:bookmarkEnd w:id="20"/>
      <w:r>
        <w:rPr>
          <w:rFonts w:ascii="Arial" w:hAnsi="Arial"/>
          <w:b/>
          <w:sz w:val="20"/>
        </w:rPr>
        <w:t>Chrome and Firefox Compliance</w:t>
      </w:r>
      <w:r>
        <w:rPr/>
        <w:t xml:space="preserve"> </w:t>
      </w:r>
    </w:p>
    <w:p>
      <w:pPr>
        <w:pStyle w:val="TextBody"/>
        <w:numPr>
          <w:ilvl w:val="0"/>
          <w:numId w:val="0"/>
        </w:numPr>
        <w:ind w:left="1427" w:hanging="0"/>
        <w:rPr/>
      </w:pPr>
      <w:r>
        <w:rPr/>
        <w:t>AWA shall be compatible with both Chrome and Firefox web browsers.</w:t>
      </w:r>
    </w:p>
    <w:p>
      <w:pPr>
        <w:pStyle w:val="TextBody"/>
        <w:numPr>
          <w:ilvl w:val="0"/>
          <w:numId w:val="4"/>
        </w:numPr>
        <w:tabs>
          <w:tab w:val="left" w:pos="0" w:leader="none"/>
        </w:tabs>
        <w:ind w:left="1427" w:hanging="283"/>
        <w:rPr/>
      </w:pPr>
      <w:bookmarkStart w:id="21" w:name="_Toc444069070"/>
      <w:bookmarkEnd w:id="21"/>
      <w:r>
        <w:rPr>
          <w:rFonts w:ascii="Arial" w:hAnsi="Arial"/>
          <w:b/>
          <w:sz w:val="20"/>
        </w:rPr>
        <w:t>Design for Ease-of-Use</w:t>
      </w:r>
      <w:r>
        <w:rPr/>
        <w:t xml:space="preserve"> </w:t>
      </w:r>
    </w:p>
    <w:p>
      <w:pPr>
        <w:pStyle w:val="TextBody"/>
        <w:numPr>
          <w:ilvl w:val="0"/>
          <w:numId w:val="0"/>
        </w:numPr>
        <w:ind w:left="1427" w:hanging="0"/>
        <w:rPr/>
      </w:pPr>
      <w:r>
        <w:rPr/>
        <w:t xml:space="preserve">The user interface of AWA shall be designed for ease-of-use and shall be appropriate for a computer-literate user community with no additional training on the System. </w:t>
      </w:r>
    </w:p>
    <w:p>
      <w:pPr>
        <w:pStyle w:val="TextBody"/>
        <w:numPr>
          <w:ilvl w:val="0"/>
          <w:numId w:val="4"/>
        </w:numPr>
        <w:tabs>
          <w:tab w:val="left" w:pos="0" w:leader="none"/>
        </w:tabs>
        <w:ind w:left="1427" w:hanging="283"/>
        <w:rPr>
          <w:rFonts w:ascii="Arial" w:hAnsi="Arial"/>
          <w:b/>
          <w:b/>
          <w:sz w:val="20"/>
        </w:rPr>
      </w:pPr>
      <w:r>
        <w:rPr>
          <w:rFonts w:ascii="Arial" w:hAnsi="Arial"/>
          <w:b/>
          <w:sz w:val="20"/>
        </w:rPr>
        <w:t>Human Help</w:t>
      </w:r>
    </w:p>
    <w:p>
      <w:pPr>
        <w:pStyle w:val="TextBody"/>
        <w:numPr>
          <w:ilvl w:val="0"/>
          <w:numId w:val="0"/>
        </w:numPr>
        <w:ind w:left="1427" w:hanging="0"/>
        <w:rPr>
          <w:rFonts w:ascii="Arial" w:hAnsi="Arial"/>
          <w:b w:val="false"/>
          <w:b w:val="false"/>
          <w:bCs w:val="false"/>
          <w:sz w:val="20"/>
        </w:rPr>
      </w:pPr>
      <w:r>
        <w:rPr>
          <w:rFonts w:ascii="Arial" w:hAnsi="Arial"/>
          <w:b w:val="false"/>
          <w:bCs w:val="false"/>
          <w:sz w:val="20"/>
        </w:rPr>
        <w:t>If any problems arise, administrators or owners can be reached via the provided contact detail. They might probably only be available during a certain specified time interval.</w:t>
      </w:r>
    </w:p>
    <w:p>
      <w:pPr>
        <w:pStyle w:val="Normal"/>
        <w:rPr>
          <w:rFonts w:ascii="Times New Roman" w:hAnsi="Times New Roman"/>
        </w:rPr>
      </w:pPr>
      <w:r>
        <w:rPr/>
      </w:r>
    </w:p>
    <w:p>
      <w:pPr>
        <w:pStyle w:val="Normal"/>
        <w:rPr/>
      </w:pPr>
      <w:r>
        <w:rPr/>
      </w:r>
    </w:p>
    <w:p>
      <w:pPr>
        <w:pStyle w:val="Heading1"/>
        <w:numPr>
          <w:ilvl w:val="0"/>
          <w:numId w:val="3"/>
        </w:numPr>
        <w:ind w:left="720" w:hanging="720"/>
        <w:rPr/>
      </w:pPr>
      <w:bookmarkStart w:id="22" w:name="_Toc254775826"/>
      <w:bookmarkEnd w:id="22"/>
      <w:r>
        <w:rPr>
          <w:rFonts w:ascii="Times New Roman" w:hAnsi="Times New Roman"/>
        </w:rPr>
        <w:t>Design Constraints</w:t>
      </w:r>
    </w:p>
    <w:p>
      <w:pPr>
        <w:pStyle w:val="Normal"/>
        <w:ind w:left="720" w:hanging="720"/>
        <w:rPr>
          <w:rFonts w:ascii="Times New Roman" w:hAnsi="Times New Roman"/>
        </w:rPr>
      </w:pPr>
      <w:r>
        <w:rPr/>
      </w:r>
    </w:p>
    <w:p>
      <w:pPr>
        <w:pStyle w:val="Normal"/>
        <w:ind w:left="720" w:hanging="720"/>
        <w:rPr/>
      </w:pPr>
      <w:r>
        <w:rPr/>
        <w:tab/>
        <w:t>3.1 Software Limitations</w:t>
      </w:r>
    </w:p>
    <w:p>
      <w:pPr>
        <w:pStyle w:val="Normal"/>
        <w:ind w:left="720" w:hanging="720"/>
        <w:rPr>
          <w:rFonts w:ascii="Times New Roman" w:hAnsi="Times New Roman"/>
        </w:rPr>
      </w:pPr>
      <w:r>
        <w:rPr/>
      </w:r>
    </w:p>
    <w:p>
      <w:pPr>
        <w:pStyle w:val="Normal"/>
        <w:ind w:left="720" w:hanging="720"/>
        <w:rPr/>
      </w:pPr>
      <w:r>
        <w:rPr/>
        <w:tab/>
        <w:tab/>
        <w:t xml:space="preserve">The AWA software limitations are defined by the limitations of its support web server and database server., </w:t>
      </w:r>
      <w:r>
        <w:rPr/>
        <w:t>namely h</w:t>
      </w:r>
      <w:r>
        <w:rPr>
          <w:color w:val="000000"/>
        </w:rPr>
        <w:t xml:space="preserve">aving a browser installed </w:t>
      </w:r>
      <w:r>
        <w:rPr>
          <w:color w:val="000000"/>
        </w:rPr>
        <w:t>(Google Crome, Mozilla Firefox, Opera etc)</w:t>
      </w:r>
      <w:r>
        <w:rPr>
          <w:color w:val="000000"/>
        </w:rPr>
        <w:t xml:space="preserve">, having an OS over W95 </w:t>
      </w:r>
      <w:r>
        <w:rPr>
          <w:color w:val="000000"/>
        </w:rPr>
        <w:t>or any Linux machine;</w:t>
      </w:r>
    </w:p>
    <w:p>
      <w:pPr>
        <w:pStyle w:val="Normal"/>
        <w:ind w:left="720" w:hanging="720"/>
        <w:rPr>
          <w:rFonts w:ascii="Times New Roman" w:hAnsi="Times New Roman"/>
        </w:rPr>
      </w:pPr>
      <w:r>
        <w:rPr/>
      </w:r>
    </w:p>
    <w:p>
      <w:pPr>
        <w:pStyle w:val="Normal"/>
        <w:ind w:left="720" w:hanging="720"/>
        <w:rPr/>
      </w:pPr>
      <w:r>
        <w:rPr/>
        <w:tab/>
        <w:t>3.2 Hardware Limitations</w:t>
      </w:r>
    </w:p>
    <w:p>
      <w:pPr>
        <w:pStyle w:val="Normal"/>
        <w:ind w:left="720" w:hanging="720"/>
        <w:rPr/>
      </w:pPr>
      <w:r>
        <w:rPr/>
        <w:tab/>
      </w:r>
    </w:p>
    <w:p>
      <w:pPr>
        <w:pStyle w:val="TableContents"/>
        <w:widowControl w:val="false"/>
        <w:numPr>
          <w:ilvl w:val="0"/>
          <w:numId w:val="7"/>
        </w:numPr>
        <w:bidi w:val="0"/>
        <w:spacing w:lineRule="atLeast" w:line="240" w:before="0" w:after="283"/>
        <w:jc w:val="left"/>
        <w:rPr/>
      </w:pPr>
      <w:r>
        <w:rPr>
          <w:rStyle w:val="StrongEmphasis"/>
          <w:color w:val="000000"/>
        </w:rPr>
        <w:t>Processor (CPU):</w:t>
        <w:tab/>
        <w:tab/>
      </w:r>
      <w:r>
        <w:rPr>
          <w:rStyle w:val="StrongEmphasis"/>
          <w:b w:val="false"/>
          <w:bCs w:val="false"/>
          <w:color w:val="000000"/>
        </w:rPr>
        <w:t xml:space="preserve">Intel Core i3-3xxx </w:t>
      </w:r>
      <w:r>
        <w:rPr>
          <w:rStyle w:val="StrongEmphasis"/>
          <w:b w:val="false"/>
          <w:bCs w:val="false"/>
          <w:color w:val="000000"/>
        </w:rPr>
        <w:t>(</w:t>
      </w:r>
      <w:r>
        <w:rPr>
          <w:rStyle w:val="StrongEmphasis"/>
          <w:b w:val="false"/>
          <w:bCs w:val="false"/>
          <w:color w:val="000000"/>
        </w:rPr>
        <w:t>or equivalent</w:t>
      </w:r>
      <w:r>
        <w:rPr>
          <w:rStyle w:val="StrongEmphasis"/>
          <w:b w:val="false"/>
          <w:bCs w:val="false"/>
          <w:color w:val="000000"/>
        </w:rPr>
        <w:t>) or higher</w:t>
      </w:r>
      <w:r>
        <w:rPr>
          <w:rStyle w:val="StrongEmphasis"/>
          <w:b w:val="false"/>
          <w:bCs w:val="false"/>
          <w:color w:val="000000"/>
        </w:rPr>
        <w:t>;</w:t>
      </w:r>
    </w:p>
    <w:p>
      <w:pPr>
        <w:pStyle w:val="TableContents"/>
        <w:widowControl w:val="false"/>
        <w:numPr>
          <w:ilvl w:val="0"/>
          <w:numId w:val="7"/>
        </w:numPr>
        <w:bidi w:val="0"/>
        <w:spacing w:lineRule="atLeast" w:line="240" w:before="0" w:after="283"/>
        <w:jc w:val="left"/>
        <w:rPr/>
      </w:pPr>
      <w:r>
        <w:rPr>
          <w:rStyle w:val="StrongEmphasis"/>
          <w:color w:val="000000"/>
        </w:rPr>
        <w:t>Operating System:</w:t>
        <w:tab/>
      </w:r>
      <w:r>
        <w:rPr>
          <w:rStyle w:val="StrongEmphasis"/>
          <w:b w:val="false"/>
          <w:bCs w:val="false"/>
          <w:color w:val="000000"/>
        </w:rPr>
        <w:t xml:space="preserve">Microsoft Windows XP, 7, 8, 10, </w:t>
      </w:r>
      <w:r>
        <w:rPr>
          <w:rStyle w:val="StrongEmphasis"/>
          <w:b w:val="false"/>
          <w:bCs w:val="false"/>
          <w:color w:val="000000"/>
        </w:rPr>
        <w:t>any Linux machine etc</w:t>
      </w:r>
      <w:r>
        <w:rPr>
          <w:rStyle w:val="StrongEmphasis"/>
          <w:b w:val="false"/>
          <w:bCs w:val="false"/>
          <w:color w:val="000000"/>
        </w:rPr>
        <w:t>.;</w:t>
      </w:r>
    </w:p>
    <w:p>
      <w:pPr>
        <w:pStyle w:val="TableContents"/>
        <w:widowControl w:val="false"/>
        <w:numPr>
          <w:ilvl w:val="0"/>
          <w:numId w:val="7"/>
        </w:numPr>
        <w:bidi w:val="0"/>
        <w:spacing w:lineRule="atLeast" w:line="240" w:before="0" w:after="283"/>
        <w:jc w:val="left"/>
        <w:rPr/>
      </w:pPr>
      <w:r>
        <w:rPr>
          <w:rStyle w:val="StrongEmphasis"/>
          <w:color w:val="000000"/>
        </w:rPr>
        <w:t>Memory:</w:t>
        <w:tab/>
        <w:tab/>
        <w:tab/>
      </w:r>
      <w:r>
        <w:rPr>
          <w:rStyle w:val="StrongEmphasis"/>
          <w:b w:val="false"/>
          <w:bCs w:val="false"/>
          <w:color w:val="000000"/>
        </w:rPr>
        <w:t>4GB RAM;</w:t>
      </w:r>
    </w:p>
    <w:p>
      <w:pPr>
        <w:pStyle w:val="TableContents"/>
        <w:widowControl w:val="false"/>
        <w:numPr>
          <w:ilvl w:val="0"/>
          <w:numId w:val="7"/>
        </w:numPr>
        <w:bidi w:val="0"/>
        <w:spacing w:lineRule="atLeast" w:line="240" w:before="0" w:after="283"/>
        <w:jc w:val="left"/>
        <w:rPr/>
      </w:pPr>
      <w:r>
        <w:rPr>
          <w:rStyle w:val="StrongEmphasis"/>
          <w:b/>
          <w:bCs/>
          <w:color w:val="000000"/>
        </w:rPr>
        <w:t>Monitor</w:t>
      </w:r>
      <w:r>
        <w:rPr>
          <w:rStyle w:val="StrongEmphasis"/>
          <w:b w:val="false"/>
          <w:bCs w:val="false"/>
          <w:color w:val="000000"/>
        </w:rPr>
        <w:t>:</w:t>
        <w:tab/>
        <w:tab/>
        <w:tab/>
        <w:t>13 inch LCD, 720p;</w:t>
      </w:r>
    </w:p>
    <w:p>
      <w:pPr>
        <w:pStyle w:val="TableContents"/>
        <w:keepLines/>
        <w:widowControl w:val="false"/>
        <w:numPr>
          <w:ilvl w:val="0"/>
          <w:numId w:val="7"/>
        </w:numPr>
        <w:bidi w:val="0"/>
        <w:spacing w:lineRule="atLeast" w:line="240" w:before="0" w:after="283"/>
        <w:ind w:left="720" w:hanging="0"/>
        <w:jc w:val="left"/>
        <w:rPr/>
      </w:pPr>
      <w:r>
        <w:rPr>
          <w:rStyle w:val="StrongEmphasis"/>
          <w:b/>
          <w:bCs/>
          <w:color w:val="000000"/>
        </w:rPr>
        <w:t>Graphics/GPU:</w:t>
      </w:r>
      <w:r>
        <w:rPr>
          <w:rStyle w:val="StrongEmphasis"/>
          <w:b w:val="false"/>
          <w:bCs w:val="false"/>
          <w:color w:val="000000"/>
        </w:rPr>
        <w:tab/>
        <w:tab/>
        <w:t>AMD Radeon R7 370 or Nvidia GTX 950 or higher;</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1"/>
    <w:family w:val="roman"/>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 xml:space="preserve"> </w:t>
          </w:r>
          <w:r>
            <w:rPr>
              <w:rFonts w:eastAsia="Symbol" w:cs="Symbol" w:ascii="Century Schoolbook L" w:hAnsi="Century Schoolbook L"/>
            </w:rPr>
            <w:t>Mădălina Șinca</w:t>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3</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t>Mădălina Șinca</w:t>
    </w:r>
  </w:p>
  <w:p>
    <w:pPr>
      <w:pStyle w:val="Normal"/>
      <w:pBdr>
        <w:bottom w:val="single" w:sz="6" w:space="1" w:color="00000A"/>
      </w:pBdr>
      <w:jc w:val="right"/>
      <w:rPr/>
    </w:pPr>
    <w:r>
      <w:rPr/>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AWA – Arch Climbing Wall Web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fldChar w:fldCharType="begin"/>
          </w:r>
          <w:r>
            <w:instrText> TITLE </w:instrText>
          </w:r>
          <w:r>
            <w:fldChar w:fldCharType="separate"/>
          </w:r>
          <w:r>
            <w:t>Supplementary Specification</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 xml:space="preserve">  </w:t>
          </w:r>
          <w:r>
            <w:rPr/>
            <w:t xml:space="preserve">Date:  </w:t>
          </w:r>
          <w:r>
            <w:rPr/>
            <w:t>&lt;26/03/2018&gt;</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3"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7">
    <w:lvl w:ilvl="0">
      <w:start w:val="1"/>
      <w:numFmt w:val="bullet"/>
      <w:lvlText w:val=""/>
      <w:lvlJc w:val="left"/>
      <w:pPr>
        <w:tabs>
          <w:tab w:val="num" w:pos="2069"/>
        </w:tabs>
        <w:ind w:left="2069" w:hanging="360"/>
      </w:pPr>
      <w:rPr>
        <w:rFonts w:ascii="Symbol" w:hAnsi="Symbol" w:cs="Symbol" w:hint="default"/>
        <w:rFonts w:cs="OpenSymbol"/>
      </w:rPr>
    </w:lvl>
    <w:lvl w:ilvl="1">
      <w:start w:val="1"/>
      <w:numFmt w:val="bullet"/>
      <w:lvlText w:val="◦"/>
      <w:lvlJc w:val="left"/>
      <w:pPr>
        <w:tabs>
          <w:tab w:val="num" w:pos="2429"/>
        </w:tabs>
        <w:ind w:left="2429" w:hanging="360"/>
      </w:pPr>
      <w:rPr>
        <w:rFonts w:ascii="OpenSymbol" w:hAnsi="OpenSymbol" w:cs="OpenSymbol" w:hint="default"/>
        <w:rFonts w:cs="OpenSymbol"/>
      </w:rPr>
    </w:lvl>
    <w:lvl w:ilvl="2">
      <w:start w:val="1"/>
      <w:numFmt w:val="bullet"/>
      <w:lvlText w:val="▪"/>
      <w:lvlJc w:val="left"/>
      <w:pPr>
        <w:tabs>
          <w:tab w:val="num" w:pos="2789"/>
        </w:tabs>
        <w:ind w:left="2789" w:hanging="360"/>
      </w:pPr>
      <w:rPr>
        <w:rFonts w:ascii="OpenSymbol" w:hAnsi="OpenSymbol" w:cs="OpenSymbol" w:hint="default"/>
        <w:rFonts w:cs="OpenSymbol"/>
      </w:rPr>
    </w:lvl>
    <w:lvl w:ilvl="3">
      <w:start w:val="1"/>
      <w:numFmt w:val="bullet"/>
      <w:lvlText w:val=""/>
      <w:lvlJc w:val="left"/>
      <w:pPr>
        <w:tabs>
          <w:tab w:val="num" w:pos="3149"/>
        </w:tabs>
        <w:ind w:left="3149" w:hanging="360"/>
      </w:pPr>
      <w:rPr>
        <w:rFonts w:ascii="Symbol" w:hAnsi="Symbol" w:cs="Symbol" w:hint="default"/>
        <w:rFonts w:cs="OpenSymbol"/>
      </w:rPr>
    </w:lvl>
    <w:lvl w:ilvl="4">
      <w:start w:val="1"/>
      <w:numFmt w:val="bullet"/>
      <w:lvlText w:val="◦"/>
      <w:lvlJc w:val="left"/>
      <w:pPr>
        <w:tabs>
          <w:tab w:val="num" w:pos="3509"/>
        </w:tabs>
        <w:ind w:left="3509" w:hanging="360"/>
      </w:pPr>
      <w:rPr>
        <w:rFonts w:ascii="OpenSymbol" w:hAnsi="OpenSymbol" w:cs="OpenSymbol" w:hint="default"/>
        <w:rFonts w:cs="OpenSymbol"/>
      </w:rPr>
    </w:lvl>
    <w:lvl w:ilvl="5">
      <w:start w:val="1"/>
      <w:numFmt w:val="bullet"/>
      <w:lvlText w:val="▪"/>
      <w:lvlJc w:val="left"/>
      <w:pPr>
        <w:tabs>
          <w:tab w:val="num" w:pos="3869"/>
        </w:tabs>
        <w:ind w:left="3869" w:hanging="360"/>
      </w:pPr>
      <w:rPr>
        <w:rFonts w:ascii="OpenSymbol" w:hAnsi="OpenSymbol" w:cs="OpenSymbol" w:hint="default"/>
        <w:rFonts w:cs="OpenSymbol"/>
      </w:rPr>
    </w:lvl>
    <w:lvl w:ilvl="6">
      <w:start w:val="1"/>
      <w:numFmt w:val="bullet"/>
      <w:lvlText w:val=""/>
      <w:lvlJc w:val="left"/>
      <w:pPr>
        <w:tabs>
          <w:tab w:val="num" w:pos="4229"/>
        </w:tabs>
        <w:ind w:left="4229" w:hanging="360"/>
      </w:pPr>
      <w:rPr>
        <w:rFonts w:ascii="Symbol" w:hAnsi="Symbol" w:cs="Symbol" w:hint="default"/>
        <w:rFonts w:cs="OpenSymbol"/>
      </w:rPr>
    </w:lvl>
    <w:lvl w:ilvl="7">
      <w:start w:val="1"/>
      <w:numFmt w:val="bullet"/>
      <w:lvlText w:val="◦"/>
      <w:lvlJc w:val="left"/>
      <w:pPr>
        <w:tabs>
          <w:tab w:val="num" w:pos="4589"/>
        </w:tabs>
        <w:ind w:left="4589" w:hanging="360"/>
      </w:pPr>
      <w:rPr>
        <w:rFonts w:ascii="OpenSymbol" w:hAnsi="OpenSymbol" w:cs="OpenSymbol" w:hint="default"/>
        <w:rFonts w:cs="OpenSymbol"/>
      </w:rPr>
    </w:lvl>
    <w:lvl w:ilvl="8">
      <w:start w:val="1"/>
      <w:numFmt w:val="bullet"/>
      <w:lvlText w:val="▪"/>
      <w:lvlJc w:val="left"/>
      <w:pPr>
        <w:tabs>
          <w:tab w:val="num" w:pos="4949"/>
        </w:tabs>
        <w:ind w:left="494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421c6"/>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rsid w:val="00e421c6"/>
    <w:pPr>
      <w:numPr>
        <w:ilvl w:val="1"/>
        <w:numId w:val="1"/>
      </w:numPr>
      <w:outlineLvl w:val="1"/>
      <w:outlineLvl w:val="1"/>
    </w:pPr>
    <w:rPr>
      <w:sz w:val="20"/>
    </w:rPr>
  </w:style>
  <w:style w:type="paragraph" w:styleId="Heading3">
    <w:name w:val="Heading 3"/>
    <w:basedOn w:val="Heading1"/>
    <w:next w:val="Normal"/>
    <w:qFormat/>
    <w:rsid w:val="00e421c6"/>
    <w:pPr>
      <w:numPr>
        <w:ilvl w:val="2"/>
        <w:numId w:val="1"/>
      </w:numPr>
      <w:outlineLvl w:val="2"/>
      <w:outlineLvl w:val="2"/>
    </w:pPr>
    <w:rPr>
      <w:b w:val="false"/>
      <w:i/>
      <w:sz w:val="20"/>
    </w:rPr>
  </w:style>
  <w:style w:type="paragraph" w:styleId="Heading4">
    <w:name w:val="Heading 4"/>
    <w:basedOn w:val="Heading1"/>
    <w:next w:val="Normal"/>
    <w:qFormat/>
    <w:rsid w:val="00e421c6"/>
    <w:pPr>
      <w:numPr>
        <w:ilvl w:val="3"/>
        <w:numId w:val="1"/>
      </w:numPr>
      <w:outlineLvl w:val="3"/>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outlineLvl w:val="6"/>
    </w:pPr>
    <w:rPr/>
  </w:style>
  <w:style w:type="paragraph" w:styleId="Heading8">
    <w:name w:val="Heading 8"/>
    <w:basedOn w:val="Normal"/>
    <w:next w:val="Normal"/>
    <w:qFormat/>
    <w:rsid w:val="00e421c6"/>
    <w:pPr>
      <w:numPr>
        <w:ilvl w:val="7"/>
        <w:numId w:val="1"/>
      </w:numPr>
      <w:spacing w:before="240" w:after="60"/>
      <w:ind w:left="2880" w:hanging="0"/>
      <w:outlineLvl w:val="7"/>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reference">
    <w:name w:val="footnote reference"/>
    <w:basedOn w:val="DefaultParagraphFont"/>
    <w:semiHidden/>
    <w:qFormat/>
    <w:rsid w:val="00e421c6"/>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right" w:pos="9360" w:leader="none"/>
      </w:tabs>
      <w:spacing w:before="240" w:after="60"/>
      <w:ind w:right="720" w:hanging="0"/>
    </w:pPr>
    <w:rPr/>
  </w:style>
  <w:style w:type="paragraph" w:styleId="Contents2">
    <w:name w:val="TOC 2"/>
    <w:basedOn w:val="Normal"/>
    <w:next w:val="Normal"/>
    <w:uiPriority w:val="39"/>
    <w:rsid w:val="00e421c6"/>
    <w:pPr>
      <w:tabs>
        <w:tab w:val="right" w:pos="9360" w:leader="none"/>
      </w:tabs>
      <w:ind w:left="432" w:right="720" w:hanging="0"/>
    </w:pPr>
    <w:rPr/>
  </w:style>
  <w:style w:type="paragraph" w:styleId="Contents3">
    <w:name w:val="TOC 3"/>
    <w:basedOn w:val="Normal"/>
    <w:next w:val="Normal"/>
    <w:semiHidden/>
    <w:rsid w:val="00e421c6"/>
    <w:pPr>
      <w:tabs>
        <w:tab w:val="left" w:pos="1440" w:leader="none"/>
        <w:tab w:val="right" w:pos="9360" w:leader="none"/>
      </w:tabs>
      <w:ind w:left="864" w:hanging="0"/>
    </w:pPr>
    <w:rPr/>
  </w:style>
  <w:style w:type="paragraph" w:styleId="Header">
    <w:name w:val="Header"/>
    <w:basedOn w:val="Normal"/>
    <w:semiHidden/>
    <w:rsid w:val="00e421c6"/>
    <w:pPr>
      <w:tabs>
        <w:tab w:val="center" w:pos="4320" w:leader="none"/>
        <w:tab w:val="right" w:pos="8640" w:leader="none"/>
      </w:tabs>
    </w:pPr>
    <w:rPr/>
  </w:style>
  <w:style w:type="paragraph" w:styleId="Footer">
    <w:name w:val="Footer"/>
    <w:basedOn w:val="Normal"/>
    <w:semiHidden/>
    <w:rsid w:val="00e421c6"/>
    <w:pPr>
      <w:tabs>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text">
    <w:name w:val="footnote text"/>
    <w:basedOn w:val="Normal"/>
    <w:semiHidden/>
    <w:qFormat/>
    <w:rsid w:val="00e421c6"/>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60</TotalTime>
  <Application>LibreOffice/5.1.4.2$Linux_X86_64 LibreOffice_project/10m0$Build-2</Application>
  <Pages>5</Pages>
  <Words>688</Words>
  <Characters>3886</Characters>
  <CharactersWithSpaces>4533</CharactersWithSpaces>
  <Paragraphs>80</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2018-03-26T02:46:20Z</dcterms:modified>
  <cp:revision>9</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