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bidi/>
        <w:spacing w:after="200"/>
        <w:jc w:val="center"/>
      </w:pPr>
      <w:r>
        <w:rPr>
          <w:rFonts w:ascii="Arial" w:cs="Arial" w:eastAsia="Arial" w:hAnsi="Arial"/>
          <w:b/>
          <w:bCs/>
          <w:color w:val="17635F"/>
          <w:spacing w:val="30"/>
          <w:sz w:val="22"/>
          <w:szCs w:val="22"/>
          <w:rtl/>
        </w:rPr>
        <w:t xml:space="preserve">مراجعة أدبيات محكّمة</w:t>
      </w:r>
    </w:p>
    <w:p>
      <w:pPr>
        <w:bidi/>
        <w:spacing w:after="160" w:line="420"/>
        <w:jc w:val="center"/>
      </w:pPr>
      <w:r>
        <w:rPr>
          <w:rFonts w:ascii="Arial" w:cs="Arial" w:eastAsia="Arial" w:hAnsi="Arial"/>
          <w:b/>
          <w:bCs/>
          <w:color w:val="14232A"/>
          <w:sz w:val="38"/>
          <w:szCs w:val="38"/>
          <w:rtl/>
        </w:rPr>
        <w:t xml:space="preserve">المحفزات المنزلية المبنية على الأدلة لبناء الانتباه المشترك لدى طفل دون سن الثالثة مصاب باضطراب طيف التوحد</w:t>
      </w:r>
    </w:p>
    <w:p>
      <w:pPr>
        <w:bidi/>
        <w:spacing w:after="500" w:line="340"/>
        <w:jc w:val="center"/>
      </w:pPr>
      <w:r>
        <w:rPr>
          <w:rFonts w:ascii="Arial" w:cs="Arial" w:eastAsia="Arial" w:hAnsi="Arial"/>
          <w:color w:val="4A5D66"/>
          <w:sz w:val="24"/>
          <w:szCs w:val="24"/>
          <w:rtl/>
        </w:rPr>
        <w:t xml:space="preserve">ضمن إطار التدخلات الموجهة من الأسرة (Parent-Mediated Interventions)</w:t>
      </w:r>
    </w:p>
    <w:p>
      <w:pPr>
        <w:pBdr>
          <w:top w:val="single" w:color="17635F" w:sz="6"/>
        </w:pBdr>
        <w:bidi/>
        <w:spacing w:after="60"/>
        <w:jc w:val="center"/>
      </w:pPr>
    </w:p>
    <w:p>
      <w:pPr>
        <w:spacing w:after="300"/>
      </w:pPr>
    </w:p>
    <w:tbl>
      <w:tblPr>
        <w:bidiVisual/>
        <w:tblW w:type="dxa" w:w="9600"/>
        <w:tblBorders>
          <w:top w:val="single" w:color="C6D5D3" w:sz="4"/>
          <w:left w:val="single" w:color="C6D5D3" w:sz="4"/>
          <w:bottom w:val="single" w:color="C6D5D3" w:sz="4"/>
          <w:right w:val="single" w:color="C6D5D3" w:sz="4"/>
          <w:insideH w:val="single" w:color="DBE5E4" w:sz="3"/>
          <w:insideV w:val="single" w:color="DBE5E4" w:sz="3"/>
        </w:tblBorders>
      </w:tblPr>
      <w:tblGrid>
        <w:gridCol w:w="2600"/>
        <w:gridCol w:w="7000"/>
      </w:tblGrid>
      <w:tr>
        <w:tc>
          <w:tcPr>
            <w:tcW w:type="dxa" w:w="26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نوع الوثيقة</w:t>
            </w:r>
          </w:p>
        </w:tc>
        <w:tc>
          <w:tcPr>
            <w:tcW w:type="dxa" w:w="70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مراجعة منهجية سردية للأدبيات المحكّمة (Narrative Literature Review)</w:t>
            </w:r>
          </w:p>
        </w:tc>
      </w:tr>
      <w:tr>
        <w:tc>
          <w:tcPr>
            <w:tcW w:type="dxa" w:w="26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الفئة العمرية المستهدفة</w:t>
            </w:r>
          </w:p>
        </w:tc>
        <w:tc>
          <w:tcPr>
            <w:tcW w:type="dxa" w:w="70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12–36 شهراً</w:t>
            </w:r>
          </w:p>
        </w:tc>
      </w:tr>
      <w:tr>
        <w:tc>
          <w:tcPr>
            <w:tcW w:type="dxa" w:w="26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عدد المحفزات</w:t>
            </w:r>
          </w:p>
        </w:tc>
        <w:tc>
          <w:tcPr>
            <w:tcW w:type="dxa" w:w="70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17 محفزاً موزعة على ست عائلات وظيفية</w:t>
            </w:r>
          </w:p>
        </w:tc>
      </w:tr>
      <w:tr>
        <w:tc>
          <w:tcPr>
            <w:tcW w:type="dxa" w:w="26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عدد المراجع</w:t>
            </w:r>
          </w:p>
        </w:tc>
        <w:tc>
          <w:tcPr>
            <w:tcW w:type="dxa" w:w="70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25 مصدراً محكّماً</w:t>
            </w:r>
          </w:p>
        </w:tc>
      </w:tr>
      <w:tr>
        <w:tc>
          <w:tcPr>
            <w:tcW w:type="dxa" w:w="26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قيد النطاق</w:t>
            </w:r>
          </w:p>
        </w:tc>
        <w:tc>
          <w:tcPr>
            <w:tcW w:type="dxa" w:w="70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استُبعدت كلياً التدخلات التي تتطلب إعداداً سريرياً أو أجهزة طبية أو بيئة مراكز</w:t>
            </w:r>
          </w:p>
        </w:tc>
      </w:tr>
      <w:tr>
        <w:tc>
          <w:tcPr>
            <w:tcW w:type="dxa" w:w="26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الوضع</w:t>
            </w:r>
          </w:p>
        </w:tc>
        <w:tc>
          <w:tcPr>
            <w:tcW w:type="dxa" w:w="70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وثيقة مكمّلة لبرنامج التأهيل المركزي — لا بديلة عنه</w:t>
            </w:r>
          </w:p>
        </w:tc>
      </w:tr>
    </w:tbl>
    <w:p>
      <w:pPr>
        <w:pStyle w:val="Heading1"/>
        <w:pageBreakBefore/>
        <w:bidi/>
        <w:spacing w:after="140" w:before="0" w:line="320"/>
        <w:jc w:val="start"/>
      </w:pPr>
      <w:r>
        <w:rPr>
          <w:rFonts w:ascii="Arial" w:cs="Arial" w:eastAsia="Arial" w:hAnsi="Arial"/>
          <w:b/>
          <w:bCs/>
          <w:rtl/>
        </w:rPr>
        <w:t xml:space="preserve">الملخص</w:t>
      </w:r>
    </w:p>
    <w:p>
      <w:pPr>
        <w:bidi/>
        <w:spacing w:after="120" w:before="0" w:line="320"/>
        <w:jc w:val="both"/>
      </w:pPr>
      <w:r>
        <w:rPr>
          <w:rFonts w:ascii="Arial" w:cs="Arial" w:eastAsia="Arial" w:hAnsi="Arial"/>
          <w:rtl/>
        </w:rPr>
        <w:t xml:space="preserve">تستعرض هذه المراجعة الأدبيات المحكّمة لتحديد المحفزات والأدوات المتاحة في البيئة المنزلية التي تمتلك سنداً بحثياً في زيادة التفاعل الاجتماعي، وبناء الانتباه المشترك (Joint Attention) والتواصل البصري، لدى طفل مصاب باضطراب طيف التوحد عمره أقل من 36 شهراً، ضمن إطار التدخلات الموجهة من الأسرة.</w:t>
      </w:r>
    </w:p>
    <w:p>
      <w:pPr>
        <w:bidi/>
        <w:spacing w:after="120" w:before="0" w:line="320"/>
        <w:jc w:val="both"/>
      </w:pPr>
      <w:r>
        <w:rPr>
          <w:rFonts w:ascii="Arial" w:cs="Arial" w:eastAsia="Arial" w:hAnsi="Arial"/>
          <w:rtl/>
        </w:rPr>
        <w:t xml:space="preserve">وقد استُبعدت كلياً التدخلات التي تتطلب إعداداً سريرياً أو أجهزة طبية أو بيئة مراكز، لأن الطفل المستهدف يتلقى تأهيله المركزي بالفعل؛ فيكون الدور الوظيفي للتدخل المنزلي هو </w:t>
      </w:r>
      <w:r>
        <w:rPr>
          <w:rFonts w:ascii="Arial" w:cs="Arial" w:eastAsia="Arial" w:hAnsi="Arial"/>
          <w:b/>
          <w:bCs/>
          <w:rtl/>
        </w:rPr>
        <w:t xml:space="preserve">تعميم المهارات (Generalization)</w:t>
      </w:r>
      <w:r>
        <w:rPr>
          <w:rFonts w:ascii="Arial" w:cs="Arial" w:eastAsia="Arial" w:hAnsi="Arial"/>
          <w:rtl/>
        </w:rPr>
        <w:t xml:space="preserve"> ورفع كثافة فرص التعلّم داخل البيئة الطبيعية.</w:t>
      </w:r>
    </w:p>
    <w:p>
      <w:pPr>
        <w:bidi/>
        <w:spacing w:after="120" w:before="0" w:line="320"/>
        <w:jc w:val="both"/>
      </w:pPr>
      <w:r>
        <w:rPr>
          <w:rFonts w:ascii="Arial" w:cs="Arial" w:eastAsia="Arial" w:hAnsi="Arial"/>
          <w:rtl/>
        </w:rPr>
        <w:t xml:space="preserve">أسفر المسح عن </w:t>
      </w:r>
      <w:r>
        <w:rPr>
          <w:rFonts w:ascii="Arial" w:cs="Arial" w:eastAsia="Arial" w:hAnsi="Arial"/>
          <w:b/>
          <w:bCs/>
          <w:rtl/>
        </w:rPr>
        <w:t xml:space="preserve">17 محفزاً</w:t>
      </w:r>
      <w:r>
        <w:rPr>
          <w:rFonts w:ascii="Arial" w:cs="Arial" w:eastAsia="Arial" w:hAnsi="Arial"/>
          <w:rtl/>
        </w:rPr>
        <w:t xml:space="preserve"> موزعة على ست عائلات وظيفية، مستندة إلى نماذج ESDM وPRT وJASPER وRIT/Project ImPACT وPACT ضمن مظلة </w:t>
      </w:r>
      <w:r>
        <w:rPr>
          <w:rFonts w:ascii="Arial" w:cs="Arial" w:eastAsia="Arial" w:hAnsi="Arial"/>
          <w:b/>
          <w:bCs/>
          <w:rtl/>
        </w:rPr>
        <w:t xml:space="preserve">التدخلات السلوكية النمائية الطبيعية (NDBI)</w:t>
      </w:r>
      <w:r>
        <w:rPr>
          <w:rFonts w:ascii="Arial" w:cs="Arial" w:eastAsia="Arial" w:hAnsi="Arial"/>
          <w:rtl/>
        </w:rPr>
        <w:t xml:space="preserve">. وتخلص المراجعة إلى أن المكوّن الفعّال ليس الأداة بذاتها، بل </w:t>
      </w:r>
      <w:r>
        <w:rPr>
          <w:rFonts w:ascii="Arial" w:cs="Arial" w:eastAsia="Arial" w:hAnsi="Arial"/>
          <w:b/>
          <w:bCs/>
          <w:rtl/>
        </w:rPr>
        <w:t xml:space="preserve">سلوك البالغ المتزامن والاستجابي</w:t>
      </w:r>
      <w:r>
        <w:rPr>
          <w:rFonts w:ascii="Arial" w:cs="Arial" w:eastAsia="Arial" w:hAnsi="Arial"/>
          <w:rtl/>
        </w:rPr>
        <w:t xml:space="preserve">؛ إذ أظهر تحليل الوساطة لتجربة PACT أن ما يفسّر الأثر بعيد المدى هو الزيادة المبكرة والمستدامة في مبادرات الطفل التواصلية.</w:t>
      </w:r>
    </w:p>
    <w:p>
      <w:pPr>
        <w:bidi/>
        <w:spacing w:after="120" w:before="0" w:line="320"/>
        <w:jc w:val="both"/>
      </w:pPr>
      <w:r>
        <w:rPr>
          <w:rFonts w:ascii="Arial" w:cs="Arial" w:eastAsia="Arial" w:hAnsi="Arial"/>
          <w:rtl/>
        </w:rPr>
        <w:t xml:space="preserve">وتُعرض في الملاحق أداتان قابلتان للطباعة: جدول جرعات يومي مقترح، وجدول رصد أسبوعي بتعريفات إجرائية لمؤشرات الانتباه المشترك.</w:t>
      </w:r>
    </w:p>
    <w:p>
      <w:pPr>
        <w:spacing w:after="160"/>
      </w:pPr>
    </w:p>
    <w:p>
      <w:pPr>
        <w:bidi/>
        <w:spacing w:after="120"/>
        <w:jc w:val="start"/>
      </w:pPr>
      <w:r>
        <w:rPr>
          <w:rFonts w:ascii="Arial" w:cs="Arial" w:eastAsia="Arial" w:hAnsi="Arial"/>
          <w:b/>
          <w:bCs/>
          <w:color w:val="17635F"/>
          <w:rtl/>
        </w:rPr>
        <w:t xml:space="preserve">الكلمات المفتاحية:  </w:t>
      </w:r>
      <w:r>
        <w:rPr>
          <w:rFonts w:ascii="Arial" w:cs="Arial" w:eastAsia="Arial" w:hAnsi="Arial"/>
          <w:rtl/>
        </w:rPr>
        <w:t xml:space="preserve">اضطراب طيف التوحد؛ الانتباه المشترك؛ التدخلات الموجهة من الأسرة؛ التدخلات السلوكية النمائية الطبيعية؛ التدخل المبكر؛ العلاج الوظيفي؛ نموذج دنفر المبكر.</w:t>
      </w:r>
    </w:p>
    <w:p>
      <w:pPr>
        <w:pStyle w:val="Heading1"/>
        <w:pageBreakBefore/>
        <w:bidi/>
        <w:spacing w:after="140" w:before="0" w:line="320"/>
        <w:jc w:val="start"/>
      </w:pPr>
      <w:r>
        <w:rPr>
          <w:rFonts w:ascii="Arial" w:cs="Arial" w:eastAsia="Arial" w:hAnsi="Arial"/>
          <w:b/>
          <w:bCs/>
          <w:rtl/>
        </w:rPr>
        <w:t xml:space="preserve">محتويات الوثيقة</w:t>
      </w:r>
    </w:p>
    <w:p>
      <w:pPr>
        <w:bidi/>
        <w:spacing w:after="70" w:line="300"/>
        <w:ind w:start="0"/>
        <w:jc w:val="start"/>
      </w:pPr>
      <w:r>
        <w:rPr>
          <w:rFonts w:ascii="Arial" w:cs="Arial" w:eastAsia="Arial" w:hAnsi="Arial"/>
          <w:b/>
          <w:bCs/>
          <w:color w:val="17635F"/>
          <w:rtl/>
        </w:rPr>
        <w:t xml:space="preserve">1. </w:t>
      </w:r>
      <w:r>
        <w:rPr>
          <w:rFonts w:ascii="Arial" w:cs="Arial" w:eastAsia="Arial" w:hAnsi="Arial"/>
          <w:b/>
          <w:bCs/>
          <w:color w:val="14232A"/>
          <w:sz w:val="22"/>
          <w:szCs w:val="22"/>
          <w:rtl/>
        </w:rPr>
        <w:t xml:space="preserve">المقدمة</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1.1 خلفية الدراسة وبيان المشكلة</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1.2 السؤال البحثي</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1.3 موقع الوثيقة من برنامج الطفل</w:t>
      </w:r>
    </w:p>
    <w:p>
      <w:pPr>
        <w:bidi/>
        <w:spacing w:after="70" w:line="300"/>
        <w:ind w:start="0"/>
        <w:jc w:val="start"/>
      </w:pPr>
      <w:r>
        <w:rPr>
          <w:rFonts w:ascii="Arial" w:cs="Arial" w:eastAsia="Arial" w:hAnsi="Arial"/>
          <w:b/>
          <w:bCs/>
          <w:color w:val="17635F"/>
          <w:rtl/>
        </w:rPr>
        <w:t xml:space="preserve">2. </w:t>
      </w:r>
      <w:r>
        <w:rPr>
          <w:rFonts w:ascii="Arial" w:cs="Arial" w:eastAsia="Arial" w:hAnsi="Arial"/>
          <w:b/>
          <w:bCs/>
          <w:color w:val="14232A"/>
          <w:sz w:val="22"/>
          <w:szCs w:val="22"/>
          <w:rtl/>
        </w:rPr>
        <w:t xml:space="preserve">منهجية المسح</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2.1 معايير التضمين</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2.2 معايير الاستبعاد</w:t>
      </w:r>
    </w:p>
    <w:p>
      <w:pPr>
        <w:bidi/>
        <w:spacing w:after="70" w:line="300"/>
        <w:ind w:start="0"/>
        <w:jc w:val="start"/>
      </w:pPr>
      <w:r>
        <w:rPr>
          <w:rFonts w:ascii="Arial" w:cs="Arial" w:eastAsia="Arial" w:hAnsi="Arial"/>
          <w:b/>
          <w:bCs/>
          <w:color w:val="17635F"/>
          <w:rtl/>
        </w:rPr>
        <w:t xml:space="preserve">3. </w:t>
      </w:r>
      <w:r>
        <w:rPr>
          <w:rFonts w:ascii="Arial" w:cs="Arial" w:eastAsia="Arial" w:hAnsi="Arial"/>
          <w:b/>
          <w:bCs/>
          <w:color w:val="14232A"/>
          <w:sz w:val="22"/>
          <w:szCs w:val="22"/>
          <w:rtl/>
        </w:rPr>
        <w:t xml:space="preserve">الإطار النظري الحاكم</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3.1 المكوّن الفعّال ليس الأداة</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3.2 الأدلة الداعمة</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3.3 قوة الأدلة على التدخلات الموجهة من الأسرة</w:t>
      </w:r>
    </w:p>
    <w:p>
      <w:pPr>
        <w:bidi/>
        <w:spacing w:after="70" w:line="300"/>
        <w:ind w:start="0"/>
        <w:jc w:val="start"/>
      </w:pPr>
      <w:r>
        <w:rPr>
          <w:rFonts w:ascii="Arial" w:cs="Arial" w:eastAsia="Arial" w:hAnsi="Arial"/>
          <w:b/>
          <w:bCs/>
          <w:color w:val="17635F"/>
          <w:rtl/>
        </w:rPr>
        <w:t xml:space="preserve">4. </w:t>
      </w:r>
      <w:r>
        <w:rPr>
          <w:rFonts w:ascii="Arial" w:cs="Arial" w:eastAsia="Arial" w:hAnsi="Arial"/>
          <w:b/>
          <w:bCs/>
          <w:color w:val="14232A"/>
          <w:sz w:val="22"/>
          <w:szCs w:val="22"/>
          <w:rtl/>
        </w:rPr>
        <w:t xml:space="preserve">المبادئ التشغيلية الستة السابقة على أي أداة</w:t>
      </w:r>
    </w:p>
    <w:p>
      <w:pPr>
        <w:bidi/>
        <w:spacing w:after="70" w:line="300"/>
        <w:ind w:start="0"/>
        <w:jc w:val="start"/>
      </w:pPr>
      <w:r>
        <w:rPr>
          <w:rFonts w:ascii="Arial" w:cs="Arial" w:eastAsia="Arial" w:hAnsi="Arial"/>
          <w:b/>
          <w:bCs/>
          <w:color w:val="17635F"/>
          <w:rtl/>
        </w:rPr>
        <w:t xml:space="preserve">5. </w:t>
      </w:r>
      <w:r>
        <w:rPr>
          <w:rFonts w:ascii="Arial" w:cs="Arial" w:eastAsia="Arial" w:hAnsi="Arial"/>
          <w:b/>
          <w:bCs/>
          <w:color w:val="14232A"/>
          <w:sz w:val="22"/>
          <w:szCs w:val="22"/>
          <w:rtl/>
        </w:rPr>
        <w:t xml:space="preserve">النتائج: قائمة المحفزات المنزلية</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5.1 العائلة (أ): الروتينات الحسية-الاجتماعية بلا أدوات — المحفزات 1–3</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5.2 العائلة (ب): محفزات السبب-النتيجة — المحفزات 4–7</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5.3 العائلة (ج): اللعب الوظيفي والرمزي المشترك — المحفزات 8–12</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5.4 العائلة (د): أدوات التقليد المتبادل — المحفز 13</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5.5 العائلة (هـ): الكتب المصورة والقراءة المشتركة — المحفز 14</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5.6 العائلة (و): أدوات حسية-حركية بعدسة العلاج الوظيفي — المحفزات 15–17</w:t>
      </w:r>
    </w:p>
    <w:p>
      <w:pPr>
        <w:bidi/>
        <w:spacing w:after="70" w:line="300"/>
        <w:ind w:start="0"/>
        <w:jc w:val="start"/>
      </w:pPr>
      <w:r>
        <w:rPr>
          <w:rFonts w:ascii="Arial" w:cs="Arial" w:eastAsia="Arial" w:hAnsi="Arial"/>
          <w:b/>
          <w:bCs/>
          <w:color w:val="17635F"/>
          <w:rtl/>
        </w:rPr>
        <w:t xml:space="preserve">6. </w:t>
      </w:r>
      <w:r>
        <w:rPr>
          <w:rFonts w:ascii="Arial" w:cs="Arial" w:eastAsia="Arial" w:hAnsi="Arial"/>
          <w:b/>
          <w:bCs/>
          <w:color w:val="14232A"/>
          <w:sz w:val="22"/>
          <w:szCs w:val="22"/>
          <w:rtl/>
        </w:rPr>
        <w:t xml:space="preserve">المناقشة والتطبيق العملي</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6.1 الروتينات اليومية كمحفز</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6.2 ما يجب تقليله أو تجنّبه</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6.3 الجرعة وتوزيعها على اليوم</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6.4 القياس ومتابعة التقدّم</w:t>
      </w:r>
    </w:p>
    <w:p>
      <w:pPr>
        <w:bidi/>
        <w:spacing w:after="70" w:line="300"/>
        <w:ind w:start="0"/>
        <w:jc w:val="start"/>
      </w:pPr>
      <w:r>
        <w:rPr>
          <w:rFonts w:ascii="Arial" w:cs="Arial" w:eastAsia="Arial" w:hAnsi="Arial"/>
          <w:b/>
          <w:bCs/>
          <w:color w:val="17635F"/>
          <w:rtl/>
        </w:rPr>
        <w:t xml:space="preserve">7. </w:t>
      </w:r>
      <w:r>
        <w:rPr>
          <w:rFonts w:ascii="Arial" w:cs="Arial" w:eastAsia="Arial" w:hAnsi="Arial"/>
          <w:b/>
          <w:bCs/>
          <w:color w:val="14232A"/>
          <w:sz w:val="22"/>
          <w:szCs w:val="22"/>
          <w:rtl/>
        </w:rPr>
        <w:t xml:space="preserve">حدود الأدلة والتحفّظات المنهجية</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7.1 التحفّظات</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7.2 متى تُراجع الفريق العلاجي فوراً</w:t>
      </w:r>
    </w:p>
    <w:p>
      <w:pPr>
        <w:bidi/>
        <w:spacing w:after="70" w:line="300"/>
        <w:ind w:start="0"/>
        <w:jc w:val="start"/>
      </w:pPr>
      <w:r>
        <w:rPr>
          <w:rFonts w:ascii="Arial" w:cs="Arial" w:eastAsia="Arial" w:hAnsi="Arial"/>
          <w:b/>
          <w:bCs/>
          <w:color w:val="17635F"/>
          <w:rtl/>
        </w:rPr>
        <w:t xml:space="preserve">8. </w:t>
      </w:r>
      <w:r>
        <w:rPr>
          <w:rFonts w:ascii="Arial" w:cs="Arial" w:eastAsia="Arial" w:hAnsi="Arial"/>
          <w:b/>
          <w:bCs/>
          <w:color w:val="14232A"/>
          <w:sz w:val="22"/>
          <w:szCs w:val="22"/>
          <w:rtl/>
        </w:rPr>
        <w:t xml:space="preserve">الخاتمة</w:t>
      </w:r>
    </w:p>
    <w:p>
      <w:pPr>
        <w:bidi/>
        <w:spacing w:after="70" w:line="300"/>
        <w:ind w:start="0"/>
        <w:jc w:val="start"/>
      </w:pPr>
      <w:r>
        <w:rPr>
          <w:rFonts w:ascii="Arial" w:cs="Arial" w:eastAsia="Arial" w:hAnsi="Arial"/>
          <w:b/>
          <w:bCs/>
          <w:color w:val="17635F"/>
          <w:rtl/>
        </w:rPr>
        <w:t xml:space="preserve">9. </w:t>
      </w:r>
      <w:r>
        <w:rPr>
          <w:rFonts w:ascii="Arial" w:cs="Arial" w:eastAsia="Arial" w:hAnsi="Arial"/>
          <w:b/>
          <w:bCs/>
          <w:color w:val="14232A"/>
          <w:sz w:val="22"/>
          <w:szCs w:val="22"/>
          <w:rtl/>
        </w:rPr>
        <w:t xml:space="preserve">المراجع</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الملحق (أ): جدول الجرعات اليومي المقترح</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الملحق (ب): نموذج الرصد الأسبوعي</w:t>
      </w:r>
    </w:p>
    <w:p>
      <w:pPr>
        <w:bidi/>
        <w:spacing w:after="40" w:line="300"/>
        <w:ind w:start="420"/>
        <w:jc w:val="start"/>
      </w:pPr>
      <w:r>
        <w:rPr>
          <w:rFonts w:ascii="Arial" w:cs="Arial" w:eastAsia="Arial" w:hAnsi="Arial"/>
          <w:b/>
          <w:bCs/>
          <w:color w:val="17635F"/>
          <w:rtl/>
        </w:rPr>
        <w:t xml:space="preserve"/>
      </w:r>
      <w:r>
        <w:rPr>
          <w:rFonts w:ascii="Arial" w:cs="Arial" w:eastAsia="Arial" w:hAnsi="Arial"/>
          <w:b w:val="false"/>
          <w:bCs w:val="false"/>
          <w:color w:val="4A5D66"/>
          <w:sz w:val="21"/>
          <w:szCs w:val="21"/>
          <w:rtl/>
        </w:rPr>
        <w:t xml:space="preserve">إخلاء مسؤولية</w:t>
      </w:r>
    </w:p>
    <w:p>
      <w:pPr>
        <w:pStyle w:val="Heading1"/>
        <w:pageBreakBefore/>
        <w:bidi/>
        <w:spacing w:after="140" w:before="0" w:line="320"/>
        <w:jc w:val="start"/>
      </w:pPr>
      <w:r>
        <w:rPr>
          <w:rFonts w:ascii="Arial" w:cs="Arial" w:eastAsia="Arial" w:hAnsi="Arial"/>
          <w:b/>
          <w:bCs/>
          <w:rtl/>
        </w:rPr>
        <w:t xml:space="preserve">1. المقدمة</w:t>
      </w:r>
    </w:p>
    <w:p>
      <w:pPr>
        <w:pStyle w:val="Heading2"/>
        <w:bidi/>
        <w:spacing w:after="140" w:before="300" w:line="320"/>
        <w:jc w:val="start"/>
      </w:pPr>
      <w:r>
        <w:rPr>
          <w:rFonts w:ascii="Arial" w:cs="Arial" w:eastAsia="Arial" w:hAnsi="Arial"/>
          <w:b/>
          <w:bCs/>
          <w:rtl/>
        </w:rPr>
        <w:t xml:space="preserve">1.1 خلفية الدراسة وبيان المشكلة</w:t>
      </w:r>
    </w:p>
    <w:p>
      <w:pPr>
        <w:bidi/>
        <w:spacing w:after="120" w:before="0" w:line="320"/>
        <w:jc w:val="both"/>
      </w:pPr>
      <w:r>
        <w:rPr>
          <w:rFonts w:ascii="Arial" w:cs="Arial" w:eastAsia="Arial" w:hAnsi="Arial"/>
          <w:rtl/>
        </w:rPr>
        <w:t xml:space="preserve">الطفل المستهدف بهذه المراجعة ملتحق ببرنامج تأهيلي في مراكز متخصصة. الدور الوظيفي لهذه الوثيقة هو </w:t>
      </w:r>
      <w:r>
        <w:rPr>
          <w:rFonts w:ascii="Arial" w:cs="Arial" w:eastAsia="Arial" w:hAnsi="Arial"/>
          <w:b/>
          <w:bCs/>
          <w:rtl/>
        </w:rPr>
        <w:t xml:space="preserve">تعميم المهارات (Generalization)</w:t>
      </w:r>
      <w:r>
        <w:rPr>
          <w:rFonts w:ascii="Arial" w:cs="Arial" w:eastAsia="Arial" w:hAnsi="Arial"/>
          <w:rtl/>
        </w:rPr>
        <w:t xml:space="preserve"> ورفع كثافة فرص التعلّم داخل البيئة الطبيعية، وهو بالضبط ما تُظهر الأدبيات أنه الحلقة الأضعف في التأهيل المركزي وحده.</w:t>
      </w:r>
    </w:p>
    <w:p>
      <w:pPr>
        <w:pStyle w:val="Heading2"/>
        <w:bidi/>
        <w:spacing w:after="140" w:before="300" w:line="320"/>
        <w:jc w:val="start"/>
      </w:pPr>
      <w:r>
        <w:rPr>
          <w:rFonts w:ascii="Arial" w:cs="Arial" w:eastAsia="Arial" w:hAnsi="Arial"/>
          <w:b/>
          <w:bCs/>
          <w:rtl/>
        </w:rPr>
        <w:t xml:space="preserve">1.2 السؤال البحثي</w:t>
      </w:r>
    </w:p>
    <w:p>
      <w:pPr>
        <w:bidi/>
        <w:spacing w:after="120" w:before="0" w:line="320"/>
        <w:jc w:val="both"/>
      </w:pPr>
      <w:r>
        <w:rPr>
          <w:rFonts w:ascii="Arial" w:cs="Arial" w:eastAsia="Arial" w:hAnsi="Arial"/>
          <w:rtl/>
        </w:rPr>
        <w:t xml:space="preserve">ما المحفزات (Stimuli) والأدوات المتاحة في البيئة المنزلية التي تمتلك سنداً من الأبحاث المحكّمة في زيادة التفاعل الاجتماعي، وبناء </w:t>
      </w:r>
      <w:r>
        <w:rPr>
          <w:rFonts w:ascii="Arial" w:cs="Arial" w:eastAsia="Arial" w:hAnsi="Arial"/>
          <w:b/>
          <w:bCs/>
          <w:rtl/>
        </w:rPr>
        <w:t xml:space="preserve">الانتباه المشترك (Joint Attention)</w:t>
      </w:r>
      <w:r>
        <w:rPr>
          <w:rFonts w:ascii="Arial" w:cs="Arial" w:eastAsia="Arial" w:hAnsi="Arial"/>
          <w:rtl/>
        </w:rPr>
        <w:t xml:space="preserve"> و</w:t>
      </w:r>
      <w:r>
        <w:rPr>
          <w:rFonts w:ascii="Arial" w:cs="Arial" w:eastAsia="Arial" w:hAnsi="Arial"/>
          <w:b/>
          <w:bCs/>
          <w:rtl/>
        </w:rPr>
        <w:t xml:space="preserve">التواصل البصري</w:t>
      </w:r>
      <w:r>
        <w:rPr>
          <w:rFonts w:ascii="Arial" w:cs="Arial" w:eastAsia="Arial" w:hAnsi="Arial"/>
          <w:rtl/>
        </w:rPr>
        <w:t xml:space="preserve">، لدى طفل مصاب باضطراب طيف التوحد عمره أقل من 36 شهراً، ضمن إطار </w:t>
      </w:r>
      <w:r>
        <w:rPr>
          <w:rFonts w:ascii="Arial" w:cs="Arial" w:eastAsia="Arial" w:hAnsi="Arial"/>
          <w:b/>
          <w:bCs/>
          <w:rtl/>
        </w:rPr>
        <w:t xml:space="preserve">التدخلات الموجهة من الأسرة (Parent-Mediated Interventions)</w:t>
      </w:r>
      <w:r>
        <w:rPr>
          <w:rFonts w:ascii="Arial" w:cs="Arial" w:eastAsia="Arial" w:hAnsi="Arial"/>
          <w:rtl/>
        </w:rPr>
        <w:t xml:space="preserve">؟</w:t>
      </w:r>
    </w:p>
    <w:p>
      <w:pPr>
        <w:pStyle w:val="Heading2"/>
        <w:bidi/>
        <w:spacing w:after="140" w:before="300" w:line="320"/>
        <w:jc w:val="start"/>
      </w:pPr>
      <w:r>
        <w:rPr>
          <w:rFonts w:ascii="Arial" w:cs="Arial" w:eastAsia="Arial" w:hAnsi="Arial"/>
          <w:b/>
          <w:bCs/>
          <w:rtl/>
        </w:rPr>
        <w:t xml:space="preserve">1.3 موقع الوثيقة من برنامج الطفل</w:t>
      </w:r>
    </w:p>
    <w:tbl>
      <w:tblPr>
        <w:bidiVisual/>
        <w:tblW w:type="dxa" w:w="9600"/>
        <w:tblBorders>
          <w:top w:val="single" w:color="17635F" w:sz="6"/>
          <w:left w:val="single" w:color="17635F" w:sz="6"/>
          <w:bottom w:val="single" w:color="17635F" w:sz="6"/>
          <w:right w:val="single" w:color="17635F" w:sz="6"/>
          <w:insideH w:val="none"/>
          <w:insideV w:val="none"/>
        </w:tblBorders>
      </w:tblPr>
      <w:tblGrid>
        <w:gridCol w:w="9600"/>
      </w:tblGrid>
      <w:tr>
        <w:tc>
          <w:tcPr>
            <w:tcW w:type="dxa" w:w="9600"/>
            <w:shd w:fill="E8F1F0" w:val="clear"/>
            <w:tcMar>
              <w:top w:type="dxa" w:w="140"/>
              <w:left w:type="dxa" w:w="200"/>
              <w:bottom w:type="dxa" w:w="140"/>
              <w:right w:type="dxa" w:w="200"/>
            </w:tcMar>
          </w:tcPr>
          <w:p>
            <w:pPr>
              <w:bidi/>
              <w:spacing w:after="70" w:line="320"/>
              <w:jc w:val="start"/>
            </w:pPr>
            <w:r>
              <w:rPr>
                <w:rFonts w:ascii="Arial" w:cs="Arial" w:eastAsia="Arial" w:hAnsi="Arial"/>
                <w:b/>
                <w:bCs/>
                <w:color w:val="17635F"/>
                <w:sz w:val="20"/>
                <w:szCs w:val="20"/>
                <w:rtl/>
              </w:rPr>
              <w:t xml:space="preserve">تنبيه حاكم</w:t>
            </w:r>
          </w:p>
          <w:p>
            <w:pPr>
              <w:bidi/>
              <w:spacing w:after="0" w:line="320"/>
              <w:jc w:val="both"/>
            </w:pPr>
            <w:r>
              <w:rPr>
                <w:rFonts w:ascii="Arial" w:cs="Arial" w:eastAsia="Arial" w:hAnsi="Arial"/>
                <w:rtl/>
              </w:rPr>
              <w:t xml:space="preserve">هذه الوثيقة </w:t>
            </w:r>
            <w:r>
              <w:rPr>
                <w:rFonts w:ascii="Arial" w:cs="Arial" w:eastAsia="Arial" w:hAnsi="Arial"/>
                <w:b/>
                <w:bCs/>
                <w:rtl/>
              </w:rPr>
              <w:t xml:space="preserve">مكمّلة</w:t>
            </w:r>
            <w:r>
              <w:rPr>
                <w:rFonts w:ascii="Arial" w:cs="Arial" w:eastAsia="Arial" w:hAnsi="Arial"/>
                <w:rtl/>
              </w:rPr>
              <w:t xml:space="preserve"> لبرنامج التأهيل الذي يتلقاه الطفل في مركزه، وليست بديلاً عنه. أي تعديل على أهداف الطفل العلاجية يجب أن يمرّ عبر فريقه المعالج.</w:t>
            </w:r>
          </w:p>
        </w:tc>
      </w:tr>
    </w:tbl>
    <w:p>
      <w:pPr>
        <w:spacing w:after="180"/>
      </w:pPr>
    </w:p>
    <w:p>
      <w:pPr>
        <w:pStyle w:val="Heading1"/>
        <w:bidi/>
        <w:spacing w:after="140" w:before="300" w:line="320"/>
        <w:jc w:val="start"/>
      </w:pPr>
      <w:r>
        <w:rPr>
          <w:rFonts w:ascii="Arial" w:cs="Arial" w:eastAsia="Arial" w:hAnsi="Arial"/>
          <w:b/>
          <w:bCs/>
          <w:rtl/>
        </w:rPr>
        <w:t xml:space="preserve">2. منهجية المسح</w:t>
      </w:r>
    </w:p>
    <w:p>
      <w:pPr>
        <w:pStyle w:val="Heading2"/>
        <w:bidi/>
        <w:spacing w:after="140" w:before="300" w:line="320"/>
        <w:jc w:val="start"/>
      </w:pPr>
      <w:r>
        <w:rPr>
          <w:rFonts w:ascii="Arial" w:cs="Arial" w:eastAsia="Arial" w:hAnsi="Arial"/>
          <w:b/>
          <w:bCs/>
          <w:rtl/>
        </w:rPr>
        <w:t xml:space="preserve">2.1 معايير التضمين</w:t>
      </w:r>
    </w:p>
    <w:p>
      <w:pPr>
        <w:pStyle w:val="ListParagraph"/>
        <w:numPr>
          <w:ilvl w:val="0"/>
          <w:numId w:val="2"/>
        </w:numPr>
        <w:bidi/>
        <w:spacing w:after="80" w:line="320"/>
        <w:jc w:val="both"/>
      </w:pPr>
      <w:r>
        <w:rPr>
          <w:rFonts w:ascii="Arial" w:cs="Arial" w:eastAsia="Arial" w:hAnsi="Arial"/>
          <w:rtl/>
        </w:rPr>
        <w:t xml:space="preserve">تدخلات قابلة للتنفيذ كلياً بواسطة أحد الوالدين أو مقدّم الرعاية، داخل المنزل.</w:t>
      </w:r>
    </w:p>
    <w:p>
      <w:pPr>
        <w:pStyle w:val="ListParagraph"/>
        <w:numPr>
          <w:ilvl w:val="0"/>
          <w:numId w:val="2"/>
        </w:numPr>
        <w:bidi/>
        <w:spacing w:after="80" w:line="320"/>
        <w:jc w:val="both"/>
      </w:pPr>
      <w:r>
        <w:rPr>
          <w:rFonts w:ascii="Arial" w:cs="Arial" w:eastAsia="Arial" w:hAnsi="Arial"/>
          <w:rtl/>
        </w:rPr>
        <w:t xml:space="preserve">أدوات متاحة تجارياً أو منزلية الصنع، منخفضة التكلفة، لا تتطلب تدريباً إكلينيكياً متقدماً لاستخدامها.</w:t>
      </w:r>
    </w:p>
    <w:p>
      <w:pPr>
        <w:pStyle w:val="ListParagraph"/>
        <w:numPr>
          <w:ilvl w:val="0"/>
          <w:numId w:val="2"/>
        </w:numPr>
        <w:bidi/>
        <w:spacing w:after="80" w:line="320"/>
        <w:jc w:val="both"/>
      </w:pPr>
      <w:r>
        <w:rPr>
          <w:rFonts w:ascii="Arial" w:cs="Arial" w:eastAsia="Arial" w:hAnsi="Arial"/>
          <w:rtl/>
        </w:rPr>
        <w:t xml:space="preserve">سند بحثي من تجربة معشّاة مضبوطة (RCT)، أو مراجعة منهجية، أو تحليل بَعدي (Meta-analysis)، أو تصميم فردي مضبوط (SSED) منشور في دورية محكّمة.</w:t>
      </w:r>
    </w:p>
    <w:p>
      <w:pPr>
        <w:pStyle w:val="ListParagraph"/>
        <w:numPr>
          <w:ilvl w:val="0"/>
          <w:numId w:val="2"/>
        </w:numPr>
        <w:bidi/>
        <w:spacing w:after="80" w:line="320"/>
        <w:jc w:val="both"/>
      </w:pPr>
      <w:r>
        <w:rPr>
          <w:rFonts w:ascii="Arial" w:cs="Arial" w:eastAsia="Arial" w:hAnsi="Arial"/>
          <w:rtl/>
        </w:rPr>
        <w:t xml:space="preserve">الفئة العمرية المستهدفة: 12–36 شهراً، أو دراسات على أطفال أكبر مع مبرر واضح للتعميم يُذكر صراحة.</w:t>
      </w:r>
    </w:p>
    <w:p>
      <w:pPr>
        <w:pStyle w:val="Heading2"/>
        <w:bidi/>
        <w:spacing w:after="140" w:before="300" w:line="320"/>
        <w:jc w:val="start"/>
      </w:pPr>
      <w:r>
        <w:rPr>
          <w:rFonts w:ascii="Arial" w:cs="Arial" w:eastAsia="Arial" w:hAnsi="Arial"/>
          <w:b/>
          <w:bCs/>
          <w:rtl/>
        </w:rPr>
        <w:t xml:space="preserve">2.2 معايير الاستبعاد</w:t>
      </w:r>
    </w:p>
    <w:p>
      <w:pPr>
        <w:bidi/>
        <w:spacing w:after="120" w:before="0" w:line="320"/>
        <w:jc w:val="both"/>
      </w:pPr>
      <w:r>
        <w:rPr>
          <w:rFonts w:ascii="Arial" w:cs="Arial" w:eastAsia="Arial" w:hAnsi="Arial"/>
          <w:rtl/>
        </w:rPr>
        <w:t xml:space="preserve">استُبعدت كلياً، ولم تَرِد في هذه الوثيقة:</w:t>
      </w:r>
    </w:p>
    <w:p>
      <w:pPr>
        <w:pStyle w:val="ListParagraph"/>
        <w:numPr>
          <w:ilvl w:val="0"/>
          <w:numId w:val="2"/>
        </w:numPr>
        <w:bidi/>
        <w:spacing w:after="80" w:line="320"/>
        <w:jc w:val="both"/>
      </w:pPr>
      <w:r>
        <w:rPr>
          <w:rFonts w:ascii="Arial" w:cs="Arial" w:eastAsia="Arial" w:hAnsi="Arial"/>
          <w:rtl/>
        </w:rPr>
        <w:t xml:space="preserve">أي تدخل يتطلب </w:t>
      </w:r>
      <w:r>
        <w:rPr>
          <w:rFonts w:ascii="Arial" w:cs="Arial" w:eastAsia="Arial" w:hAnsi="Arial"/>
          <w:b/>
          <w:bCs/>
          <w:rtl/>
        </w:rPr>
        <w:t xml:space="preserve">إعداداً سريرياً</w:t>
      </w:r>
      <w:r>
        <w:rPr>
          <w:rFonts w:ascii="Arial" w:cs="Arial" w:eastAsia="Arial" w:hAnsi="Arial"/>
          <w:rtl/>
        </w:rPr>
        <w:t xml:space="preserve"> أو حضور معالج مختص أثناء التنفيذ.</w:t>
      </w:r>
    </w:p>
    <w:p>
      <w:pPr>
        <w:pStyle w:val="ListParagraph"/>
        <w:numPr>
          <w:ilvl w:val="0"/>
          <w:numId w:val="2"/>
        </w:numPr>
        <w:bidi/>
        <w:spacing w:after="80" w:line="320"/>
        <w:jc w:val="both"/>
      </w:pPr>
      <w:r>
        <w:rPr>
          <w:rFonts w:ascii="Arial" w:cs="Arial" w:eastAsia="Arial" w:hAnsi="Arial"/>
          <w:rtl/>
        </w:rPr>
        <w:t xml:space="preserve">أي </w:t>
      </w:r>
      <w:r>
        <w:rPr>
          <w:rFonts w:ascii="Arial" w:cs="Arial" w:eastAsia="Arial" w:hAnsi="Arial"/>
          <w:b/>
          <w:bCs/>
          <w:rtl/>
        </w:rPr>
        <w:t xml:space="preserve">جهاز طبي</w:t>
      </w:r>
      <w:r>
        <w:rPr>
          <w:rFonts w:ascii="Arial" w:cs="Arial" w:eastAsia="Arial" w:hAnsi="Arial"/>
          <w:rtl/>
        </w:rPr>
        <w:t xml:space="preserve"> أو تجهيزات مراكز: غرف تكامل حسي مجهّزة، أنظمة تتبع بصري، أجهزة ارتجاع بيولوجي، مُعينات تواصل إلكترونية تتطلب برمجة إكلينيكية.</w:t>
      </w:r>
    </w:p>
    <w:p>
      <w:pPr>
        <w:pStyle w:val="ListParagraph"/>
        <w:numPr>
          <w:ilvl w:val="0"/>
          <w:numId w:val="2"/>
        </w:numPr>
        <w:bidi/>
        <w:spacing w:after="80" w:line="320"/>
        <w:jc w:val="both"/>
      </w:pPr>
      <w:r>
        <w:rPr>
          <w:rFonts w:ascii="Arial" w:cs="Arial" w:eastAsia="Arial" w:hAnsi="Arial"/>
          <w:rtl/>
        </w:rPr>
        <w:t xml:space="preserve">التدخلات الدوائية والغذائية والمكمّلات.</w:t>
      </w:r>
    </w:p>
    <w:p>
      <w:pPr>
        <w:pStyle w:val="ListParagraph"/>
        <w:numPr>
          <w:ilvl w:val="0"/>
          <w:numId w:val="2"/>
        </w:numPr>
        <w:bidi/>
        <w:spacing w:after="80" w:line="320"/>
        <w:jc w:val="both"/>
      </w:pPr>
      <w:r>
        <w:rPr>
          <w:rFonts w:ascii="Arial" w:cs="Arial" w:eastAsia="Arial" w:hAnsi="Arial"/>
          <w:rtl/>
        </w:rPr>
        <w:t xml:space="preserve">البرامج المكثفة المؤسسية (25–40 ساعة أسبوعياً في مركز)، لأن الطفل يتلقى تأهيله المركزي بالفعل.</w:t>
      </w:r>
    </w:p>
    <w:p>
      <w:pPr>
        <w:pStyle w:val="Heading1"/>
        <w:bidi/>
        <w:spacing w:after="140" w:before="300" w:line="320"/>
        <w:jc w:val="start"/>
      </w:pPr>
      <w:r>
        <w:rPr>
          <w:rFonts w:ascii="Arial" w:cs="Arial" w:eastAsia="Arial" w:hAnsi="Arial"/>
          <w:b/>
          <w:bCs/>
          <w:rtl/>
        </w:rPr>
        <w:t xml:space="preserve">3. الإطار النظري الحاكم</w:t>
      </w:r>
    </w:p>
    <w:p>
      <w:pPr>
        <w:pStyle w:val="Heading2"/>
        <w:bidi/>
        <w:spacing w:after="140" w:before="300" w:line="320"/>
        <w:jc w:val="start"/>
      </w:pPr>
      <w:r>
        <w:rPr>
          <w:rFonts w:ascii="Arial" w:cs="Arial" w:eastAsia="Arial" w:hAnsi="Arial"/>
          <w:b/>
          <w:bCs/>
          <w:rtl/>
        </w:rPr>
        <w:t xml:space="preserve">3.1 المكوّن الفعّال ليس الأداة</w:t>
      </w:r>
    </w:p>
    <w:p>
      <w:pPr>
        <w:bidi/>
        <w:spacing w:after="120" w:before="0" w:line="320"/>
        <w:jc w:val="both"/>
      </w:pPr>
      <w:r>
        <w:rPr>
          <w:rFonts w:ascii="Arial" w:cs="Arial" w:eastAsia="Arial" w:hAnsi="Arial"/>
          <w:rtl/>
        </w:rPr>
        <w:t xml:space="preserve">قبل استعراض المحفزات، يجب ترسيخ نتيجة منهجية حاسمة تتكرر عبر الأدبيات: </w:t>
      </w:r>
      <w:r>
        <w:rPr>
          <w:rFonts w:ascii="Arial" w:cs="Arial" w:eastAsia="Arial" w:hAnsi="Arial"/>
          <w:b/>
          <w:bCs/>
          <w:rtl/>
        </w:rPr>
        <w:t xml:space="preserve">لا توجد «لعبة علاجية» بحد ذاتها.</w:t>
      </w:r>
      <w:r>
        <w:rPr>
          <w:rFonts w:ascii="Arial" w:cs="Arial" w:eastAsia="Arial" w:hAnsi="Arial"/>
          <w:rtl/>
        </w:rPr>
        <w:t xml:space="preserve"> المكوّن الفعّال (Active Ingredient) في كل التدخلات المذكورة أدناه هو </w:t>
      </w:r>
      <w:r>
        <w:rPr>
          <w:rFonts w:ascii="Arial" w:cs="Arial" w:eastAsia="Arial" w:hAnsi="Arial"/>
          <w:b/>
          <w:bCs/>
          <w:rtl/>
        </w:rPr>
        <w:t xml:space="preserve">سلوك البالغ المتزامن والاستجابي</w:t>
      </w:r>
      <w:r>
        <w:rPr>
          <w:rFonts w:ascii="Arial" w:cs="Arial" w:eastAsia="Arial" w:hAnsi="Arial"/>
          <w:rtl/>
        </w:rPr>
        <w:t xml:space="preserve">، والأداة ليست إلا وسيطاً يهيّئ فرصة التبادل.</w:t>
      </w:r>
    </w:p>
    <w:p>
      <w:pPr>
        <w:pStyle w:val="Heading2"/>
        <w:bidi/>
        <w:spacing w:after="140" w:before="300" w:line="320"/>
        <w:jc w:val="start"/>
      </w:pPr>
      <w:r>
        <w:rPr>
          <w:rFonts w:ascii="Arial" w:cs="Arial" w:eastAsia="Arial" w:hAnsi="Arial"/>
          <w:b/>
          <w:bCs/>
          <w:rtl/>
        </w:rPr>
        <w:t xml:space="preserve">3.2 الأدلة الداعمة</w:t>
      </w:r>
    </w:p>
    <w:p>
      <w:pPr>
        <w:pStyle w:val="ListParagraph"/>
        <w:numPr>
          <w:ilvl w:val="0"/>
          <w:numId w:val="2"/>
        </w:numPr>
        <w:bidi/>
        <w:spacing w:after="80" w:line="320"/>
        <w:jc w:val="both"/>
      </w:pPr>
      <w:r>
        <w:rPr>
          <w:rFonts w:ascii="Arial" w:cs="Arial" w:eastAsia="Arial" w:hAnsi="Arial"/>
          <w:b/>
          <w:bCs/>
          <w:rtl/>
        </w:rPr>
        <w:t xml:space="preserve">التزامن الوالدي (Parental Synchrony):</w:t>
      </w:r>
      <w:r>
        <w:rPr>
          <w:rFonts w:ascii="Arial" w:cs="Arial" w:eastAsia="Arial" w:hAnsi="Arial"/>
          <w:rtl/>
        </w:rPr>
        <w:t xml:space="preserve"> في دراستين طوليتين، وجد Siller وSigman أن مقدّمي الرعاية الذين أظهروا مستويات أعلى من التزامن مع بؤرة انتباه الطفل في التفاعل الأولي، كان أطفالهم أفضل في الانتباه المشترك واللغة بعد </w:t>
      </w:r>
      <w:r>
        <w:rPr>
          <w:rFonts w:ascii="Arial" w:cs="Arial" w:eastAsia="Arial" w:hAnsi="Arial"/>
          <w:b/>
          <w:bCs/>
          <w:rtl/>
        </w:rPr>
        <w:t xml:space="preserve">1 و10 و16 سنة</w:t>
      </w:r>
      <w:r>
        <w:rPr>
          <w:rFonts w:ascii="Arial" w:cs="Arial" w:eastAsia="Arial" w:hAnsi="Arial"/>
          <w:rtl/>
        </w:rPr>
        <w:t xml:space="preserve"> [14].</w:t>
      </w:r>
    </w:p>
    <w:p>
      <w:pPr>
        <w:pStyle w:val="ListParagraph"/>
        <w:numPr>
          <w:ilvl w:val="0"/>
          <w:numId w:val="2"/>
        </w:numPr>
        <w:bidi/>
        <w:spacing w:after="80" w:line="320"/>
        <w:jc w:val="both"/>
      </w:pPr>
      <w:r>
        <w:rPr>
          <w:rFonts w:ascii="Arial" w:cs="Arial" w:eastAsia="Arial" w:hAnsi="Arial"/>
          <w:b/>
          <w:bCs/>
          <w:rtl/>
        </w:rPr>
        <w:t xml:space="preserve">آلية أثر PACT:</w:t>
      </w:r>
      <w:r>
        <w:rPr>
          <w:rFonts w:ascii="Arial" w:cs="Arial" w:eastAsia="Arial" w:hAnsi="Arial"/>
          <w:rtl/>
        </w:rPr>
        <w:t xml:space="preserve"> تحليل الوساطة لتجربة PACT — وهي التدخل الوحيد الذي أظهر أثراً مستداماً على أعراض التوحد لنحو </w:t>
      </w:r>
      <w:r>
        <w:rPr>
          <w:rFonts w:ascii="Arial" w:cs="Arial" w:eastAsia="Arial" w:hAnsi="Arial"/>
          <w:b/>
          <w:bCs/>
          <w:rtl/>
        </w:rPr>
        <w:t xml:space="preserve">6 سنوات</w:t>
      </w:r>
      <w:r>
        <w:rPr>
          <w:rFonts w:ascii="Arial" w:cs="Arial" w:eastAsia="Arial" w:hAnsi="Arial"/>
          <w:rtl/>
        </w:rPr>
        <w:t xml:space="preserve"> بعد انتهاء العلاج [11, 12] — أظهر أن ما يفسّر الأثر بعيد المدى هو </w:t>
      </w:r>
      <w:r>
        <w:rPr>
          <w:rFonts w:ascii="Arial" w:cs="Arial" w:eastAsia="Arial" w:hAnsi="Arial"/>
          <w:b/>
          <w:bCs/>
          <w:rtl/>
        </w:rPr>
        <w:t xml:space="preserve">الزيادة المبكرة والمستدامة في مبادرات الطفل التواصلية</w:t>
      </w:r>
      <w:r>
        <w:rPr>
          <w:rFonts w:ascii="Arial" w:cs="Arial" w:eastAsia="Arial" w:hAnsi="Arial"/>
          <w:rtl/>
        </w:rPr>
        <w:t xml:space="preserve"> تجاه مقدّم الرعاية، لا كثافة الجلسات ولا نوع المواد [13].</w:t>
      </w:r>
    </w:p>
    <w:p>
      <w:pPr>
        <w:pStyle w:val="ListParagraph"/>
        <w:numPr>
          <w:ilvl w:val="0"/>
          <w:numId w:val="2"/>
        </w:numPr>
        <w:bidi/>
        <w:spacing w:after="80" w:line="320"/>
        <w:jc w:val="both"/>
      </w:pPr>
      <w:r>
        <w:rPr>
          <w:rFonts w:ascii="Arial" w:cs="Arial" w:eastAsia="Arial" w:hAnsi="Arial"/>
          <w:b/>
          <w:bCs/>
          <w:rtl/>
        </w:rPr>
        <w:t xml:space="preserve">الإطار الجامع (NDBI):</w:t>
      </w:r>
      <w:r>
        <w:rPr>
          <w:rFonts w:ascii="Arial" w:cs="Arial" w:eastAsia="Arial" w:hAnsi="Arial"/>
          <w:rtl/>
        </w:rPr>
        <w:t xml:space="preserve"> تندرج نماذج ESDM وPRT وJASPER وRIT تحت مظلة </w:t>
      </w:r>
      <w:r>
        <w:rPr>
          <w:rFonts w:ascii="Arial" w:cs="Arial" w:eastAsia="Arial" w:hAnsi="Arial"/>
          <w:b/>
          <w:bCs/>
          <w:rtl/>
        </w:rPr>
        <w:t xml:space="preserve">التدخلات السلوكية النمائية الطبيعية</w:t>
      </w:r>
      <w:r>
        <w:rPr>
          <w:rFonts w:ascii="Arial" w:cs="Arial" w:eastAsia="Arial" w:hAnsi="Arial"/>
          <w:rtl/>
        </w:rPr>
        <w:t xml:space="preserve">، التي تشترك في: التنفيذ في البيئة الطبيعية، </w:t>
      </w:r>
      <w:r>
        <w:rPr>
          <w:rFonts w:ascii="Arial" w:cs="Arial" w:eastAsia="Arial" w:hAnsi="Arial"/>
          <w:b/>
          <w:bCs/>
          <w:rtl/>
        </w:rPr>
        <w:t xml:space="preserve">التحكم المشترك</w:t>
      </w:r>
      <w:r>
        <w:rPr>
          <w:rFonts w:ascii="Arial" w:cs="Arial" w:eastAsia="Arial" w:hAnsi="Arial"/>
          <w:rtl/>
        </w:rPr>
        <w:t xml:space="preserve"> بين الطفل والبالغ، واستخدام المعزّزات الطبيعية [1].</w:t>
      </w:r>
    </w:p>
    <w:tbl>
      <w:tblPr>
        <w:bidiVisual/>
        <w:tblW w:type="dxa" w:w="9600"/>
        <w:tblBorders>
          <w:top w:val="single" w:color="17635F" w:sz="6"/>
          <w:left w:val="single" w:color="17635F" w:sz="6"/>
          <w:bottom w:val="single" w:color="17635F" w:sz="6"/>
          <w:right w:val="single" w:color="17635F" w:sz="6"/>
          <w:insideH w:val="none"/>
          <w:insideV w:val="none"/>
        </w:tblBorders>
      </w:tblPr>
      <w:tblGrid>
        <w:gridCol w:w="9600"/>
      </w:tblGrid>
      <w:tr>
        <w:tc>
          <w:tcPr>
            <w:tcW w:type="dxa" w:w="9600"/>
            <w:shd w:fill="E8F1F0" w:val="clear"/>
            <w:tcMar>
              <w:top w:type="dxa" w:w="140"/>
              <w:left w:type="dxa" w:w="200"/>
              <w:bottom w:type="dxa" w:w="140"/>
              <w:right w:type="dxa" w:w="200"/>
            </w:tcMar>
          </w:tcPr>
          <w:p>
            <w:pPr>
              <w:bidi/>
              <w:spacing w:after="70" w:line="320"/>
              <w:jc w:val="start"/>
            </w:pPr>
            <w:r>
              <w:rPr>
                <w:rFonts w:ascii="Arial" w:cs="Arial" w:eastAsia="Arial" w:hAnsi="Arial"/>
                <w:b/>
                <w:bCs/>
                <w:color w:val="17635F"/>
                <w:sz w:val="20"/>
                <w:szCs w:val="20"/>
                <w:rtl/>
              </w:rPr>
              <w:t xml:space="preserve">الخلاصة التشغيلية للأسرة</w:t>
            </w:r>
          </w:p>
          <w:p>
            <w:pPr>
              <w:bidi/>
              <w:spacing w:after="0" w:line="320"/>
              <w:jc w:val="both"/>
            </w:pPr>
            <w:r>
              <w:rPr>
                <w:rFonts w:ascii="Arial" w:cs="Arial" w:eastAsia="Arial" w:hAnsi="Arial"/>
                <w:rtl/>
              </w:rPr>
              <w:t xml:space="preserve">شراء أدوات إضافية دون تغيير أسلوب التفاعل لن يُنتج أثراً. الأدوات الواردة في القسم 5 مُختارة تحديداً لأنها </w:t>
            </w:r>
            <w:r>
              <w:rPr>
                <w:rFonts w:ascii="Arial" w:cs="Arial" w:eastAsia="Arial" w:hAnsi="Arial"/>
                <w:b/>
                <w:bCs/>
                <w:rtl/>
              </w:rPr>
              <w:t xml:space="preserve">تُجبر بنيوياً</w:t>
            </w:r>
            <w:r>
              <w:rPr>
                <w:rFonts w:ascii="Arial" w:cs="Arial" w:eastAsia="Arial" w:hAnsi="Arial"/>
                <w:rtl/>
              </w:rPr>
              <w:t xml:space="preserve"> على التبادل الاجتماعي، أي تجعل وجود البالغ شرطاً لاستمرار المتعة.</w:t>
            </w:r>
          </w:p>
        </w:tc>
      </w:tr>
    </w:tbl>
    <w:p>
      <w:pPr>
        <w:spacing w:after="180"/>
      </w:pPr>
    </w:p>
    <w:p>
      <w:pPr>
        <w:pStyle w:val="Heading2"/>
        <w:bidi/>
        <w:spacing w:after="140" w:before="300" w:line="320"/>
        <w:jc w:val="start"/>
      </w:pPr>
      <w:r>
        <w:rPr>
          <w:rFonts w:ascii="Arial" w:cs="Arial" w:eastAsia="Arial" w:hAnsi="Arial"/>
          <w:b/>
          <w:bCs/>
          <w:rtl/>
        </w:rPr>
        <w:t xml:space="preserve">3.3 قوة الأدلة على التدخلات الموجهة من الأسرة</w:t>
      </w:r>
    </w:p>
    <w:p>
      <w:pPr>
        <w:pStyle w:val="ListParagraph"/>
        <w:numPr>
          <w:ilvl w:val="0"/>
          <w:numId w:val="2"/>
        </w:numPr>
        <w:bidi/>
        <w:spacing w:after="80" w:line="320"/>
        <w:jc w:val="both"/>
      </w:pPr>
      <w:r>
        <w:rPr>
          <w:rFonts w:ascii="Arial" w:cs="Arial" w:eastAsia="Arial" w:hAnsi="Arial"/>
          <w:rtl/>
        </w:rPr>
        <w:t xml:space="preserve">تحليل بَعدي للتدخلات المنفَّذة من الوالدين أظهر ارتفاع كفاءة التنفيذ والكفاءة الذاتية لدى الوالدين، مع انخفاض الضغط الوالدي، وتحسّن في الانتباه المشترك والنمو المعرفي والسلوك التكيفي والتواصل الثنائي [23].</w:t>
      </w:r>
    </w:p>
    <w:p>
      <w:pPr>
        <w:pStyle w:val="ListParagraph"/>
        <w:numPr>
          <w:ilvl w:val="0"/>
          <w:numId w:val="2"/>
        </w:numPr>
        <w:bidi/>
        <w:spacing w:after="80" w:line="320"/>
        <w:jc w:val="both"/>
      </w:pPr>
      <w:r>
        <w:rPr>
          <w:rFonts w:ascii="Arial" w:cs="Arial" w:eastAsia="Arial" w:hAnsi="Arial"/>
          <w:rtl/>
        </w:rPr>
        <w:t xml:space="preserve">مراجعة منهجية لتجارب معشّاة على الرضّع والدارجين ذوي الاحتمالية المرتفعة للتوحد رصدت عدة نماذج موجهة من الأسرة، منها Baby JASPER وProject ImPACT [24].</w:t>
      </w:r>
    </w:p>
    <w:p>
      <w:pPr>
        <w:pStyle w:val="ListParagraph"/>
        <w:numPr>
          <w:ilvl w:val="0"/>
          <w:numId w:val="2"/>
        </w:numPr>
        <w:bidi/>
        <w:spacing w:after="80" w:line="320"/>
        <w:jc w:val="both"/>
      </w:pPr>
      <w:r>
        <w:rPr>
          <w:rFonts w:ascii="Arial" w:cs="Arial" w:eastAsia="Arial" w:hAnsi="Arial"/>
          <w:rtl/>
        </w:rPr>
        <w:t xml:space="preserve">مراجعة منهجية مخصصة لتدخلات الانتباه المشترك الموجهة من الوالدين شملت 215 طفلاً عبر تصاميم متعددة [25]، وتحليل بَعدي حديث لتدخلات الانتباه المشترك لدى صغار الأطفال [22].</w:t>
      </w:r>
    </w:p>
    <w:p>
      <w:pPr>
        <w:bidi/>
        <w:spacing w:after="90" w:before="200" w:line="320"/>
        <w:jc w:val="start"/>
      </w:pPr>
      <w:r>
        <w:rPr>
          <w:rFonts w:ascii="Arial" w:cs="Arial" w:eastAsia="Arial" w:hAnsi="Arial"/>
          <w:b/>
          <w:bCs/>
          <w:color w:val="4A5D66"/>
          <w:sz w:val="19"/>
          <w:szCs w:val="19"/>
          <w:rtl/>
        </w:rPr>
        <w:t xml:space="preserve">جدول (1): النماذج العلمية المرجعية وخلاصة أدلتها</w:t>
      </w:r>
    </w:p>
    <w:tbl>
      <w:tblPr>
        <w:bidiVisual/>
        <w:tblW w:type="dxa" w:w="9600"/>
        <w:tblBorders>
          <w:top w:val="single" w:color="C6D5D3" w:sz="4"/>
          <w:left w:val="single" w:color="C6D5D3" w:sz="4"/>
          <w:bottom w:val="single" w:color="C6D5D3" w:sz="4"/>
          <w:right w:val="single" w:color="C6D5D3" w:sz="4"/>
          <w:insideH w:val="single" w:color="DBE5E4" w:sz="3"/>
          <w:insideV w:val="single" w:color="DBE5E4" w:sz="3"/>
        </w:tblBorders>
      </w:tblPr>
      <w:tblGrid>
        <w:gridCol w:w="1700"/>
        <w:gridCol w:w="2500"/>
        <w:gridCol w:w="5400"/>
      </w:tblGrid>
      <w:tr>
        <w:trPr>
          <w:tblHeader/>
        </w:trPr>
        <w:tc>
          <w:tcPr>
            <w:tcW w:type="dxa" w:w="17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النهج</w:t>
            </w:r>
          </w:p>
        </w:tc>
        <w:tc>
          <w:tcPr>
            <w:tcW w:type="dxa" w:w="25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المرجع المحوري</w:t>
            </w:r>
          </w:p>
        </w:tc>
        <w:tc>
          <w:tcPr>
            <w:tcW w:type="dxa" w:w="54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الخلاصة المستخلصة</w:t>
            </w:r>
          </w:p>
        </w:tc>
      </w:tr>
      <w:tr>
        <w:tc>
          <w:tcPr>
            <w:tcW w:type="dxa" w:w="17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NDBI</w:t>
            </w:r>
          </w:p>
          <w:p>
            <w:pPr>
              <w:bidi/>
              <w:spacing w:after="0" w:line="300"/>
              <w:jc w:val="start"/>
            </w:pPr>
            <w:r>
              <w:rPr>
                <w:rFonts w:ascii="Arial" w:cs="Arial" w:eastAsia="Arial" w:hAnsi="Arial"/>
                <w:sz w:val="20"/>
                <w:szCs w:val="20"/>
                <w:rtl/>
              </w:rPr>
              <w:t xml:space="preserve">(الإطار الجامع)</w:t>
            </w:r>
          </w:p>
        </w:tc>
        <w:tc>
          <w:tcPr>
            <w:tcW w:type="dxa" w:w="2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Schreibman et al. 2015 [1]</w:t>
            </w:r>
          </w:p>
        </w:tc>
        <w:tc>
          <w:tcPr>
            <w:tcW w:type="dxa" w:w="54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مظلة تضم ESDM وPRT وJASPER وRIT — تدخل طبيعي داخل اللعب اليومي</w:t>
            </w:r>
          </w:p>
        </w:tc>
      </w:tr>
      <w:tr>
        <w:tc>
          <w:tcPr>
            <w:tcW w:type="dxa" w:w="17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ESDM / P-ESDM</w:t>
            </w:r>
          </w:p>
        </w:tc>
        <w:tc>
          <w:tcPr>
            <w:tcW w:type="dxa" w:w="2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Dawson 2010 [2]؛ Rogers 2012 [3]</w:t>
            </w:r>
          </w:p>
        </w:tc>
        <w:tc>
          <w:tcPr>
            <w:tcW w:type="dxa" w:w="54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الروتينات الحسية-الاجتماعية و«روتينات النشاط المشترك» كأداة تعلّم أساسية</w:t>
            </w:r>
          </w:p>
        </w:tc>
      </w:tr>
      <w:tr>
        <w:tc>
          <w:tcPr>
            <w:tcW w:type="dxa" w:w="17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JASPER</w:t>
            </w:r>
          </w:p>
        </w:tc>
        <w:tc>
          <w:tcPr>
            <w:tcW w:type="dxa" w:w="2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Kasari 2010, 2013, 2015 [4, 5, 6]</w:t>
            </w:r>
          </w:p>
        </w:tc>
        <w:tc>
          <w:tcPr>
            <w:tcW w:type="dxa" w:w="54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تحسّن الانخراط المشترك وتنوّع اللعب عبر تجارب شملت نحو 700 طفل</w:t>
            </w:r>
          </w:p>
        </w:tc>
      </w:tr>
      <w:tr>
        <w:tc>
          <w:tcPr>
            <w:tcW w:type="dxa" w:w="17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PRT</w:t>
            </w:r>
          </w:p>
        </w:tc>
        <w:tc>
          <w:tcPr>
            <w:tcW w:type="dxa" w:w="2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WWC [7]؛ دراسة تجريبية [8]</w:t>
            </w:r>
          </w:p>
        </w:tc>
        <w:tc>
          <w:tcPr>
            <w:tcW w:type="dxa" w:w="54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اختيار الطفل للأداة + المعزّز الطبيعي المرتبط مباشرة بالفعل</w:t>
            </w:r>
          </w:p>
        </w:tc>
      </w:tr>
      <w:tr>
        <w:tc>
          <w:tcPr>
            <w:tcW w:type="dxa" w:w="17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RIT / ImPACT</w:t>
            </w:r>
          </w:p>
        </w:tc>
        <w:tc>
          <w:tcPr>
            <w:tcW w:type="dxa" w:w="2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Ingersoll &amp; Schreibman 2006 [9]؛ Ingersoll 2015 [10]</w:t>
            </w:r>
          </w:p>
        </w:tc>
        <w:tc>
          <w:tcPr>
            <w:tcW w:type="dxa" w:w="54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التقليد المتبادل بالأدوات ← مكاسب في اللغة واللعب التخيلي والانتباه المشترك</w:t>
            </w:r>
          </w:p>
        </w:tc>
      </w:tr>
      <w:tr>
        <w:tc>
          <w:tcPr>
            <w:tcW w:type="dxa" w:w="17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PACT</w:t>
            </w:r>
          </w:p>
        </w:tc>
        <w:tc>
          <w:tcPr>
            <w:tcW w:type="dxa" w:w="2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Green 2010 [11]؛ Pickles 2016 [12]، 2024 [13]</w:t>
            </w:r>
          </w:p>
        </w:tc>
        <w:tc>
          <w:tcPr>
            <w:tcW w:type="dxa" w:w="54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أثر ممتد نحو 6 سنوات؛ الآلية = زيادة مبادرات الطفل التواصلية</w:t>
            </w:r>
          </w:p>
        </w:tc>
      </w:tr>
      <w:tr>
        <w:tc>
          <w:tcPr>
            <w:tcW w:type="dxa" w:w="17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التزامن الوالدي</w:t>
            </w:r>
          </w:p>
        </w:tc>
        <w:tc>
          <w:tcPr>
            <w:tcW w:type="dxa" w:w="2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Siller &amp; Sigman 2002 [14]</w:t>
            </w:r>
          </w:p>
        </w:tc>
        <w:tc>
          <w:tcPr>
            <w:tcW w:type="dxa" w:w="54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استجابة الوالد المتزامنة تتنبأ باللغة بعد 1 و10 و16 سنة</w:t>
            </w:r>
          </w:p>
        </w:tc>
      </w:tr>
      <w:tr>
        <w:tc>
          <w:tcPr>
            <w:tcW w:type="dxa" w:w="17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JAML</w:t>
            </w:r>
          </w:p>
        </w:tc>
        <w:tc>
          <w:tcPr>
            <w:tcW w:type="dxa" w:w="2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Schertz et al. 2013 [15]</w:t>
            </w:r>
          </w:p>
        </w:tc>
        <w:tc>
          <w:tcPr>
            <w:tcW w:type="dxa" w:w="54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أثر كبير على «التركيز على الوجوه» و«الاستجابة للانتباه المشترك»</w:t>
            </w:r>
          </w:p>
        </w:tc>
      </w:tr>
      <w:tr>
        <w:tc>
          <w:tcPr>
            <w:tcW w:type="dxa" w:w="17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نوع اللعبة</w:t>
            </w:r>
          </w:p>
        </w:tc>
        <w:tc>
          <w:tcPr>
            <w:tcW w:type="dxa" w:w="2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Sosa 2016 [16]</w:t>
            </w:r>
          </w:p>
        </w:tc>
        <w:tc>
          <w:tcPr>
            <w:tcW w:type="dxa" w:w="54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الألعاب الإلكترونية الناطقة تقلّل كلمات الوالد والتبادلات؛ الكتب هي الأعلى</w:t>
            </w:r>
          </w:p>
        </w:tc>
      </w:tr>
      <w:tr>
        <w:tc>
          <w:tcPr>
            <w:tcW w:type="dxa" w:w="17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Hanen MTW</w:t>
            </w:r>
          </w:p>
        </w:tc>
        <w:tc>
          <w:tcPr>
            <w:tcW w:type="dxa" w:w="2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Carter et al. 2011 [17]</w:t>
            </w:r>
          </w:p>
        </w:tc>
        <w:tc>
          <w:tcPr>
            <w:tcW w:type="dxa" w:w="54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لا أثر رئيسي؛ الأثر مشروط بمستوى اهتمام الطفل بالأشياء</w:t>
            </w:r>
          </w:p>
        </w:tc>
      </w:tr>
      <w:tr>
        <w:tc>
          <w:tcPr>
            <w:tcW w:type="dxa" w:w="17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التكامل الحسي</w:t>
            </w:r>
          </w:p>
        </w:tc>
        <w:tc>
          <w:tcPr>
            <w:tcW w:type="dxa" w:w="2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Schoen 2019 [18]؛ Acuña 2025 [19]</w:t>
            </w:r>
          </w:p>
        </w:tc>
        <w:tc>
          <w:tcPr>
            <w:tcW w:type="dxa" w:w="54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أدلة قوية على الأهداف الفردية، وغير كافية على مخرجات اللعب واللغة</w:t>
            </w:r>
          </w:p>
        </w:tc>
      </w:tr>
      <w:tr>
        <w:tc>
          <w:tcPr>
            <w:tcW w:type="dxa" w:w="17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الموسيقى</w:t>
            </w:r>
          </w:p>
        </w:tc>
        <w:tc>
          <w:tcPr>
            <w:tcW w:type="dxa" w:w="2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Bieleninik 2017 [20]؛ Cochrane 2022 [21]</w:t>
            </w:r>
          </w:p>
        </w:tc>
        <w:tc>
          <w:tcPr>
            <w:tcW w:type="dxa" w:w="54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TIME-A سلبي على شدة الأعراض؛ يُستخدم الغناء كروتين حسي-اجتماعي فقط</w:t>
            </w:r>
          </w:p>
        </w:tc>
      </w:tr>
    </w:tbl>
    <w:p>
      <w:pPr>
        <w:pStyle w:val="Heading1"/>
        <w:pageBreakBefore/>
        <w:bidi/>
        <w:spacing w:after="140" w:before="0" w:line="320"/>
        <w:jc w:val="start"/>
      </w:pPr>
      <w:r>
        <w:rPr>
          <w:rFonts w:ascii="Arial" w:cs="Arial" w:eastAsia="Arial" w:hAnsi="Arial"/>
          <w:b/>
          <w:bCs/>
          <w:rtl/>
        </w:rPr>
        <w:t xml:space="preserve">4. المبادئ التشغيلية الستة السابقة على أي أداة</w:t>
      </w:r>
    </w:p>
    <w:p>
      <w:pPr>
        <w:bidi/>
        <w:spacing w:after="120" w:before="0" w:line="320"/>
        <w:jc w:val="both"/>
      </w:pPr>
      <w:r>
        <w:rPr>
          <w:rFonts w:ascii="Arial" w:cs="Arial" w:eastAsia="Arial" w:hAnsi="Arial"/>
          <w:rtl/>
        </w:rPr>
        <w:t xml:space="preserve">هذه المبادئ مستخلصة من ESDM وPRT وPACT، وهي شرط لفاعلية كل محفز في القسم 5.</w:t>
      </w:r>
    </w:p>
    <w:p>
      <w:pPr>
        <w:bidi/>
        <w:spacing w:after="90" w:before="200" w:line="320"/>
        <w:jc w:val="start"/>
      </w:pPr>
      <w:r>
        <w:rPr>
          <w:rFonts w:ascii="Arial" w:cs="Arial" w:eastAsia="Arial" w:hAnsi="Arial"/>
          <w:b/>
          <w:bCs/>
          <w:color w:val="4A5D66"/>
          <w:sz w:val="19"/>
          <w:szCs w:val="19"/>
          <w:rtl/>
        </w:rPr>
        <w:t xml:space="preserve">جدول (2): المبادئ التشغيلية الستة</w:t>
      </w:r>
    </w:p>
    <w:tbl>
      <w:tblPr>
        <w:bidiVisual/>
        <w:tblW w:type="dxa" w:w="9600"/>
        <w:tblBorders>
          <w:top w:val="single" w:color="C6D5D3" w:sz="4"/>
          <w:left w:val="single" w:color="C6D5D3" w:sz="4"/>
          <w:bottom w:val="single" w:color="C6D5D3" w:sz="4"/>
          <w:right w:val="single" w:color="C6D5D3" w:sz="4"/>
          <w:insideH w:val="single" w:color="DBE5E4" w:sz="3"/>
          <w:insideV w:val="single" w:color="DBE5E4" w:sz="3"/>
        </w:tblBorders>
      </w:tblPr>
      <w:tblGrid>
        <w:gridCol w:w="500"/>
        <w:gridCol w:w="2000"/>
        <w:gridCol w:w="5900"/>
        <w:gridCol w:w="1200"/>
      </w:tblGrid>
      <w:tr>
        <w:trPr>
          <w:tblHeader/>
        </w:trPr>
        <w:tc>
          <w:tcPr>
            <w:tcW w:type="dxa" w:w="5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w:t>
            </w:r>
          </w:p>
        </w:tc>
        <w:tc>
          <w:tcPr>
            <w:tcW w:type="dxa" w:w="20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المبدأ</w:t>
            </w:r>
          </w:p>
        </w:tc>
        <w:tc>
          <w:tcPr>
            <w:tcW w:type="dxa" w:w="59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التنفيذ</w:t>
            </w:r>
          </w:p>
        </w:tc>
        <w:tc>
          <w:tcPr>
            <w:tcW w:type="dxa" w:w="12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السند</w:t>
            </w:r>
          </w:p>
        </w:tc>
      </w:tr>
      <w:tr>
        <w:tc>
          <w:tcPr>
            <w:tcW w:type="dxa" w:w="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1</w:t>
            </w:r>
          </w:p>
        </w:tc>
        <w:tc>
          <w:tcPr>
            <w:tcW w:type="dxa" w:w="20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اتّباع قيادة الطفل</w:t>
            </w:r>
          </w:p>
          <w:p>
            <w:pPr>
              <w:bidi/>
              <w:spacing w:after="0" w:line="300"/>
              <w:jc w:val="start"/>
            </w:pPr>
            <w:r>
              <w:rPr>
                <w:rFonts w:ascii="Arial" w:cs="Arial" w:eastAsia="Arial" w:hAnsi="Arial"/>
                <w:sz w:val="20"/>
                <w:szCs w:val="20"/>
                <w:rtl/>
              </w:rPr>
              <w:t xml:space="preserve">Follow the Lead</w:t>
            </w:r>
          </w:p>
        </w:tc>
        <w:tc>
          <w:tcPr>
            <w:tcW w:type="dxa" w:w="59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ابدأ من الشيء الذي ينظر إليه الطفل أو يمسكه فعلاً، لا مما أعددتَه أنت. علِّق على ما يفعله بدل توجيهه لفعل آخر.</w:t>
            </w:r>
          </w:p>
        </w:tc>
        <w:tc>
          <w:tcPr>
            <w:tcW w:type="dxa" w:w="12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[14, 11]</w:t>
            </w:r>
          </w:p>
        </w:tc>
      </w:tr>
      <w:tr>
        <w:tc>
          <w:tcPr>
            <w:tcW w:type="dxa" w:w="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2</w:t>
            </w:r>
          </w:p>
        </w:tc>
        <w:tc>
          <w:tcPr>
            <w:tcW w:type="dxa" w:w="20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الوضعية وجهاً لوجه</w:t>
            </w:r>
          </w:p>
        </w:tc>
        <w:tc>
          <w:tcPr>
            <w:tcW w:type="dxa" w:w="59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اجلس على الأرض أمام الطفل مباشرة وعلى مستوى نظره. ضع الأداة </w:t>
            </w:r>
            <w:r>
              <w:rPr>
                <w:rFonts w:ascii="Arial" w:cs="Arial" w:eastAsia="Arial" w:hAnsi="Arial"/>
                <w:b/>
                <w:bCs/>
                <w:sz w:val="20"/>
                <w:szCs w:val="20"/>
                <w:rtl/>
              </w:rPr>
              <w:t xml:space="preserve">قرب وجهك</w:t>
            </w:r>
            <w:r>
              <w:rPr>
                <w:rFonts w:ascii="Arial" w:cs="Arial" w:eastAsia="Arial" w:hAnsi="Arial"/>
                <w:sz w:val="20"/>
                <w:szCs w:val="20"/>
                <w:rtl/>
              </w:rPr>
              <w:t xml:space="preserve"> لا على الأرض، فيمر مسار نظر الطفل نحو الأداة عبر وجهك.</w:t>
            </w:r>
          </w:p>
        </w:tc>
        <w:tc>
          <w:tcPr>
            <w:tcW w:type="dxa" w:w="12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[2, 3]</w:t>
            </w:r>
          </w:p>
        </w:tc>
      </w:tr>
      <w:tr>
        <w:tc>
          <w:tcPr>
            <w:tcW w:type="dxa" w:w="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3</w:t>
            </w:r>
          </w:p>
        </w:tc>
        <w:tc>
          <w:tcPr>
            <w:tcW w:type="dxa" w:w="20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التحكم في الوصول للمادة</w:t>
            </w:r>
          </w:p>
        </w:tc>
        <w:tc>
          <w:tcPr>
            <w:tcW w:type="dxa" w:w="59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احتفظ بالأداة أو بجزء منها بيدك أو في وعاء يصعب فتحه. الهدف ليس المنع، بل </w:t>
            </w:r>
            <w:r>
              <w:rPr>
                <w:rFonts w:ascii="Arial" w:cs="Arial" w:eastAsia="Arial" w:hAnsi="Arial"/>
                <w:b/>
                <w:bCs/>
                <w:sz w:val="20"/>
                <w:szCs w:val="20"/>
                <w:rtl/>
              </w:rPr>
              <w:t xml:space="preserve">خلق سبب للمبادرة</w:t>
            </w:r>
            <w:r>
              <w:rPr>
                <w:rFonts w:ascii="Arial" w:cs="Arial" w:eastAsia="Arial" w:hAnsi="Arial"/>
                <w:sz w:val="20"/>
                <w:szCs w:val="20"/>
                <w:rtl/>
              </w:rPr>
              <w:t xml:space="preserve">: الطفل يحتاجك ليحصل عليها.</w:t>
            </w:r>
          </w:p>
        </w:tc>
        <w:tc>
          <w:tcPr>
            <w:tcW w:type="dxa" w:w="12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[7, 8]</w:t>
            </w:r>
          </w:p>
        </w:tc>
      </w:tr>
      <w:tr>
        <w:tc>
          <w:tcPr>
            <w:tcW w:type="dxa" w:w="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4</w:t>
            </w:r>
          </w:p>
        </w:tc>
        <w:tc>
          <w:tcPr>
            <w:tcW w:type="dxa" w:w="20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الانتظار المتوقِّع</w:t>
            </w:r>
          </w:p>
          <w:p>
            <w:pPr>
              <w:bidi/>
              <w:spacing w:after="0" w:line="300"/>
              <w:jc w:val="start"/>
            </w:pPr>
            <w:r>
              <w:rPr>
                <w:rFonts w:ascii="Arial" w:cs="Arial" w:eastAsia="Arial" w:hAnsi="Arial"/>
                <w:sz w:val="20"/>
                <w:szCs w:val="20"/>
                <w:rtl/>
              </w:rPr>
              <w:t xml:space="preserve">Expectant Pause</w:t>
            </w:r>
          </w:p>
        </w:tc>
        <w:tc>
          <w:tcPr>
            <w:tcW w:type="dxa" w:w="59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بعد تهيئة اللحظة، توقّف تماماً 3–5 ثوانٍ، مع نظرة متوقّعة وابتسامة وجسم مائل للأمام. </w:t>
            </w:r>
            <w:r>
              <w:rPr>
                <w:rFonts w:ascii="Arial" w:cs="Arial" w:eastAsia="Arial" w:hAnsi="Arial"/>
                <w:b/>
                <w:bCs/>
                <w:sz w:val="20"/>
                <w:szCs w:val="20"/>
                <w:rtl/>
              </w:rPr>
              <w:t xml:space="preserve">الصمت هو الأداة</w:t>
            </w:r>
            <w:r>
              <w:rPr>
                <w:rFonts w:ascii="Arial" w:cs="Arial" w:eastAsia="Arial" w:hAnsi="Arial"/>
                <w:sz w:val="20"/>
                <w:szCs w:val="20"/>
                <w:rtl/>
              </w:rPr>
              <w:t xml:space="preserve">؛ معظم الأهالي يملؤون هذه الفجوة قبل أن يبادر الطفل.</w:t>
            </w:r>
          </w:p>
        </w:tc>
        <w:tc>
          <w:tcPr>
            <w:tcW w:type="dxa" w:w="12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[2, 7]</w:t>
            </w:r>
          </w:p>
        </w:tc>
      </w:tr>
      <w:tr>
        <w:tc>
          <w:tcPr>
            <w:tcW w:type="dxa" w:w="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5</w:t>
            </w:r>
          </w:p>
        </w:tc>
        <w:tc>
          <w:tcPr>
            <w:tcW w:type="dxa" w:w="20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التعزيز الطبيعي</w:t>
            </w:r>
          </w:p>
        </w:tc>
        <w:tc>
          <w:tcPr>
            <w:tcW w:type="dxa" w:w="59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المكافأة هي استمرار النشاط نفسه، لا مكافأة خارجية. إن مدّ الطفل يده نحو الفقاعات، فالمكافأة نفخ الفقاعات فوراً — لا قطعة حلوى.</w:t>
            </w:r>
          </w:p>
        </w:tc>
        <w:tc>
          <w:tcPr>
            <w:tcW w:type="dxa" w:w="12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[7, 8]</w:t>
            </w:r>
          </w:p>
        </w:tc>
      </w:tr>
      <w:tr>
        <w:tc>
          <w:tcPr>
            <w:tcW w:type="dxa" w:w="5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6</w:t>
            </w:r>
          </w:p>
        </w:tc>
        <w:tc>
          <w:tcPr>
            <w:tcW w:type="dxa" w:w="20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تقليل الأسئلة الاختبارية</w:t>
            </w:r>
          </w:p>
        </w:tc>
        <w:tc>
          <w:tcPr>
            <w:tcW w:type="dxa" w:w="59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استبدل «ما هذا؟» و«قل سيارة» بـ</w:t>
            </w:r>
            <w:r>
              <w:rPr>
                <w:rFonts w:ascii="Arial" w:cs="Arial" w:eastAsia="Arial" w:hAnsi="Arial"/>
                <w:b/>
                <w:bCs/>
                <w:sz w:val="20"/>
                <w:szCs w:val="20"/>
                <w:rtl/>
              </w:rPr>
              <w:t xml:space="preserve">التعليق الوصفي</w:t>
            </w:r>
            <w:r>
              <w:rPr>
                <w:rFonts w:ascii="Arial" w:cs="Arial" w:eastAsia="Arial" w:hAnsi="Arial"/>
                <w:sz w:val="20"/>
                <w:szCs w:val="20"/>
                <w:rtl/>
              </w:rPr>
              <w:t xml:space="preserve">: «سيارة! تمشي!». الأسئلة الاختبارية تحوّل اللعب إلى امتحان وتخفض المبادرة.</w:t>
            </w:r>
          </w:p>
        </w:tc>
        <w:tc>
          <w:tcPr>
            <w:tcW w:type="dxa" w:w="12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[11, 1]</w:t>
            </w:r>
          </w:p>
        </w:tc>
      </w:tr>
    </w:tbl>
    <w:tbl>
      <w:tblPr>
        <w:bidiVisual/>
        <w:tblW w:type="dxa" w:w="9600"/>
        <w:tblBorders>
          <w:top w:val="single" w:color="17635F" w:sz="6"/>
          <w:left w:val="single" w:color="17635F" w:sz="6"/>
          <w:bottom w:val="single" w:color="17635F" w:sz="6"/>
          <w:right w:val="single" w:color="17635F" w:sz="6"/>
          <w:insideH w:val="none"/>
          <w:insideV w:val="none"/>
        </w:tblBorders>
      </w:tblPr>
      <w:tblGrid>
        <w:gridCol w:w="9600"/>
      </w:tblGrid>
      <w:tr>
        <w:tc>
          <w:tcPr>
            <w:tcW w:type="dxa" w:w="9600"/>
            <w:shd w:fill="E8F1F0" w:val="clear"/>
            <w:tcMar>
              <w:top w:type="dxa" w:w="140"/>
              <w:left w:type="dxa" w:w="200"/>
              <w:bottom w:type="dxa" w:w="140"/>
              <w:right w:type="dxa" w:w="200"/>
            </w:tcMar>
          </w:tcPr>
          <w:p>
            <w:pPr>
              <w:bidi/>
              <w:spacing w:after="70" w:line="320"/>
              <w:jc w:val="start"/>
            </w:pPr>
            <w:r>
              <w:rPr>
                <w:rFonts w:ascii="Arial" w:cs="Arial" w:eastAsia="Arial" w:hAnsi="Arial"/>
                <w:b/>
                <w:bCs/>
                <w:color w:val="17635F"/>
                <w:sz w:val="20"/>
                <w:szCs w:val="20"/>
                <w:rtl/>
              </w:rPr>
              <w:t xml:space="preserve">قاعدة الاستجابة الفورية</w:t>
            </w:r>
          </w:p>
          <w:p>
            <w:pPr>
              <w:bidi/>
              <w:spacing w:after="0" w:line="320"/>
              <w:jc w:val="both"/>
            </w:pPr>
            <w:r>
              <w:rPr>
                <w:rFonts w:ascii="Arial" w:cs="Arial" w:eastAsia="Arial" w:hAnsi="Arial"/>
                <w:rtl/>
              </w:rPr>
              <w:t xml:space="preserve">أي إشارة تواصلية من الطفل — نظرة، صوت، مدّ يد، اقتراب — تُقابَل باستجابة فورية ومبالغ فيها إيجابياً خلال ثانية أو ثانيتين. الاستجابة المؤجلة لا تبني الرابط السببي في ذهن الطفل.</w:t>
            </w:r>
          </w:p>
        </w:tc>
      </w:tr>
    </w:tbl>
    <w:p>
      <w:pPr>
        <w:spacing w:after="180"/>
      </w:pPr>
    </w:p>
    <w:p>
      <w:pPr>
        <w:pStyle w:val="Heading1"/>
        <w:pageBreakBefore/>
        <w:bidi/>
        <w:spacing w:after="140" w:before="0" w:line="320"/>
        <w:jc w:val="start"/>
      </w:pPr>
      <w:r>
        <w:rPr>
          <w:rFonts w:ascii="Arial" w:cs="Arial" w:eastAsia="Arial" w:hAnsi="Arial"/>
          <w:b/>
          <w:bCs/>
          <w:rtl/>
        </w:rPr>
        <w:t xml:space="preserve">5. النتائج: قائمة المحفزات المنزلية</w:t>
      </w:r>
    </w:p>
    <w:p>
      <w:pPr>
        <w:bidi/>
        <w:spacing w:after="120" w:before="0" w:line="320"/>
        <w:jc w:val="both"/>
      </w:pPr>
      <w:r>
        <w:rPr>
          <w:rFonts w:ascii="Arial" w:cs="Arial" w:eastAsia="Arial" w:hAnsi="Arial"/>
          <w:rtl/>
        </w:rPr>
        <w:t xml:space="preserve">سبعة عشر محفزاً موزعة على ست عائلات وظيفية. كل محفز معروض بأربعة حقول ثابتة: الأداة، الأساس العلمي، طريقة التطبيق، والنتيجة السلوكية المتوقعة.</w:t>
      </w:r>
    </w:p>
    <w:p>
      <w:pPr>
        <w:pStyle w:val="Heading2"/>
        <w:bidi/>
        <w:spacing w:after="140" w:before="360" w:line="320"/>
        <w:jc w:val="start"/>
      </w:pPr>
      <w:r>
        <w:rPr>
          <w:rFonts w:ascii="Arial" w:cs="Arial" w:eastAsia="Arial" w:hAnsi="Arial"/>
          <w:b/>
          <w:bCs/>
          <w:rtl/>
        </w:rPr>
        <w:t xml:space="preserve">5.1 العائلة (أ): الروتينات الحسية-الاجتماعية بلا أدوات</w:t>
      </w:r>
    </w:p>
    <w:p>
      <w:pPr>
        <w:bidi/>
        <w:spacing w:after="120" w:before="0" w:line="320"/>
        <w:jc w:val="both"/>
      </w:pPr>
      <w:r>
        <w:rPr>
          <w:rFonts w:ascii="Arial" w:cs="Arial" w:eastAsia="Arial" w:hAnsi="Arial"/>
          <w:i/>
          <w:iCs/>
          <w:color w:val="4A5D66"/>
          <w:rtl/>
        </w:rPr>
        <w:t xml:space="preserve">أعلى أولوية للطفل شديد الانعزال، لأنها لا تنافس وجهك بأي جسم مادي.</w:t>
      </w:r>
    </w:p>
    <w:p>
      <w:pPr>
        <w:pStyle w:val="Heading3"/>
        <w:bidi/>
        <w:spacing w:after="140" w:before="260" w:line="320"/>
        <w:jc w:val="start"/>
      </w:pPr>
      <w:r>
        <w:rPr>
          <w:rFonts w:ascii="Arial" w:cs="Arial" w:eastAsia="Arial" w:hAnsi="Arial"/>
          <w:b/>
          <w:bCs/>
          <w:rtl/>
        </w:rPr>
        <w:t xml:space="preserve">المحفز 1 — ألعاب الجسد والوجه: الدغدغة، الطيران، الأرجحة على الركبتين</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لا أداة على الإطلاق — جسم الوالد فقط. تشمل: الدغدغة، رفع الطفل «طيراناً»، أرجحته على الركبتين، لفّه في بطانية، ضمّه المفاجئ.</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b/>
          <w:bCs/>
          <w:rtl/>
        </w:rPr>
        <w:t xml:space="preserve">الروتينات الحسية-الاجتماعية (Sensory Social Routines)</w:t>
      </w:r>
      <w:r>
        <w:rPr>
          <w:rFonts w:ascii="Arial" w:cs="Arial" w:eastAsia="Arial" w:hAnsi="Arial"/>
          <w:rtl/>
        </w:rPr>
        <w:t xml:space="preserve"> في نموذج دنفر المبكر (ESDM) [2, 3]، وهي وحدات لعب وجهاً لوجه </w:t>
      </w:r>
      <w:r>
        <w:rPr>
          <w:rFonts w:ascii="Arial" w:cs="Arial" w:eastAsia="Arial" w:hAnsi="Arial"/>
          <w:b/>
          <w:bCs/>
          <w:rtl/>
        </w:rPr>
        <w:t xml:space="preserve">بلا وسيط مادي</w:t>
      </w:r>
      <w:r>
        <w:rPr>
          <w:rFonts w:ascii="Arial" w:cs="Arial" w:eastAsia="Arial" w:hAnsi="Arial"/>
          <w:rtl/>
        </w:rPr>
        <w:t xml:space="preserve">، تُعدّ الأداة الأساسية لبناء الانخراط المشترك في هذا النموذج. تُصنَّف ضمن مظلة NDBI [1].</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3"/>
        </w:numPr>
        <w:bidi/>
        <w:spacing w:after="80" w:line="320"/>
        <w:jc w:val="both"/>
      </w:pPr>
      <w:r>
        <w:rPr>
          <w:rFonts w:ascii="Arial" w:cs="Arial" w:eastAsia="Arial" w:hAnsi="Arial"/>
          <w:rtl/>
        </w:rPr>
        <w:t xml:space="preserve">اختر حركة يستمتع بها الطفل فعلاً — لاحظه أسبوعاً وسجّل ما يُضحكه.</w:t>
      </w:r>
    </w:p>
    <w:p>
      <w:pPr>
        <w:pStyle w:val="ListParagraph"/>
        <w:numPr>
          <w:ilvl w:val="0"/>
          <w:numId w:val="3"/>
        </w:numPr>
        <w:bidi/>
        <w:spacing w:after="80" w:line="320"/>
        <w:jc w:val="both"/>
      </w:pPr>
      <w:r>
        <w:rPr>
          <w:rFonts w:ascii="Arial" w:cs="Arial" w:eastAsia="Arial" w:hAnsi="Arial"/>
          <w:rtl/>
        </w:rPr>
        <w:t xml:space="preserve">اربطها بجملة ثابتة قصيرة ونغمة صوتية ثابتة: «واحد… اثنان… </w:t>
      </w:r>
      <w:r>
        <w:rPr>
          <w:rFonts w:ascii="Arial" w:cs="Arial" w:eastAsia="Arial" w:hAnsi="Arial"/>
          <w:b/>
          <w:bCs/>
          <w:rtl/>
        </w:rPr>
        <w:t xml:space="preserve">ثلاثة</w:t>
      </w:r>
      <w:r>
        <w:rPr>
          <w:rFonts w:ascii="Arial" w:cs="Arial" w:eastAsia="Arial" w:hAnsi="Arial"/>
          <w:rtl/>
        </w:rPr>
        <w:t xml:space="preserve">!» ثم الدغدغة.</w:t>
      </w:r>
    </w:p>
    <w:p>
      <w:pPr>
        <w:pStyle w:val="ListParagraph"/>
        <w:numPr>
          <w:ilvl w:val="0"/>
          <w:numId w:val="3"/>
        </w:numPr>
        <w:bidi/>
        <w:spacing w:after="80" w:line="320"/>
        <w:jc w:val="both"/>
      </w:pPr>
      <w:r>
        <w:rPr>
          <w:rFonts w:ascii="Arial" w:cs="Arial" w:eastAsia="Arial" w:hAnsi="Arial"/>
          <w:rtl/>
        </w:rPr>
        <w:t xml:space="preserve">كرر التسلسل نفسه </w:t>
      </w:r>
      <w:r>
        <w:rPr>
          <w:rFonts w:ascii="Arial" w:cs="Arial" w:eastAsia="Arial" w:hAnsi="Arial"/>
          <w:b/>
          <w:bCs/>
          <w:rtl/>
        </w:rPr>
        <w:t xml:space="preserve">بلا تغيير</w:t>
      </w:r>
      <w:r>
        <w:rPr>
          <w:rFonts w:ascii="Arial" w:cs="Arial" w:eastAsia="Arial" w:hAnsi="Arial"/>
          <w:rtl/>
        </w:rPr>
        <w:t xml:space="preserve"> 4–5 مرات حتى يصبح متوقعاً (يبدأ جسمه بالتوتر الاستباقي أو الابتسام قبل الدغدغة).</w:t>
      </w:r>
    </w:p>
    <w:p>
      <w:pPr>
        <w:pStyle w:val="ListParagraph"/>
        <w:numPr>
          <w:ilvl w:val="0"/>
          <w:numId w:val="3"/>
        </w:numPr>
        <w:bidi/>
        <w:spacing w:after="80" w:line="320"/>
        <w:jc w:val="both"/>
      </w:pPr>
      <w:r>
        <w:rPr>
          <w:rFonts w:ascii="Arial" w:cs="Arial" w:eastAsia="Arial" w:hAnsi="Arial"/>
          <w:b/>
          <w:bCs/>
          <w:rtl/>
        </w:rPr>
        <w:t xml:space="preserve">ثم أدخل التوقف المتعمد:</w:t>
      </w:r>
      <w:r>
        <w:rPr>
          <w:rFonts w:ascii="Arial" w:cs="Arial" w:eastAsia="Arial" w:hAnsi="Arial"/>
          <w:rtl/>
        </w:rPr>
        <w:t xml:space="preserve"> قل «واحد… اثنان…» وتوقّف تماماً، مع اقتراب وجهك ونظرة متوقّعة. انتظر 3–5 ثوانٍ.</w:t>
      </w:r>
    </w:p>
    <w:p>
      <w:pPr>
        <w:pStyle w:val="ListParagraph"/>
        <w:numPr>
          <w:ilvl w:val="0"/>
          <w:numId w:val="3"/>
        </w:numPr>
        <w:bidi/>
        <w:spacing w:after="80" w:line="320"/>
        <w:jc w:val="both"/>
      </w:pPr>
      <w:r>
        <w:rPr>
          <w:rFonts w:ascii="Arial" w:cs="Arial" w:eastAsia="Arial" w:hAnsi="Arial"/>
          <w:rtl/>
        </w:rPr>
        <w:t xml:space="preserve">أي إشارة من الطفل (نظرة لعينيك، صوت، تحريك جسمه، لمس يدك) = أكمل «ثلاثة!» فوراً بحماس.</w:t>
      </w:r>
    </w:p>
    <w:p>
      <w:pPr>
        <w:pStyle w:val="ListParagraph"/>
        <w:numPr>
          <w:ilvl w:val="0"/>
          <w:numId w:val="3"/>
        </w:numPr>
        <w:bidi/>
        <w:spacing w:after="80" w:line="320"/>
        <w:jc w:val="both"/>
      </w:pPr>
      <w:r>
        <w:rPr>
          <w:rFonts w:ascii="Arial" w:cs="Arial" w:eastAsia="Arial" w:hAnsi="Arial"/>
          <w:rtl/>
        </w:rPr>
        <w:t xml:space="preserve">6–10 تكرارات في النوبة الواحدة، عدة نوبات قصيرة يومياً.</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بناء </w:t>
      </w:r>
      <w:r>
        <w:rPr>
          <w:rFonts w:ascii="Arial" w:cs="Arial" w:eastAsia="Arial" w:hAnsi="Arial"/>
          <w:b/>
          <w:bCs/>
          <w:rtl/>
        </w:rPr>
        <w:t xml:space="preserve">توقّع اجتماعي (Social Anticipation)</w:t>
      </w:r>
      <w:r>
        <w:rPr>
          <w:rFonts w:ascii="Arial" w:cs="Arial" w:eastAsia="Arial" w:hAnsi="Arial"/>
          <w:rtl/>
        </w:rPr>
        <w:t xml:space="preserve"> يربط المتعة الحسية بوجه الوالد وصوته تحديداً. التوقف المتعمد يخلق أول أشكال </w:t>
      </w:r>
      <w:r>
        <w:rPr>
          <w:rFonts w:ascii="Arial" w:cs="Arial" w:eastAsia="Arial" w:hAnsi="Arial"/>
          <w:b/>
          <w:bCs/>
          <w:rtl/>
        </w:rPr>
        <w:t xml:space="preserve">المبادرة التواصلية المقصودة</w:t>
      </w:r>
      <w:r>
        <w:rPr>
          <w:rFonts w:ascii="Arial" w:cs="Arial" w:eastAsia="Arial" w:hAnsi="Arial"/>
          <w:rtl/>
        </w:rPr>
        <w:t xml:space="preserve"> — وهي المتغيّر الذي فسّر الأثر بعيد المدى في PACT [13]. يزيد التواصل البصري لأن نظر الطفل يتجه تلقائياً نحو مصدر التحكم بالمتعة، أي وجهك.</w:t>
      </w:r>
    </w:p>
    <w:p>
      <w:pPr>
        <w:pBdr>
          <w:bottom w:val="single" w:color="DBE5E4" w:sz="3"/>
        </w:pBdr>
        <w:spacing w:after="200"/>
      </w:pPr>
    </w:p>
    <w:p>
      <w:pPr>
        <w:pStyle w:val="Heading3"/>
        <w:bidi/>
        <w:spacing w:after="140" w:before="260" w:line="320"/>
        <w:jc w:val="start"/>
      </w:pPr>
      <w:r>
        <w:rPr>
          <w:rFonts w:ascii="Arial" w:cs="Arial" w:eastAsia="Arial" w:hAnsi="Arial"/>
          <w:b/>
          <w:bCs/>
          <w:rtl/>
        </w:rPr>
        <w:t xml:space="preserve">المحفز 2 — الأغاني ذات الحركات المتوقعة والتوقف المتعمد</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أغانٍ قصيرة مصحوبة بحركات جسدية ثابتة، بصوت الوالد مباشرة — لا تسجيل ولا شاشة. عربياً: «طاق طاق طاقية»، أغاني الأصابع، أو أي مقطع بسيط تخترعه الأسرة.</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rtl/>
        </w:rPr>
        <w:t xml:space="preserve">روتينات ESDM الحسية-الاجتماعية [2, 3]. أما الموسيقى كتدخل قائم بذاته فيجب توصيف أدلتها بدقة: تجربة </w:t>
      </w:r>
      <w:r>
        <w:rPr>
          <w:rFonts w:ascii="Arial" w:cs="Arial" w:eastAsia="Arial" w:hAnsi="Arial"/>
          <w:b/>
          <w:bCs/>
          <w:rtl/>
        </w:rPr>
        <w:t xml:space="preserve">TIME-A</w:t>
      </w:r>
      <w:r>
        <w:rPr>
          <w:rFonts w:ascii="Arial" w:cs="Arial" w:eastAsia="Arial" w:hAnsi="Arial"/>
          <w:rtl/>
        </w:rPr>
        <w:t xml:space="preserve"> المعشّاة متعددة المراكز (364 طفلاً، 9 دول) </w:t>
      </w:r>
      <w:r>
        <w:rPr>
          <w:rFonts w:ascii="Arial" w:cs="Arial" w:eastAsia="Arial" w:hAnsi="Arial"/>
          <w:b/>
          <w:bCs/>
          <w:rtl/>
        </w:rPr>
        <w:t xml:space="preserve">لم تُظهر فرقاً دالاً</w:t>
      </w:r>
      <w:r>
        <w:rPr>
          <w:rFonts w:ascii="Arial" w:cs="Arial" w:eastAsia="Arial" w:hAnsi="Arial"/>
          <w:rtl/>
        </w:rPr>
        <w:t xml:space="preserve"> في شدة الأعراض للعلاج الموسيقي الارتجالي مقارنة بالرعاية المعيارية [20]، ومراجعة Cochrane تقدّم دعماً محدوداً [21]. لذلك يُدرَج الغناء هنا بصفته وسيطاً لروتين حسي-اجتماعي متوقّع، </w:t>
      </w:r>
      <w:r>
        <w:rPr>
          <w:rFonts w:ascii="Arial" w:cs="Arial" w:eastAsia="Arial" w:hAnsi="Arial"/>
          <w:b/>
          <w:bCs/>
          <w:rtl/>
        </w:rPr>
        <w:t xml:space="preserve">لا بصفته «علاجاً بالموسيقى»</w:t>
      </w:r>
      <w:r>
        <w:rPr>
          <w:rFonts w:ascii="Arial" w:cs="Arial" w:eastAsia="Arial" w:hAnsi="Arial"/>
          <w:rtl/>
        </w:rPr>
        <w:t xml:space="preserve">.</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4"/>
        </w:numPr>
        <w:bidi/>
        <w:spacing w:after="80" w:line="320"/>
        <w:jc w:val="both"/>
      </w:pPr>
      <w:r>
        <w:rPr>
          <w:rFonts w:ascii="Arial" w:cs="Arial" w:eastAsia="Arial" w:hAnsi="Arial"/>
          <w:rtl/>
        </w:rPr>
        <w:t xml:space="preserve">اختر 3 أغانٍ فقط والتزم بها لأسابيع — التكرار هو ما يبني التوقّع، والتنويع يهدمه.</w:t>
      </w:r>
    </w:p>
    <w:p>
      <w:pPr>
        <w:pStyle w:val="ListParagraph"/>
        <w:numPr>
          <w:ilvl w:val="0"/>
          <w:numId w:val="4"/>
        </w:numPr>
        <w:bidi/>
        <w:spacing w:after="80" w:line="320"/>
        <w:jc w:val="both"/>
      </w:pPr>
      <w:r>
        <w:rPr>
          <w:rFonts w:ascii="Arial" w:cs="Arial" w:eastAsia="Arial" w:hAnsi="Arial"/>
          <w:rtl/>
        </w:rPr>
        <w:t xml:space="preserve">اربط كل مقطع بحركة جسدية واضحة على جسم الطفل أو أمام وجهه مباشرة.</w:t>
      </w:r>
    </w:p>
    <w:p>
      <w:pPr>
        <w:pStyle w:val="ListParagraph"/>
        <w:numPr>
          <w:ilvl w:val="0"/>
          <w:numId w:val="4"/>
        </w:numPr>
        <w:bidi/>
        <w:spacing w:after="80" w:line="320"/>
        <w:jc w:val="both"/>
      </w:pPr>
      <w:r>
        <w:rPr>
          <w:rFonts w:ascii="Arial" w:cs="Arial" w:eastAsia="Arial" w:hAnsi="Arial"/>
          <w:rtl/>
        </w:rPr>
        <w:t xml:space="preserve">غنِّ بصوتك أنت، ببطء أشد مما تظن، وبمبالغة في تعابير الوجه.</w:t>
      </w:r>
    </w:p>
    <w:p>
      <w:pPr>
        <w:pStyle w:val="ListParagraph"/>
        <w:numPr>
          <w:ilvl w:val="0"/>
          <w:numId w:val="4"/>
        </w:numPr>
        <w:bidi/>
        <w:spacing w:after="80" w:line="320"/>
        <w:jc w:val="both"/>
      </w:pPr>
      <w:r>
        <w:rPr>
          <w:rFonts w:ascii="Arial" w:cs="Arial" w:eastAsia="Arial" w:hAnsi="Arial"/>
          <w:b/>
          <w:bCs/>
          <w:rtl/>
        </w:rPr>
        <w:t xml:space="preserve">احذف الكلمة الأخيرة</w:t>
      </w:r>
      <w:r>
        <w:rPr>
          <w:rFonts w:ascii="Arial" w:cs="Arial" w:eastAsia="Arial" w:hAnsi="Arial"/>
          <w:rtl/>
        </w:rPr>
        <w:t xml:space="preserve"> من المقطع المألوف وانتظر بنظرة متوقّعة — تقنية «الملء الفراغي».</w:t>
      </w:r>
    </w:p>
    <w:p>
      <w:pPr>
        <w:pStyle w:val="ListParagraph"/>
        <w:numPr>
          <w:ilvl w:val="0"/>
          <w:numId w:val="4"/>
        </w:numPr>
        <w:bidi/>
        <w:spacing w:after="80" w:line="320"/>
        <w:jc w:val="both"/>
      </w:pPr>
      <w:r>
        <w:rPr>
          <w:rFonts w:ascii="Arial" w:cs="Arial" w:eastAsia="Arial" w:hAnsi="Arial"/>
          <w:rtl/>
        </w:rPr>
        <w:t xml:space="preserve">اقبل أي إشارة كإجابة: صوت غير محدد، حركة يد، نظرة — ثم أكمل فوراً.</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ثبات البنية اللحنية والحركية يجعل النشاط قابلاً للتنبؤ، فينخفض القلق ويرتفع التحمّل للتفاعل الوجهي. حذف الكلمة الأخيرة يستدعي </w:t>
      </w:r>
      <w:r>
        <w:rPr>
          <w:rFonts w:ascii="Arial" w:cs="Arial" w:eastAsia="Arial" w:hAnsi="Arial"/>
          <w:b/>
          <w:bCs/>
          <w:rtl/>
        </w:rPr>
        <w:t xml:space="preserve">دوراً تواصلياً</w:t>
      </w:r>
      <w:r>
        <w:rPr>
          <w:rFonts w:ascii="Arial" w:cs="Arial" w:eastAsia="Arial" w:hAnsi="Arial"/>
          <w:rtl/>
        </w:rPr>
        <w:t xml:space="preserve"> من الطفل داخل بنية آمنة، وهو مدخل تدريجي لكسر الانعزالية عند الطفل الذي يرفض التفاعل المباشر.</w:t>
      </w:r>
    </w:p>
    <w:p>
      <w:pPr>
        <w:pBdr>
          <w:bottom w:val="single" w:color="DBE5E4" w:sz="3"/>
        </w:pBdr>
        <w:spacing w:after="200"/>
      </w:pPr>
    </w:p>
    <w:p>
      <w:pPr>
        <w:pStyle w:val="Heading3"/>
        <w:bidi/>
        <w:spacing w:after="140" w:before="260" w:line="320"/>
        <w:jc w:val="start"/>
      </w:pPr>
      <w:r>
        <w:rPr>
          <w:rFonts w:ascii="Arial" w:cs="Arial" w:eastAsia="Arial" w:hAnsi="Arial"/>
          <w:b/>
          <w:bCs/>
          <w:rtl/>
        </w:rPr>
        <w:t xml:space="preserve">المحفز 3 — لعبة الاختفاء والظهور والمرآة</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منديل، أو قطعة قماش، أو حافة الأريكة؛ ومرآة كبيرة آمنة مثبّتة على مستوى نظر الطفل.</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rtl/>
        </w:rPr>
        <w:t xml:space="preserve">روتينات ESDM الحسية-الاجتماعية [2, 3]؛ وتدخل </w:t>
      </w:r>
      <w:r>
        <w:rPr>
          <w:rFonts w:ascii="Arial" w:cs="Arial" w:eastAsia="Arial" w:hAnsi="Arial"/>
          <w:b/>
          <w:bCs/>
          <w:rtl/>
        </w:rPr>
        <w:t xml:space="preserve">JAML</w:t>
      </w:r>
      <w:r>
        <w:rPr>
          <w:rFonts w:ascii="Arial" w:cs="Arial" w:eastAsia="Arial" w:hAnsi="Arial"/>
          <w:rtl/>
        </w:rPr>
        <w:t xml:space="preserve"> (Joint Attention Mediated Learning) الذي أظهر في تجربة معشّاة أثراً </w:t>
      </w:r>
      <w:r>
        <w:rPr>
          <w:rFonts w:ascii="Arial" w:cs="Arial" w:eastAsia="Arial" w:hAnsi="Arial"/>
          <w:b/>
          <w:bCs/>
          <w:rtl/>
        </w:rPr>
        <w:t xml:space="preserve">كبير الحجم</w:t>
      </w:r>
      <w:r>
        <w:rPr>
          <w:rFonts w:ascii="Arial" w:cs="Arial" w:eastAsia="Arial" w:hAnsi="Arial"/>
          <w:rtl/>
        </w:rPr>
        <w:t xml:space="preserve"> على مؤشر «التركيز على الوجوه» و«الاستجابة للانتباه المشترك»، مع بقاء الأثر في المتابعة [15].</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5"/>
        </w:numPr>
        <w:bidi/>
        <w:spacing w:after="80" w:line="320"/>
        <w:jc w:val="both"/>
      </w:pPr>
      <w:r>
        <w:rPr>
          <w:rFonts w:ascii="Arial" w:cs="Arial" w:eastAsia="Arial" w:hAnsi="Arial"/>
          <w:b/>
          <w:bCs/>
          <w:rtl/>
        </w:rPr>
        <w:t xml:space="preserve">النسخة الأساسية:</w:t>
      </w:r>
      <w:r>
        <w:rPr>
          <w:rFonts w:ascii="Arial" w:cs="Arial" w:eastAsia="Arial" w:hAnsi="Arial"/>
          <w:rtl/>
        </w:rPr>
        <w:t xml:space="preserve"> غطِّ وجهك أنت — لا وجه الطفل — بالمنديل، وانتظر بصمت 2–3 ثوانٍ، ثم اكشفه بتعبير مبالغ فيه «بـُــو!».</w:t>
      </w:r>
    </w:p>
    <w:p>
      <w:pPr>
        <w:pStyle w:val="ListParagraph"/>
        <w:numPr>
          <w:ilvl w:val="0"/>
          <w:numId w:val="5"/>
        </w:numPr>
        <w:bidi/>
        <w:spacing w:after="80" w:line="320"/>
        <w:jc w:val="both"/>
      </w:pPr>
      <w:r>
        <w:rPr>
          <w:rFonts w:ascii="Arial" w:cs="Arial" w:eastAsia="Arial" w:hAnsi="Arial"/>
          <w:rtl/>
        </w:rPr>
        <w:t xml:space="preserve">بعد إتقان التسلسل، أطِل مدة الاختفاء وانتظر أن </w:t>
      </w:r>
      <w:r>
        <w:rPr>
          <w:rFonts w:ascii="Arial" w:cs="Arial" w:eastAsia="Arial" w:hAnsi="Arial"/>
          <w:b/>
          <w:bCs/>
          <w:rtl/>
        </w:rPr>
        <w:t xml:space="preserve">يسحب الطفل المنديل بنفسه</w:t>
      </w:r>
      <w:r>
        <w:rPr>
          <w:rFonts w:ascii="Arial" w:cs="Arial" w:eastAsia="Arial" w:hAnsi="Arial"/>
          <w:rtl/>
        </w:rPr>
        <w:t xml:space="preserve"> — وهذه مبادرة أولى مهمة.</w:t>
      </w:r>
    </w:p>
    <w:p>
      <w:pPr>
        <w:pStyle w:val="ListParagraph"/>
        <w:numPr>
          <w:ilvl w:val="0"/>
          <w:numId w:val="5"/>
        </w:numPr>
        <w:bidi/>
        <w:spacing w:after="80" w:line="320"/>
        <w:jc w:val="both"/>
      </w:pPr>
      <w:r>
        <w:rPr>
          <w:rFonts w:ascii="Arial" w:cs="Arial" w:eastAsia="Arial" w:hAnsi="Arial"/>
          <w:b/>
          <w:bCs/>
          <w:rtl/>
        </w:rPr>
        <w:t xml:space="preserve">نسخة المرآة:</w:t>
      </w:r>
      <w:r>
        <w:rPr>
          <w:rFonts w:ascii="Arial" w:cs="Arial" w:eastAsia="Arial" w:hAnsi="Arial"/>
          <w:rtl/>
        </w:rPr>
        <w:t xml:space="preserve"> اجلس خلف الطفل قليلاً بحيث يظهر وجهاكما معاً في المرآة. علِّق على ما تراه، وغيّر تعابير وجهك بمبالغة، وانتظر أن يقارن الطفل بين وجهك في المرآة ووجهك الحقيقي.</w:t>
      </w:r>
    </w:p>
    <w:p>
      <w:pPr>
        <w:pStyle w:val="ListParagraph"/>
        <w:numPr>
          <w:ilvl w:val="0"/>
          <w:numId w:val="5"/>
        </w:numPr>
        <w:bidi/>
        <w:spacing w:after="80" w:line="320"/>
        <w:jc w:val="both"/>
      </w:pPr>
      <w:r>
        <w:rPr>
          <w:rFonts w:ascii="Arial" w:cs="Arial" w:eastAsia="Arial" w:hAnsi="Arial"/>
          <w:rtl/>
        </w:rPr>
        <w:t xml:space="preserve">المرآة تخفّض الحمل التفاعلي: بعض الأطفال يتحملون التواصل البصري </w:t>
      </w:r>
      <w:r>
        <w:rPr>
          <w:rFonts w:ascii="Arial" w:cs="Arial" w:eastAsia="Arial" w:hAnsi="Arial"/>
          <w:b/>
          <w:bCs/>
          <w:rtl/>
        </w:rPr>
        <w:t xml:space="preserve">المنعكس</w:t>
      </w:r>
      <w:r>
        <w:rPr>
          <w:rFonts w:ascii="Arial" w:cs="Arial" w:eastAsia="Arial" w:hAnsi="Arial"/>
          <w:rtl/>
        </w:rPr>
        <w:t xml:space="preserve"> قبل أن يتحملوه المباشر — استخدمها جسراً ثم تحوّل تدريجياً للمباشر.</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زيادة زمن التحديق في الوجه البشري، وهو المؤشر الذي استهدفه JAML مباشرة [15]. اللعبة تُنتج </w:t>
      </w:r>
      <w:r>
        <w:rPr>
          <w:rFonts w:ascii="Arial" w:cs="Arial" w:eastAsia="Arial" w:hAnsi="Arial"/>
          <w:b/>
          <w:bCs/>
          <w:rtl/>
        </w:rPr>
        <w:t xml:space="preserve">دورة تبادلية</w:t>
      </w:r>
      <w:r>
        <w:rPr>
          <w:rFonts w:ascii="Arial" w:cs="Arial" w:eastAsia="Arial" w:hAnsi="Arial"/>
          <w:rtl/>
        </w:rPr>
        <w:t xml:space="preserve"> (أختفي / تنتظر / أظهر) هي البنية الأولية للحوار. المرآة تتيح مدخلاً للطفل شديد التجنّب البصري دون فرض مواجهة مباشرة.</w:t>
      </w:r>
    </w:p>
    <w:p>
      <w:pPr>
        <w:pBdr>
          <w:bottom w:val="single" w:color="DBE5E4" w:sz="3"/>
        </w:pBdr>
        <w:spacing w:after="200"/>
      </w:pPr>
    </w:p>
    <w:p>
      <w:pPr>
        <w:pStyle w:val="Heading2"/>
        <w:bidi/>
        <w:spacing w:after="140" w:before="360" w:line="320"/>
        <w:jc w:val="start"/>
      </w:pPr>
      <w:r>
        <w:rPr>
          <w:rFonts w:ascii="Arial" w:cs="Arial" w:eastAsia="Arial" w:hAnsi="Arial"/>
          <w:b/>
          <w:bCs/>
          <w:rtl/>
        </w:rPr>
        <w:t xml:space="preserve">5.2 العائلة (ب): محفزات السبب-النتيجة التي تجعل البالغ وسيطاً ضرورياً</w:t>
      </w:r>
    </w:p>
    <w:p>
      <w:pPr>
        <w:bidi/>
        <w:spacing w:after="120" w:before="0" w:line="320"/>
        <w:jc w:val="both"/>
      </w:pPr>
      <w:r>
        <w:rPr>
          <w:rFonts w:ascii="Arial" w:cs="Arial" w:eastAsia="Arial" w:hAnsi="Arial"/>
          <w:i/>
          <w:iCs/>
          <w:color w:val="4A5D66"/>
          <w:rtl/>
        </w:rPr>
        <w:t xml:space="preserve">المبدأ الحاكم: الطفل لا يستطيع تشغيلها وحده — فيضطر بنيوياً إلى التواصل.</w:t>
      </w:r>
    </w:p>
    <w:p>
      <w:pPr>
        <w:pStyle w:val="Heading3"/>
        <w:bidi/>
        <w:spacing w:after="140" w:before="260" w:line="320"/>
        <w:jc w:val="start"/>
      </w:pPr>
      <w:r>
        <w:rPr>
          <w:rFonts w:ascii="Arial" w:cs="Arial" w:eastAsia="Arial" w:hAnsi="Arial"/>
          <w:b/>
          <w:bCs/>
          <w:rtl/>
        </w:rPr>
        <w:t xml:space="preserve">المحفز 4 — فقاعات الصابون</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عبوة فقاعات صابون بعصا نافخة، أو محلول منزلي: ماء + صابون أطفال + قليل من الجلسرين أو السكر.</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b/>
          <w:bCs/>
          <w:rtl/>
        </w:rPr>
        <w:t xml:space="preserve">التدريب على الاستجابة المحورية (PRT)</w:t>
      </w:r>
      <w:r>
        <w:rPr>
          <w:rFonts w:ascii="Arial" w:cs="Arial" w:eastAsia="Arial" w:hAnsi="Arial"/>
          <w:rtl/>
        </w:rPr>
        <w:t xml:space="preserve"> [7, 8]: تجمع الفقاعات ثلاثة شروط PRT في آن واحد — دافعية عالية ذاتية، </w:t>
      </w:r>
      <w:r>
        <w:rPr>
          <w:rFonts w:ascii="Arial" w:cs="Arial" w:eastAsia="Arial" w:hAnsi="Arial"/>
          <w:b/>
          <w:bCs/>
          <w:rtl/>
        </w:rPr>
        <w:t xml:space="preserve">معزّز طبيعي مرتبط مباشرة بالفعل</w:t>
      </w:r>
      <w:r>
        <w:rPr>
          <w:rFonts w:ascii="Arial" w:cs="Arial" w:eastAsia="Arial" w:hAnsi="Arial"/>
          <w:rtl/>
        </w:rPr>
        <w:t xml:space="preserve"> (طلب الفقاعات ← الحصول عليها)، واستحالة تشغيلها ذاتياً في هذه السن. وتُستخدم أيضاً كروتين حسي-اجتماعي في ESDM [2, 3].</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6"/>
        </w:numPr>
        <w:bidi/>
        <w:spacing w:after="80" w:line="320"/>
        <w:jc w:val="both"/>
      </w:pPr>
      <w:r>
        <w:rPr>
          <w:rFonts w:ascii="Arial" w:cs="Arial" w:eastAsia="Arial" w:hAnsi="Arial"/>
          <w:rtl/>
        </w:rPr>
        <w:t xml:space="preserve">انفخ دفعة واحدة، ثم </w:t>
      </w:r>
      <w:r>
        <w:rPr>
          <w:rFonts w:ascii="Arial" w:cs="Arial" w:eastAsia="Arial" w:hAnsi="Arial"/>
          <w:b/>
          <w:bCs/>
          <w:rtl/>
        </w:rPr>
        <w:t xml:space="preserve">أغلق العبوة بإحكام وضعها قرب وجهك</w:t>
      </w:r>
      <w:r>
        <w:rPr>
          <w:rFonts w:ascii="Arial" w:cs="Arial" w:eastAsia="Arial" w:hAnsi="Arial"/>
          <w:rtl/>
        </w:rPr>
        <w:t xml:space="preserve"> — لا على الأرض.</w:t>
      </w:r>
    </w:p>
    <w:p>
      <w:pPr>
        <w:pStyle w:val="ListParagraph"/>
        <w:numPr>
          <w:ilvl w:val="0"/>
          <w:numId w:val="6"/>
        </w:numPr>
        <w:bidi/>
        <w:spacing w:after="80" w:line="320"/>
        <w:jc w:val="both"/>
      </w:pPr>
      <w:r>
        <w:rPr>
          <w:rFonts w:ascii="Arial" w:cs="Arial" w:eastAsia="Arial" w:hAnsi="Arial"/>
          <w:rtl/>
        </w:rPr>
        <w:t xml:space="preserve">انتظر بصمت ونظرة متوقّعة. لا تقل «قل فقاعات».</w:t>
      </w:r>
    </w:p>
    <w:p>
      <w:pPr>
        <w:pStyle w:val="ListParagraph"/>
        <w:numPr>
          <w:ilvl w:val="0"/>
          <w:numId w:val="6"/>
        </w:numPr>
        <w:bidi/>
        <w:spacing w:after="80" w:line="320"/>
        <w:jc w:val="both"/>
      </w:pPr>
      <w:r>
        <w:rPr>
          <w:rFonts w:ascii="Arial" w:cs="Arial" w:eastAsia="Arial" w:hAnsi="Arial"/>
          <w:rtl/>
        </w:rPr>
        <w:t xml:space="preserve">عند أي إشارة — نظرة إلى العبوة ثم إليك، مدّ يد، صوت، اقتراب — انفخ </w:t>
      </w:r>
      <w:r>
        <w:rPr>
          <w:rFonts w:ascii="Arial" w:cs="Arial" w:eastAsia="Arial" w:hAnsi="Arial"/>
          <w:b/>
          <w:bCs/>
          <w:rtl/>
        </w:rPr>
        <w:t xml:space="preserve">فوراً</w:t>
      </w:r>
      <w:r>
        <w:rPr>
          <w:rFonts w:ascii="Arial" w:cs="Arial" w:eastAsia="Arial" w:hAnsi="Arial"/>
          <w:rtl/>
        </w:rPr>
        <w:t xml:space="preserve"> وعلّق: «فقاعات!».</w:t>
      </w:r>
    </w:p>
    <w:p>
      <w:pPr>
        <w:pStyle w:val="ListParagraph"/>
        <w:numPr>
          <w:ilvl w:val="0"/>
          <w:numId w:val="6"/>
        </w:numPr>
        <w:bidi/>
        <w:spacing w:after="80" w:line="320"/>
        <w:jc w:val="both"/>
      </w:pPr>
      <w:r>
        <w:rPr>
          <w:rFonts w:ascii="Arial" w:cs="Arial" w:eastAsia="Arial" w:hAnsi="Arial"/>
          <w:b/>
          <w:bCs/>
          <w:rtl/>
        </w:rPr>
        <w:t xml:space="preserve">تدرّج المتطلب عبر الأسابيع:</w:t>
      </w:r>
      <w:r>
        <w:rPr>
          <w:rFonts w:ascii="Arial" w:cs="Arial" w:eastAsia="Arial" w:hAnsi="Arial"/>
          <w:rtl/>
        </w:rPr>
        <w:t xml:space="preserve"> مدّ اليد ← مدّ اليد + نظرة ← نظرة + صوت ← صوت يشبه الكلمة. لا ترفع المتطلب قبل استقرار المستوى السابق، ولا ترفض المحاولات الأضعف بعد رفعه.</w:t>
      </w:r>
    </w:p>
    <w:p>
      <w:pPr>
        <w:pStyle w:val="ListParagraph"/>
        <w:numPr>
          <w:ilvl w:val="0"/>
          <w:numId w:val="6"/>
        </w:numPr>
        <w:bidi/>
        <w:spacing w:after="80" w:line="320"/>
        <w:jc w:val="both"/>
      </w:pPr>
      <w:r>
        <w:rPr>
          <w:rFonts w:ascii="Arial" w:cs="Arial" w:eastAsia="Arial" w:hAnsi="Arial"/>
          <w:rtl/>
        </w:rPr>
        <w:t xml:space="preserve">غيّر الإيقاع أحياناً: انفخ فقاعة واحدة كبيرة ببطء وتابعها بإصبعك مع نطق «انظر!» — وهذا تدريب على </w:t>
      </w:r>
      <w:r>
        <w:rPr>
          <w:rFonts w:ascii="Arial" w:cs="Arial" w:eastAsia="Arial" w:hAnsi="Arial"/>
          <w:b/>
          <w:bCs/>
          <w:rtl/>
        </w:rPr>
        <w:t xml:space="preserve">اتّباع الإشارة</w:t>
      </w:r>
      <w:r>
        <w:rPr>
          <w:rFonts w:ascii="Arial" w:cs="Arial" w:eastAsia="Arial" w:hAnsi="Arial"/>
          <w:rtl/>
        </w:rPr>
        <w:t xml:space="preserve">.</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الفقاعات من أكثر المحفزات إنتاجاً لـ</w:t>
      </w:r>
      <w:r>
        <w:rPr>
          <w:rFonts w:ascii="Arial" w:cs="Arial" w:eastAsia="Arial" w:hAnsi="Arial"/>
          <w:b/>
          <w:bCs/>
          <w:rtl/>
        </w:rPr>
        <w:t xml:space="preserve">المثلث البصري</w:t>
      </w:r>
      <w:r>
        <w:rPr>
          <w:rFonts w:ascii="Arial" w:cs="Arial" w:eastAsia="Arial" w:hAnsi="Arial"/>
          <w:rtl/>
        </w:rPr>
        <w:t xml:space="preserve"> (الطفل ← الفقاعة ← عين الوالد ← الفقاعة)، وهو التعريف الإجرائي للانتباه المشترك. طبيعتها العابرة تُنتج تكراراً عالياً لفرص الطلب في نوبة قصيرة، أي كثافة تعلّم مرتفعة دون إرهاق.</w:t>
      </w:r>
    </w:p>
    <w:p>
      <w:pPr>
        <w:pBdr>
          <w:bottom w:val="single" w:color="DBE5E4" w:sz="3"/>
        </w:pBdr>
        <w:spacing w:after="200"/>
      </w:pPr>
    </w:p>
    <w:p>
      <w:pPr>
        <w:pStyle w:val="Heading3"/>
        <w:bidi/>
        <w:spacing w:after="140" w:before="260" w:line="320"/>
        <w:jc w:val="start"/>
      </w:pPr>
      <w:r>
        <w:rPr>
          <w:rFonts w:ascii="Arial" w:cs="Arial" w:eastAsia="Arial" w:hAnsi="Arial"/>
          <w:b/>
          <w:bCs/>
          <w:rtl/>
        </w:rPr>
        <w:t xml:space="preserve">المحفز 5 — البالونات</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بالونات مطاطية.</w:t>
      </w:r>
    </w:p>
    <w:tbl>
      <w:tblPr>
        <w:bidiVisual/>
        <w:tblW w:type="dxa" w:w="9600"/>
        <w:tblBorders>
          <w:top w:val="single" w:color="8A5A12" w:sz="6"/>
          <w:left w:val="single" w:color="8A5A12" w:sz="6"/>
          <w:bottom w:val="single" w:color="8A5A12" w:sz="6"/>
          <w:right w:val="single" w:color="8A5A12" w:sz="6"/>
          <w:insideH w:val="none"/>
          <w:insideV w:val="none"/>
        </w:tblBorders>
      </w:tblPr>
      <w:tblGrid>
        <w:gridCol w:w="9600"/>
      </w:tblGrid>
      <w:tr>
        <w:tc>
          <w:tcPr>
            <w:tcW w:type="dxa" w:w="9600"/>
            <w:shd w:fill="F6EBD8" w:val="clear"/>
            <w:tcMar>
              <w:top w:type="dxa" w:w="140"/>
              <w:left w:type="dxa" w:w="200"/>
              <w:bottom w:type="dxa" w:w="140"/>
              <w:right w:type="dxa" w:w="200"/>
            </w:tcMar>
          </w:tcPr>
          <w:p>
            <w:pPr>
              <w:bidi/>
              <w:spacing w:after="70" w:line="320"/>
              <w:jc w:val="start"/>
            </w:pPr>
            <w:r>
              <w:rPr>
                <w:rFonts w:ascii="Arial" w:cs="Arial" w:eastAsia="Arial" w:hAnsi="Arial"/>
                <w:b/>
                <w:bCs/>
                <w:color w:val="8A5A12"/>
                <w:sz w:val="20"/>
                <w:szCs w:val="20"/>
                <w:rtl/>
              </w:rPr>
              <w:t xml:space="preserve">تنبيه سلامة</w:t>
            </w:r>
          </w:p>
          <w:p>
            <w:pPr>
              <w:bidi/>
              <w:spacing w:after="0" w:line="320"/>
              <w:jc w:val="both"/>
            </w:pPr>
            <w:r>
              <w:rPr>
                <w:rFonts w:ascii="Arial" w:cs="Arial" w:eastAsia="Arial" w:hAnsi="Arial"/>
                <w:rtl/>
              </w:rPr>
              <w:t xml:space="preserve">البالون غير المنفوخ أو المنفجر خطر اختناق حقيقي في هذه السن — الاستخدام تحت إشراف مباشر متصل، وتُجمع الشظايا فوراً.</w:t>
            </w:r>
          </w:p>
        </w:tc>
      </w:tr>
    </w:tbl>
    <w:p>
      <w:pPr>
        <w:spacing w:after="180"/>
      </w:pP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rtl/>
        </w:rPr>
        <w:t xml:space="preserve">PRT — الدافعية والمعزّز الطبيعي [7, 8]؛ والروتينات الحسية-الاجتماعية في ESDM [2, 3].</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7"/>
        </w:numPr>
        <w:bidi/>
        <w:spacing w:after="80" w:line="320"/>
        <w:jc w:val="both"/>
      </w:pPr>
      <w:r>
        <w:rPr>
          <w:rFonts w:ascii="Arial" w:cs="Arial" w:eastAsia="Arial" w:hAnsi="Arial"/>
          <w:rtl/>
        </w:rPr>
        <w:t xml:space="preserve">انفخ البالون ببطء أمام وجه الطفل مباشرة، مع تعبير وجه مبالغ فيه وصوت تدريجي.</w:t>
      </w:r>
    </w:p>
    <w:p>
      <w:pPr>
        <w:pStyle w:val="ListParagraph"/>
        <w:numPr>
          <w:ilvl w:val="0"/>
          <w:numId w:val="7"/>
        </w:numPr>
        <w:bidi/>
        <w:spacing w:after="80" w:line="320"/>
        <w:jc w:val="both"/>
      </w:pPr>
      <w:r>
        <w:rPr>
          <w:rFonts w:ascii="Arial" w:cs="Arial" w:eastAsia="Arial" w:hAnsi="Arial"/>
          <w:b/>
          <w:bCs/>
          <w:rtl/>
        </w:rPr>
        <w:t xml:space="preserve">قبل العقد</w:t>
      </w:r>
      <w:r>
        <w:rPr>
          <w:rFonts w:ascii="Arial" w:cs="Arial" w:eastAsia="Arial" w:hAnsi="Arial"/>
          <w:rtl/>
        </w:rPr>
        <w:t xml:space="preserve">، أمسك الفوهة وتوقّف: انظر إلى الطفل وانتظر.</w:t>
      </w:r>
    </w:p>
    <w:p>
      <w:pPr>
        <w:pStyle w:val="ListParagraph"/>
        <w:numPr>
          <w:ilvl w:val="0"/>
          <w:numId w:val="7"/>
        </w:numPr>
        <w:bidi/>
        <w:spacing w:after="80" w:line="320"/>
        <w:jc w:val="both"/>
      </w:pPr>
      <w:r>
        <w:rPr>
          <w:rFonts w:ascii="Arial" w:cs="Arial" w:eastAsia="Arial" w:hAnsi="Arial"/>
          <w:rtl/>
        </w:rPr>
        <w:t xml:space="preserve">عند أي إشارة: أفلته ليطير في الغرفة بصوت مضحك — ثم علّق «طااار!».</w:t>
      </w:r>
    </w:p>
    <w:p>
      <w:pPr>
        <w:pStyle w:val="ListParagraph"/>
        <w:numPr>
          <w:ilvl w:val="0"/>
          <w:numId w:val="7"/>
        </w:numPr>
        <w:bidi/>
        <w:spacing w:after="80" w:line="320"/>
        <w:jc w:val="both"/>
      </w:pPr>
      <w:r>
        <w:rPr>
          <w:rFonts w:ascii="Arial" w:cs="Arial" w:eastAsia="Arial" w:hAnsi="Arial"/>
          <w:rtl/>
        </w:rPr>
        <w:t xml:space="preserve">نوّع النهايات لبناء التوقّع: مرة يطير، مرة تُفلت الهواء ببطء على وجه الطفل إن كان يستمتع، مرة تعقده وتتقاذفانه.</w:t>
      </w:r>
    </w:p>
    <w:p>
      <w:pPr>
        <w:pStyle w:val="ListParagraph"/>
        <w:numPr>
          <w:ilvl w:val="0"/>
          <w:numId w:val="7"/>
        </w:numPr>
        <w:bidi/>
        <w:spacing w:after="80" w:line="320"/>
        <w:jc w:val="both"/>
      </w:pPr>
      <w:r>
        <w:rPr>
          <w:rFonts w:ascii="Arial" w:cs="Arial" w:eastAsia="Arial" w:hAnsi="Arial"/>
          <w:rtl/>
        </w:rPr>
        <w:t xml:space="preserve">لبناء التبادل: اجلسا متقابلين وتقاذفا البالون المعقود — البالون بطيء الحركة مقارنة بالكرة، ما يمنح الطفل زمناً كافياً للاستجابة الحركية.</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لحظة «ما قبل الإفلات» تخلق ذروة توقّع عالية جداً، فتنتزع النظرة إلى الوجه حتى من الأطفال ضعيفي التواصل البصري. بطء حركة البالون يجعله مناسباً للأطفال ذوي البطء في المعالجة الحركية-البصرية، ويُنتج </w:t>
      </w:r>
      <w:r>
        <w:rPr>
          <w:rFonts w:ascii="Arial" w:cs="Arial" w:eastAsia="Arial" w:hAnsi="Arial"/>
          <w:b/>
          <w:bCs/>
          <w:rtl/>
        </w:rPr>
        <w:t xml:space="preserve">تبادل أدوار</w:t>
      </w:r>
      <w:r>
        <w:rPr>
          <w:rFonts w:ascii="Arial" w:cs="Arial" w:eastAsia="Arial" w:hAnsi="Arial"/>
          <w:rtl/>
        </w:rPr>
        <w:t xml:space="preserve"> بدني قبل أن يتوفر التبادل اللفظي.</w:t>
      </w:r>
    </w:p>
    <w:p>
      <w:pPr>
        <w:pBdr>
          <w:bottom w:val="single" w:color="DBE5E4" w:sz="3"/>
        </w:pBdr>
        <w:spacing w:after="200"/>
      </w:pPr>
    </w:p>
    <w:p>
      <w:pPr>
        <w:pStyle w:val="Heading3"/>
        <w:bidi/>
        <w:spacing w:after="140" w:before="260" w:line="320"/>
        <w:jc w:val="start"/>
      </w:pPr>
      <w:r>
        <w:rPr>
          <w:rFonts w:ascii="Arial" w:cs="Arial" w:eastAsia="Arial" w:hAnsi="Arial"/>
          <w:b/>
          <w:bCs/>
          <w:rtl/>
        </w:rPr>
        <w:t xml:space="preserve">المحفز 6 — ألعاب الحركة الميكانيكية اليدوية — لا الإلكترونية</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سيارة تُسحب للخلف فتنطلق، لعبة تُلفّ بمفتاح، كرة نطّاطة، بلبل دوّار يدوي، لعبة تُضغط فتقفز. </w:t>
      </w:r>
      <w:r>
        <w:rPr>
          <w:rFonts w:ascii="Arial" w:cs="Arial" w:eastAsia="Arial" w:hAnsi="Arial"/>
          <w:b/>
          <w:bCs/>
          <w:rtl/>
        </w:rPr>
        <w:t xml:space="preserve">بشرط: تعمل بالميكانيكا اليدوية، لا ببطارية ولا بأزرار ناطقة.</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rtl/>
        </w:rPr>
        <w:t xml:space="preserve">PRT — البالغ هو الوسيط الضروري لتشغيل الأداة [7, 8]. ويُسنِد هذا الشرط بحثٌ منشور في </w:t>
      </w:r>
      <w:r>
        <w:rPr>
          <w:rFonts w:ascii="Arial" w:cs="Arial" w:eastAsia="Arial" w:hAnsi="Arial"/>
          <w:b/>
          <w:bCs/>
          <w:rtl/>
        </w:rPr>
        <w:t xml:space="preserve">JAMA Pediatrics</w:t>
      </w:r>
      <w:r>
        <w:rPr>
          <w:rFonts w:ascii="Arial" w:cs="Arial" w:eastAsia="Arial" w:hAnsi="Arial"/>
          <w:rtl/>
        </w:rPr>
        <w:t xml:space="preserve">: اللعب بالألعاب </w:t>
      </w:r>
      <w:r>
        <w:rPr>
          <w:rFonts w:ascii="Arial" w:cs="Arial" w:eastAsia="Arial" w:hAnsi="Arial"/>
          <w:b/>
          <w:bCs/>
          <w:rtl/>
        </w:rPr>
        <w:t xml:space="preserve">الإلكترونية</w:t>
      </w:r>
      <w:r>
        <w:rPr>
          <w:rFonts w:ascii="Arial" w:cs="Arial" w:eastAsia="Arial" w:hAnsi="Arial"/>
          <w:rtl/>
        </w:rPr>
        <w:t xml:space="preserve"> ارتبط بعدد أقل من كلمات البالغ، واستجابات حوارية أقل من الطرفين، وكلمات محتوى أقل، مقارنة باللعب بالألعاب التقليدية أو الكتب [16].</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8"/>
        </w:numPr>
        <w:bidi/>
        <w:spacing w:after="80" w:line="320"/>
        <w:jc w:val="both"/>
      </w:pPr>
      <w:r>
        <w:rPr>
          <w:rFonts w:ascii="Arial" w:cs="Arial" w:eastAsia="Arial" w:hAnsi="Arial"/>
          <w:rtl/>
        </w:rPr>
        <w:t xml:space="preserve">شغّل اللعبة مرة واحدة أمام الطفل ليفهم النتيجة المثيرة.</w:t>
      </w:r>
    </w:p>
    <w:p>
      <w:pPr>
        <w:pStyle w:val="ListParagraph"/>
        <w:numPr>
          <w:ilvl w:val="0"/>
          <w:numId w:val="8"/>
        </w:numPr>
        <w:bidi/>
        <w:spacing w:after="80" w:line="320"/>
        <w:jc w:val="both"/>
      </w:pPr>
      <w:r>
        <w:rPr>
          <w:rFonts w:ascii="Arial" w:cs="Arial" w:eastAsia="Arial" w:hAnsi="Arial"/>
          <w:rtl/>
        </w:rPr>
        <w:t xml:space="preserve">أعِد اللعبة إلى يدك وأمسكها قرب وجهك، ثم انتظر.</w:t>
      </w:r>
    </w:p>
    <w:p>
      <w:pPr>
        <w:pStyle w:val="ListParagraph"/>
        <w:numPr>
          <w:ilvl w:val="0"/>
          <w:numId w:val="8"/>
        </w:numPr>
        <w:bidi/>
        <w:spacing w:after="80" w:line="320"/>
        <w:jc w:val="both"/>
      </w:pPr>
      <w:r>
        <w:rPr>
          <w:rFonts w:ascii="Arial" w:cs="Arial" w:eastAsia="Arial" w:hAnsi="Arial"/>
          <w:rtl/>
        </w:rPr>
        <w:t xml:space="preserve">عند إشارة الطفل، شغّلها فوراً مع تعليق صوتي ثابت: «استعد… انطلق!».</w:t>
      </w:r>
    </w:p>
    <w:p>
      <w:pPr>
        <w:pStyle w:val="ListParagraph"/>
        <w:numPr>
          <w:ilvl w:val="0"/>
          <w:numId w:val="8"/>
        </w:numPr>
        <w:bidi/>
        <w:spacing w:after="80" w:line="320"/>
        <w:jc w:val="both"/>
      </w:pPr>
      <w:r>
        <w:rPr>
          <w:rFonts w:ascii="Arial" w:cs="Arial" w:eastAsia="Arial" w:hAnsi="Arial"/>
          <w:b/>
          <w:bCs/>
          <w:rtl/>
        </w:rPr>
        <w:t xml:space="preserve">أدخل مرحلة «التعطيل المتعمد»</w:t>
      </w:r>
      <w:r>
        <w:rPr>
          <w:rFonts w:ascii="Arial" w:cs="Arial" w:eastAsia="Arial" w:hAnsi="Arial"/>
          <w:rtl/>
        </w:rPr>
        <w:t xml:space="preserve"> بعد الإتقان: قدّم اللعبة للطفل دون سحبها أو لفّها — أي معطّلة. الطفل الذي يعيدها إليك طلباً للمساعدة يكون قد أنتج </w:t>
      </w:r>
      <w:r>
        <w:rPr>
          <w:rFonts w:ascii="Arial" w:cs="Arial" w:eastAsia="Arial" w:hAnsi="Arial"/>
          <w:b/>
          <w:bCs/>
          <w:rtl/>
        </w:rPr>
        <w:t xml:space="preserve">مبادرة تواصلية وظيفية</w:t>
      </w:r>
      <w:r>
        <w:rPr>
          <w:rFonts w:ascii="Arial" w:cs="Arial" w:eastAsia="Arial" w:hAnsi="Arial"/>
          <w:rtl/>
        </w:rPr>
        <w:t xml:space="preserve">.</w:t>
      </w:r>
    </w:p>
    <w:p>
      <w:pPr>
        <w:pStyle w:val="ListParagraph"/>
        <w:numPr>
          <w:ilvl w:val="0"/>
          <w:numId w:val="8"/>
        </w:numPr>
        <w:bidi/>
        <w:spacing w:after="80" w:line="320"/>
        <w:jc w:val="both"/>
      </w:pPr>
      <w:r>
        <w:rPr>
          <w:rFonts w:ascii="Arial" w:cs="Arial" w:eastAsia="Arial" w:hAnsi="Arial"/>
          <w:rtl/>
        </w:rPr>
        <w:t xml:space="preserve">استبدل ألعابك الإلكترونية الناطقة الحالية بهذا الصنف تدريجياً.</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بنية اللعبة تجعل الانفصال عن الوالد </w:t>
      </w:r>
      <w:r>
        <w:rPr>
          <w:rFonts w:ascii="Arial" w:cs="Arial" w:eastAsia="Arial" w:hAnsi="Arial"/>
          <w:b/>
          <w:bCs/>
          <w:rtl/>
        </w:rPr>
        <w:t xml:space="preserve">مكلفاً وظيفياً</w:t>
      </w:r>
      <w:r>
        <w:rPr>
          <w:rFonts w:ascii="Arial" w:cs="Arial" w:eastAsia="Arial" w:hAnsi="Arial"/>
          <w:rtl/>
        </w:rPr>
        <w:t xml:space="preserve"> للطفل: المتعة متوقفة على البالغ. هذا يعالج الانعزالية بنيوياً لا بالإقناع. واستبدال الألعاب الإلكترونية بالميكانيكية يرفع كمية ونوعية المدخل اللغوي الوالدي وفق [16].</w:t>
      </w:r>
    </w:p>
    <w:p>
      <w:pPr>
        <w:pBdr>
          <w:bottom w:val="single" w:color="DBE5E4" w:sz="3"/>
        </w:pBdr>
        <w:spacing w:after="200"/>
      </w:pPr>
    </w:p>
    <w:p>
      <w:pPr>
        <w:pStyle w:val="Heading3"/>
        <w:bidi/>
        <w:spacing w:after="140" w:before="260" w:line="320"/>
        <w:jc w:val="start"/>
      </w:pPr>
      <w:r>
        <w:rPr>
          <w:rFonts w:ascii="Arial" w:cs="Arial" w:eastAsia="Arial" w:hAnsi="Arial"/>
          <w:b/>
          <w:bCs/>
          <w:rtl/>
        </w:rPr>
        <w:t xml:space="preserve">المحفز 7 — العلبة الشفافة المحكمة والكيس المغلق — أدوات «التحكم في الوصول»</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علبة بلاستيكية شفافة بغطاء محكم يصعب على الطفل فتحه، أو كيس بسحّاب، أو برطمان — توضع بداخله أشياء يحبها الطفل: قطع طعامه المفضل، مكعباته، السيارة.</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rtl/>
        </w:rPr>
        <w:t xml:space="preserve">استراتيجيات تهيئة البيئة لخلق فرص التواصل، وهي مكوّن أساسي في </w:t>
      </w:r>
      <w:r>
        <w:rPr>
          <w:rFonts w:ascii="Arial" w:cs="Arial" w:eastAsia="Arial" w:hAnsi="Arial"/>
          <w:b/>
          <w:bCs/>
          <w:rtl/>
        </w:rPr>
        <w:t xml:space="preserve">PRT</w:t>
      </w:r>
      <w:r>
        <w:rPr>
          <w:rFonts w:ascii="Arial" w:cs="Arial" w:eastAsia="Arial" w:hAnsi="Arial"/>
          <w:rtl/>
        </w:rPr>
        <w:t xml:space="preserve"> [7, 8] و</w:t>
      </w:r>
      <w:r>
        <w:rPr>
          <w:rFonts w:ascii="Arial" w:cs="Arial" w:eastAsia="Arial" w:hAnsi="Arial"/>
          <w:b/>
          <w:bCs/>
          <w:rtl/>
        </w:rPr>
        <w:t xml:space="preserve">Project ImPACT</w:t>
      </w:r>
      <w:r>
        <w:rPr>
          <w:rFonts w:ascii="Arial" w:cs="Arial" w:eastAsia="Arial" w:hAnsi="Arial"/>
          <w:rtl/>
        </w:rPr>
        <w:t xml:space="preserve"> [10]، وتقوم على مبدأ </w:t>
      </w:r>
      <w:r>
        <w:rPr>
          <w:rFonts w:ascii="Arial" w:cs="Arial" w:eastAsia="Arial" w:hAnsi="Arial"/>
          <w:b/>
          <w:bCs/>
          <w:rtl/>
        </w:rPr>
        <w:t xml:space="preserve">التحكم المشترك</w:t>
      </w:r>
      <w:r>
        <w:rPr>
          <w:rFonts w:ascii="Arial" w:cs="Arial" w:eastAsia="Arial" w:hAnsi="Arial"/>
          <w:rtl/>
        </w:rPr>
        <w:t xml:space="preserve"> الذي تعرّفه مظلة NDBI [1].</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9"/>
        </w:numPr>
        <w:bidi/>
        <w:spacing w:after="80" w:line="320"/>
        <w:jc w:val="both"/>
      </w:pPr>
      <w:r>
        <w:rPr>
          <w:rFonts w:ascii="Arial" w:cs="Arial" w:eastAsia="Arial" w:hAnsi="Arial"/>
          <w:rtl/>
        </w:rPr>
        <w:t xml:space="preserve">ضع الشيء المرغوب داخل العلبة الشفافة أمام الطفل </w:t>
      </w:r>
      <w:r>
        <w:rPr>
          <w:rFonts w:ascii="Arial" w:cs="Arial" w:eastAsia="Arial" w:hAnsi="Arial"/>
          <w:b/>
          <w:bCs/>
          <w:rtl/>
        </w:rPr>
        <w:t xml:space="preserve">وهو يراك</w:t>
      </w:r>
      <w:r>
        <w:rPr>
          <w:rFonts w:ascii="Arial" w:cs="Arial" w:eastAsia="Arial" w:hAnsi="Arial"/>
          <w:rtl/>
        </w:rPr>
        <w:t xml:space="preserve"> تفعل ذلك.</w:t>
      </w:r>
    </w:p>
    <w:p>
      <w:pPr>
        <w:pStyle w:val="ListParagraph"/>
        <w:numPr>
          <w:ilvl w:val="0"/>
          <w:numId w:val="9"/>
        </w:numPr>
        <w:bidi/>
        <w:spacing w:after="80" w:line="320"/>
        <w:jc w:val="both"/>
      </w:pPr>
      <w:r>
        <w:rPr>
          <w:rFonts w:ascii="Arial" w:cs="Arial" w:eastAsia="Arial" w:hAnsi="Arial"/>
          <w:rtl/>
        </w:rPr>
        <w:t xml:space="preserve">أغلق العلبة وقدّمها له. الشفافية أساسية: الطفل يرى المرغوب لكنه لا يصله.</w:t>
      </w:r>
    </w:p>
    <w:p>
      <w:pPr>
        <w:pStyle w:val="ListParagraph"/>
        <w:numPr>
          <w:ilvl w:val="0"/>
          <w:numId w:val="9"/>
        </w:numPr>
        <w:bidi/>
        <w:spacing w:after="80" w:line="320"/>
        <w:jc w:val="both"/>
      </w:pPr>
      <w:r>
        <w:rPr>
          <w:rFonts w:ascii="Arial" w:cs="Arial" w:eastAsia="Arial" w:hAnsi="Arial"/>
          <w:rtl/>
        </w:rPr>
        <w:t xml:space="preserve">انتظر. لا تفتحها. لا تسأل. لا تلمّح.</w:t>
      </w:r>
    </w:p>
    <w:p>
      <w:pPr>
        <w:pStyle w:val="ListParagraph"/>
        <w:numPr>
          <w:ilvl w:val="0"/>
          <w:numId w:val="9"/>
        </w:numPr>
        <w:bidi/>
        <w:spacing w:after="80" w:line="320"/>
        <w:jc w:val="both"/>
      </w:pPr>
      <w:r>
        <w:rPr>
          <w:rFonts w:ascii="Arial" w:cs="Arial" w:eastAsia="Arial" w:hAnsi="Arial"/>
          <w:rtl/>
        </w:rPr>
        <w:t xml:space="preserve">عند أي توجّه نحوك — تسليم العلبة، نظرة، صوت — افتحها فوراً وعلّق «افتح!» ثم أعطِه المحتوى.</w:t>
      </w:r>
    </w:p>
    <w:p>
      <w:pPr>
        <w:pStyle w:val="ListParagraph"/>
        <w:numPr>
          <w:ilvl w:val="0"/>
          <w:numId w:val="9"/>
        </w:numPr>
        <w:bidi/>
        <w:spacing w:after="80" w:line="320"/>
        <w:jc w:val="both"/>
      </w:pPr>
      <w:r>
        <w:rPr>
          <w:rFonts w:ascii="Arial" w:cs="Arial" w:eastAsia="Arial" w:hAnsi="Arial"/>
          <w:rtl/>
        </w:rPr>
        <w:t xml:space="preserve">مبدأ عام يُطبَّق على البيت كله: ضع بعض المفضلات على رفٍّ مرئي وغير متاح.</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يحوّل البيئة المنزلية من بيئة «وفرة صامتة» — يأخذ فيها الطفل ما يريد دون أي حاجة للتواصل — إلى بيئة تتطلب </w:t>
      </w:r>
      <w:r>
        <w:rPr>
          <w:rFonts w:ascii="Arial" w:cs="Arial" w:eastAsia="Arial" w:hAnsi="Arial"/>
          <w:b/>
          <w:bCs/>
          <w:rtl/>
        </w:rPr>
        <w:t xml:space="preserve">الاستعانة بالبالغ</w:t>
      </w:r>
      <w:r>
        <w:rPr>
          <w:rFonts w:ascii="Arial" w:cs="Arial" w:eastAsia="Arial" w:hAnsi="Arial"/>
          <w:rtl/>
        </w:rPr>
        <w:t xml:space="preserve">. هذه هي الرافعة الأقوى لانتزاع سلوك «الطلب» (Requesting) الذي يسبق عادةً الانتباه المشترك التصريحي. </w:t>
      </w:r>
      <w:r>
        <w:rPr>
          <w:rFonts w:ascii="Arial" w:cs="Arial" w:eastAsia="Arial" w:hAnsi="Arial"/>
          <w:b/>
          <w:bCs/>
          <w:rtl/>
        </w:rPr>
        <w:t xml:space="preserve">لا تُطبَّق على الاحتياجات الأساسية كالماء عند العطش.</w:t>
      </w:r>
    </w:p>
    <w:p>
      <w:pPr>
        <w:pBdr>
          <w:bottom w:val="single" w:color="DBE5E4" w:sz="3"/>
        </w:pBdr>
        <w:spacing w:after="200"/>
      </w:pPr>
    </w:p>
    <w:p>
      <w:pPr>
        <w:pStyle w:val="Heading2"/>
        <w:bidi/>
        <w:spacing w:after="140" w:before="360" w:line="320"/>
        <w:jc w:val="start"/>
      </w:pPr>
      <w:r>
        <w:rPr>
          <w:rFonts w:ascii="Arial" w:cs="Arial" w:eastAsia="Arial" w:hAnsi="Arial"/>
          <w:b/>
          <w:bCs/>
          <w:rtl/>
        </w:rPr>
        <w:t xml:space="preserve">5.3 العائلة (ج): أدوات اللعب الوظيفي والرمزي المشترك</w:t>
      </w:r>
    </w:p>
    <w:p>
      <w:pPr>
        <w:bidi/>
        <w:spacing w:after="120" w:before="0" w:line="320"/>
        <w:jc w:val="both"/>
      </w:pPr>
      <w:r>
        <w:rPr>
          <w:rFonts w:ascii="Arial" w:cs="Arial" w:eastAsia="Arial" w:hAnsi="Arial"/>
          <w:i/>
          <w:iCs/>
          <w:color w:val="4A5D66"/>
          <w:rtl/>
        </w:rPr>
        <w:t xml:space="preserve">نموذج JASPER — بناء الروتين المشترك وتوسيع تنوّع اللعب.</w:t>
      </w:r>
    </w:p>
    <w:p>
      <w:pPr>
        <w:pStyle w:val="Heading3"/>
        <w:bidi/>
        <w:spacing w:after="140" w:before="260" w:line="320"/>
        <w:jc w:val="start"/>
      </w:pPr>
      <w:r>
        <w:rPr>
          <w:rFonts w:ascii="Arial" w:cs="Arial" w:eastAsia="Arial" w:hAnsi="Arial"/>
          <w:b/>
          <w:bCs/>
          <w:rtl/>
        </w:rPr>
        <w:t xml:space="preserve">المحفز 8 — المكعبات وأدوات البناء والتكديس</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مكعبات خشبية أو بلاستيكية كبيرة، أكواب متداخلة، مكعبات تركيب كبيرة الحجم — آمنة من الابتلاع.</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rtl/>
        </w:rPr>
        <w:t xml:space="preserve">نموذج </w:t>
      </w:r>
      <w:r>
        <w:rPr>
          <w:rFonts w:ascii="Arial" w:cs="Arial" w:eastAsia="Arial" w:hAnsi="Arial"/>
          <w:b/>
          <w:bCs/>
          <w:rtl/>
        </w:rPr>
        <w:t xml:space="preserve">JASPER</w:t>
      </w:r>
      <w:r>
        <w:rPr>
          <w:rFonts w:ascii="Arial" w:cs="Arial" w:eastAsia="Arial" w:hAnsi="Arial"/>
          <w:rtl/>
        </w:rPr>
        <w:t xml:space="preserve"> (Joint Attention, Symbolic Play, Engagement, and Regulation) — طُوّر في مختبر Kasari وخُضع لتجارب معشّاة شملت نحو 700 طفل، وأظهر تحسناً في الانخراط المشترك والتواصل الاجتماعي وتنظيم الانفعال وتنوّع اللعب [4, 5, 6]. اللعب البنائي أحد مستويات اللعب التي يستهدف JASPER توسيعها.</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10"/>
        </w:numPr>
        <w:bidi/>
        <w:spacing w:after="80" w:line="320"/>
        <w:jc w:val="both"/>
      </w:pPr>
      <w:r>
        <w:rPr>
          <w:rFonts w:ascii="Arial" w:cs="Arial" w:eastAsia="Arial" w:hAnsi="Arial"/>
          <w:rtl/>
        </w:rPr>
        <w:t xml:space="preserve">اجلسا متقابلين والمكعبات في </w:t>
      </w:r>
      <w:r>
        <w:rPr>
          <w:rFonts w:ascii="Arial" w:cs="Arial" w:eastAsia="Arial" w:hAnsi="Arial"/>
          <w:b/>
          <w:bCs/>
          <w:rtl/>
        </w:rPr>
        <w:t xml:space="preserve">وعاء واحد بينكما</w:t>
      </w:r>
      <w:r>
        <w:rPr>
          <w:rFonts w:ascii="Arial" w:cs="Arial" w:eastAsia="Arial" w:hAnsi="Arial"/>
          <w:rtl/>
        </w:rPr>
        <w:t xml:space="preserve"> — المشاركة في المادة تُنتج التبادل.</w:t>
      </w:r>
    </w:p>
    <w:p>
      <w:pPr>
        <w:pStyle w:val="ListParagraph"/>
        <w:numPr>
          <w:ilvl w:val="0"/>
          <w:numId w:val="10"/>
        </w:numPr>
        <w:bidi/>
        <w:spacing w:after="80" w:line="320"/>
        <w:jc w:val="both"/>
      </w:pPr>
      <w:r>
        <w:rPr>
          <w:rFonts w:ascii="Arial" w:cs="Arial" w:eastAsia="Arial" w:hAnsi="Arial"/>
          <w:b/>
          <w:bCs/>
          <w:rtl/>
        </w:rPr>
        <w:t xml:space="preserve">لا تُملِ الطفل ماذا يبني.</w:t>
      </w:r>
      <w:r>
        <w:rPr>
          <w:rFonts w:ascii="Arial" w:cs="Arial" w:eastAsia="Arial" w:hAnsi="Arial"/>
          <w:rtl/>
        </w:rPr>
        <w:t xml:space="preserve"> راقب ما يفعله ثم افعل مثله بجانبه (لعب متوازٍ) دقيقة أو دقيقتين — مرحلة «الدخول إلى عالمه».</w:t>
      </w:r>
    </w:p>
    <w:p>
      <w:pPr>
        <w:pStyle w:val="ListParagraph"/>
        <w:numPr>
          <w:ilvl w:val="0"/>
          <w:numId w:val="10"/>
        </w:numPr>
        <w:bidi/>
        <w:spacing w:after="80" w:line="320"/>
        <w:jc w:val="both"/>
      </w:pPr>
      <w:r>
        <w:rPr>
          <w:rFonts w:ascii="Arial" w:cs="Arial" w:eastAsia="Arial" w:hAnsi="Arial"/>
          <w:rtl/>
        </w:rPr>
        <w:t xml:space="preserve">انتقل إلى </w:t>
      </w:r>
      <w:r>
        <w:rPr>
          <w:rFonts w:ascii="Arial" w:cs="Arial" w:eastAsia="Arial" w:hAnsi="Arial"/>
          <w:b/>
          <w:bCs/>
          <w:rtl/>
        </w:rPr>
        <w:t xml:space="preserve">التبادل</w:t>
      </w:r>
      <w:r>
        <w:rPr>
          <w:rFonts w:ascii="Arial" w:cs="Arial" w:eastAsia="Arial" w:hAnsi="Arial"/>
          <w:rtl/>
        </w:rPr>
        <w:t xml:space="preserve">: ضع مكعباً على برجه، ثم مدّ يدك بمكعب نحوه وانتظر أن يأخذه ويضعه، وهكذا بالتناوب.</w:t>
      </w:r>
    </w:p>
    <w:p>
      <w:pPr>
        <w:pStyle w:val="ListParagraph"/>
        <w:numPr>
          <w:ilvl w:val="0"/>
          <w:numId w:val="10"/>
        </w:numPr>
        <w:bidi/>
        <w:spacing w:after="80" w:line="320"/>
        <w:jc w:val="both"/>
      </w:pPr>
      <w:r>
        <w:rPr>
          <w:rFonts w:ascii="Arial" w:cs="Arial" w:eastAsia="Arial" w:hAnsi="Arial"/>
          <w:rtl/>
        </w:rPr>
        <w:t xml:space="preserve">أمسك أنت بالوعاء فيحتاج أن يطلب منك كل مكعب — دمج مع المحفز 7.</w:t>
      </w:r>
    </w:p>
    <w:p>
      <w:pPr>
        <w:pStyle w:val="ListParagraph"/>
        <w:numPr>
          <w:ilvl w:val="0"/>
          <w:numId w:val="10"/>
        </w:numPr>
        <w:bidi/>
        <w:spacing w:after="80" w:line="320"/>
        <w:jc w:val="both"/>
      </w:pPr>
      <w:r>
        <w:rPr>
          <w:rFonts w:ascii="Arial" w:cs="Arial" w:eastAsia="Arial" w:hAnsi="Arial"/>
          <w:b/>
          <w:bCs/>
          <w:rtl/>
        </w:rPr>
        <w:t xml:space="preserve">وسّع اللعب بخطوة واحدة فقط:</w:t>
      </w:r>
      <w:r>
        <w:rPr>
          <w:rFonts w:ascii="Arial" w:cs="Arial" w:eastAsia="Arial" w:hAnsi="Arial"/>
          <w:rtl/>
        </w:rPr>
        <w:t xml:space="preserve"> إن كان يصفّ المكعبات أفقياً، أضف أنت مكعباً فوق واحد منها. إن نجح التوسيع، ثبّته عدة مرات قبل التوسيع التالي.</w:t>
      </w:r>
    </w:p>
    <w:p>
      <w:pPr>
        <w:pStyle w:val="ListParagraph"/>
        <w:numPr>
          <w:ilvl w:val="0"/>
          <w:numId w:val="10"/>
        </w:numPr>
        <w:bidi/>
        <w:spacing w:after="80" w:line="320"/>
        <w:jc w:val="both"/>
      </w:pPr>
      <w:r>
        <w:rPr>
          <w:rFonts w:ascii="Arial" w:cs="Arial" w:eastAsia="Arial" w:hAnsi="Arial"/>
          <w:rtl/>
        </w:rPr>
        <w:t xml:space="preserve">اهدم البرج معاً بحماس — لحظة الهدم معزّز طبيعي قوي وفرصة لنظرة مشتركة.</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بناء </w:t>
      </w:r>
      <w:r>
        <w:rPr>
          <w:rFonts w:ascii="Arial" w:cs="Arial" w:eastAsia="Arial" w:hAnsi="Arial"/>
          <w:b/>
          <w:bCs/>
          <w:rtl/>
        </w:rPr>
        <w:t xml:space="preserve">الروتين المشترك (Joint Activity Routine)</w:t>
      </w:r>
      <w:r>
        <w:rPr>
          <w:rFonts w:ascii="Arial" w:cs="Arial" w:eastAsia="Arial" w:hAnsi="Arial"/>
          <w:rtl/>
        </w:rPr>
        <w:t xml:space="preserve"> ذي البداية والوسط والنهاية، وهو الوعاء الذي تتشكّل داخله مهارات الانتباه المشترك في ESDM وJASPER [2, 6]. التبادل في وضع المكعبات هو أوضح تمرين بدني على </w:t>
      </w:r>
      <w:r>
        <w:rPr>
          <w:rFonts w:ascii="Arial" w:cs="Arial" w:eastAsia="Arial" w:hAnsi="Arial"/>
          <w:b/>
          <w:bCs/>
          <w:rtl/>
        </w:rPr>
        <w:t xml:space="preserve">تبادل الأدوار</w:t>
      </w:r>
      <w:r>
        <w:rPr>
          <w:rFonts w:ascii="Arial" w:cs="Arial" w:eastAsia="Arial" w:hAnsi="Arial"/>
          <w:rtl/>
        </w:rPr>
        <w:t xml:space="preserve">، ويرفع مدة الانخراط المشترك المتصل.</w:t>
      </w:r>
    </w:p>
    <w:p>
      <w:pPr>
        <w:pBdr>
          <w:bottom w:val="single" w:color="DBE5E4" w:sz="3"/>
        </w:pBdr>
        <w:spacing w:after="200"/>
      </w:pPr>
    </w:p>
    <w:p>
      <w:pPr>
        <w:pStyle w:val="Heading3"/>
        <w:bidi/>
        <w:spacing w:after="140" w:before="260" w:line="320"/>
        <w:jc w:val="start"/>
      </w:pPr>
      <w:r>
        <w:rPr>
          <w:rFonts w:ascii="Arial" w:cs="Arial" w:eastAsia="Arial" w:hAnsi="Arial"/>
          <w:b/>
          <w:bCs/>
          <w:rtl/>
        </w:rPr>
        <w:t xml:space="preserve">المحفز 9 — الحلقات المتدرجة وصندوق الأشكال — وسائل الإدخال</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عمود الحلقات المتدرجة، صندوق إدخال الأشكال، لوحة تعشيق (Puzzle) بمقابض كبيرة.</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b/>
          <w:bCs/>
          <w:rtl/>
        </w:rPr>
        <w:t xml:space="preserve">JASPER</w:t>
      </w:r>
      <w:r>
        <w:rPr>
          <w:rFonts w:ascii="Arial" w:cs="Arial" w:eastAsia="Arial" w:hAnsi="Arial"/>
          <w:rtl/>
        </w:rPr>
        <w:t xml:space="preserve"> [4, 5, 6] — أدوات اللعب الوظيفي ذات البنية الواضحة والنهاية المحددة. ويدعمها ما ورد في [16] من تفوّق الألعاب التقليدية على الإلكترونية في إنتاج التبادل اللغوي.</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11"/>
        </w:numPr>
        <w:bidi/>
        <w:spacing w:after="80" w:line="320"/>
        <w:jc w:val="both"/>
      </w:pPr>
      <w:r>
        <w:rPr>
          <w:rFonts w:ascii="Arial" w:cs="Arial" w:eastAsia="Arial" w:hAnsi="Arial"/>
          <w:b/>
          <w:bCs/>
          <w:rtl/>
        </w:rPr>
        <w:t xml:space="preserve">افصل القطع عن القاعدة:</w:t>
      </w:r>
      <w:r>
        <w:rPr>
          <w:rFonts w:ascii="Arial" w:cs="Arial" w:eastAsia="Arial" w:hAnsi="Arial"/>
          <w:rtl/>
        </w:rPr>
        <w:t xml:space="preserve"> أمسك أنت الحلقات والأشكال، والقاعدة أمام الطفل.</w:t>
      </w:r>
    </w:p>
    <w:p>
      <w:pPr>
        <w:pStyle w:val="ListParagraph"/>
        <w:numPr>
          <w:ilvl w:val="0"/>
          <w:numId w:val="11"/>
        </w:numPr>
        <w:bidi/>
        <w:spacing w:after="80" w:line="320"/>
        <w:jc w:val="both"/>
      </w:pPr>
      <w:r>
        <w:rPr>
          <w:rFonts w:ascii="Arial" w:cs="Arial" w:eastAsia="Arial" w:hAnsi="Arial"/>
          <w:rtl/>
        </w:rPr>
        <w:t xml:space="preserve">سلّمه قطعة واحدة في كل مرة — </w:t>
      </w:r>
      <w:r>
        <w:rPr>
          <w:rFonts w:ascii="Arial" w:cs="Arial" w:eastAsia="Arial" w:hAnsi="Arial"/>
          <w:b/>
          <w:bCs/>
          <w:rtl/>
        </w:rPr>
        <w:t xml:space="preserve">وهذا هو الغرض العلاجي الفعلي للأداة</w:t>
      </w:r>
      <w:r>
        <w:rPr>
          <w:rFonts w:ascii="Arial" w:cs="Arial" w:eastAsia="Arial" w:hAnsi="Arial"/>
          <w:rtl/>
        </w:rPr>
        <w:t xml:space="preserve">: تحويل نشاط فردي إلى نشاط يتطلب 8–10 تفاعلات متتالية.</w:t>
      </w:r>
    </w:p>
    <w:p>
      <w:pPr>
        <w:pStyle w:val="ListParagraph"/>
        <w:numPr>
          <w:ilvl w:val="0"/>
          <w:numId w:val="11"/>
        </w:numPr>
        <w:bidi/>
        <w:spacing w:after="80" w:line="320"/>
        <w:jc w:val="both"/>
      </w:pPr>
      <w:r>
        <w:rPr>
          <w:rFonts w:ascii="Arial" w:cs="Arial" w:eastAsia="Arial" w:hAnsi="Arial"/>
          <w:rtl/>
        </w:rPr>
        <w:t xml:space="preserve">سلّم القطعة </w:t>
      </w:r>
      <w:r>
        <w:rPr>
          <w:rFonts w:ascii="Arial" w:cs="Arial" w:eastAsia="Arial" w:hAnsi="Arial"/>
          <w:b/>
          <w:bCs/>
          <w:rtl/>
        </w:rPr>
        <w:t xml:space="preserve">قرب وجهك</w:t>
      </w:r>
      <w:r>
        <w:rPr>
          <w:rFonts w:ascii="Arial" w:cs="Arial" w:eastAsia="Arial" w:hAnsi="Arial"/>
          <w:rtl/>
        </w:rPr>
        <w:t xml:space="preserve"> وانتظر النظرة قبل التسليم.</w:t>
      </w:r>
    </w:p>
    <w:p>
      <w:pPr>
        <w:pStyle w:val="ListParagraph"/>
        <w:numPr>
          <w:ilvl w:val="0"/>
          <w:numId w:val="11"/>
        </w:numPr>
        <w:bidi/>
        <w:spacing w:after="80" w:line="320"/>
        <w:jc w:val="both"/>
      </w:pPr>
      <w:r>
        <w:rPr>
          <w:rFonts w:ascii="Arial" w:cs="Arial" w:eastAsia="Arial" w:hAnsi="Arial"/>
          <w:rtl/>
        </w:rPr>
        <w:t xml:space="preserve">أدخل «الخطأ المتعمد» بعد الإتقان: حاول وضع الشكل في الفتحة الخاطئة بمبالغة كوميدية «أوه لا!» — الفكاهة المشتركة أحد أقوى مُنتِجات النظرة إلى الوجه.</w:t>
      </w:r>
    </w:p>
    <w:p>
      <w:pPr>
        <w:pStyle w:val="ListParagraph"/>
        <w:numPr>
          <w:ilvl w:val="0"/>
          <w:numId w:val="11"/>
        </w:numPr>
        <w:bidi/>
        <w:spacing w:after="80" w:line="320"/>
        <w:jc w:val="both"/>
      </w:pPr>
      <w:r>
        <w:rPr>
          <w:rFonts w:ascii="Arial" w:cs="Arial" w:eastAsia="Arial" w:hAnsi="Arial"/>
          <w:rtl/>
        </w:rPr>
        <w:t xml:space="preserve">علّق دون سؤال: «حلقة حمراء… فوق… طلعت!».</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بنية «قطعة تلو الأخرى» تُنتج معدلاً عالياً من فرص التبادل في زمن قصير، مع وضوح النجاح للطفل فينخفض الإحباط. «الخطأ المتعمد» يستدعي </w:t>
      </w:r>
      <w:r>
        <w:rPr>
          <w:rFonts w:ascii="Arial" w:cs="Arial" w:eastAsia="Arial" w:hAnsi="Arial"/>
          <w:b/>
          <w:bCs/>
          <w:rtl/>
        </w:rPr>
        <w:t xml:space="preserve">الانتباه المشترك التصريحي</w:t>
      </w:r>
      <w:r>
        <w:rPr>
          <w:rFonts w:ascii="Arial" w:cs="Arial" w:eastAsia="Arial" w:hAnsi="Arial"/>
          <w:rtl/>
        </w:rPr>
        <w:t xml:space="preserve"> — أي أن ينظر الطفل إليك ليشاركك التعليق على الحدث لا ليطلب شيئاً، وهي مرحلة أرقى من الطلب المجرّد.</w:t>
      </w:r>
    </w:p>
    <w:p>
      <w:pPr>
        <w:pBdr>
          <w:bottom w:val="single" w:color="DBE5E4" w:sz="3"/>
        </w:pBdr>
        <w:spacing w:after="200"/>
      </w:pPr>
    </w:p>
    <w:p>
      <w:pPr>
        <w:pStyle w:val="Heading3"/>
        <w:bidi/>
        <w:spacing w:after="140" w:before="260" w:line="320"/>
        <w:jc w:val="start"/>
      </w:pPr>
      <w:r>
        <w:rPr>
          <w:rFonts w:ascii="Arial" w:cs="Arial" w:eastAsia="Arial" w:hAnsi="Arial"/>
          <w:b/>
          <w:bCs/>
          <w:rtl/>
        </w:rPr>
        <w:t xml:space="preserve">المحفز 10 — الكرة — التدحرج المتبادل</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كرة متوسطة الحجم بطيئة الارتداد؛ ويفيد وجود منحدر بسيط أو أنبوب.</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rtl/>
        </w:rPr>
        <w:t xml:space="preserve">بنية </w:t>
      </w:r>
      <w:r>
        <w:rPr>
          <w:rFonts w:ascii="Arial" w:cs="Arial" w:eastAsia="Arial" w:hAnsi="Arial"/>
          <w:b/>
          <w:bCs/>
          <w:rtl/>
        </w:rPr>
        <w:t xml:space="preserve">تبادل الأدوار</w:t>
      </w:r>
      <w:r>
        <w:rPr>
          <w:rFonts w:ascii="Arial" w:cs="Arial" w:eastAsia="Arial" w:hAnsi="Arial"/>
          <w:rtl/>
        </w:rPr>
        <w:t xml:space="preserve"> في JASPER [6] وفي روتينات ESDM المشتركة [2, 3]؛ ومبدأ التعزيز الطبيعي في PRT [7].</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12"/>
        </w:numPr>
        <w:bidi/>
        <w:spacing w:after="80" w:line="320"/>
        <w:jc w:val="both"/>
      </w:pPr>
      <w:r>
        <w:rPr>
          <w:rFonts w:ascii="Arial" w:cs="Arial" w:eastAsia="Arial" w:hAnsi="Arial"/>
          <w:rtl/>
        </w:rPr>
        <w:t xml:space="preserve">اجلسا على الأرض متقابلين، والساقان مفتوحتان لتشكّلا مساراً مغلقاً — يمنع هروب الكرة ويحافظ على الوضعية الوجهية.</w:t>
      </w:r>
    </w:p>
    <w:p>
      <w:pPr>
        <w:pStyle w:val="ListParagraph"/>
        <w:numPr>
          <w:ilvl w:val="0"/>
          <w:numId w:val="12"/>
        </w:numPr>
        <w:bidi/>
        <w:spacing w:after="80" w:line="320"/>
        <w:jc w:val="both"/>
      </w:pPr>
      <w:r>
        <w:rPr>
          <w:rFonts w:ascii="Arial" w:cs="Arial" w:eastAsia="Arial" w:hAnsi="Arial"/>
          <w:rtl/>
        </w:rPr>
        <w:t xml:space="preserve">دحرج الكرة إليه مع تعليق ثابت «جاهز… </w:t>
      </w:r>
      <w:r>
        <w:rPr>
          <w:rFonts w:ascii="Arial" w:cs="Arial" w:eastAsia="Arial" w:hAnsi="Arial"/>
          <w:b/>
          <w:bCs/>
          <w:rtl/>
        </w:rPr>
        <w:t xml:space="preserve">روح</w:t>
      </w:r>
      <w:r>
        <w:rPr>
          <w:rFonts w:ascii="Arial" w:cs="Arial" w:eastAsia="Arial" w:hAnsi="Arial"/>
          <w:rtl/>
        </w:rPr>
        <w:t xml:space="preserve">!».</w:t>
      </w:r>
    </w:p>
    <w:p>
      <w:pPr>
        <w:pStyle w:val="ListParagraph"/>
        <w:numPr>
          <w:ilvl w:val="0"/>
          <w:numId w:val="12"/>
        </w:numPr>
        <w:bidi/>
        <w:spacing w:after="80" w:line="320"/>
        <w:jc w:val="both"/>
      </w:pPr>
      <w:r>
        <w:rPr>
          <w:rFonts w:ascii="Arial" w:cs="Arial" w:eastAsia="Arial" w:hAnsi="Arial"/>
          <w:rtl/>
        </w:rPr>
        <w:t xml:space="preserve">عندما تصل إليه، </w:t>
      </w:r>
      <w:r>
        <w:rPr>
          <w:rFonts w:ascii="Arial" w:cs="Arial" w:eastAsia="Arial" w:hAnsi="Arial"/>
          <w:b/>
          <w:bCs/>
          <w:rtl/>
        </w:rPr>
        <w:t xml:space="preserve">لا تطلب منه إعادتها فوراً.</w:t>
      </w:r>
      <w:r>
        <w:rPr>
          <w:rFonts w:ascii="Arial" w:cs="Arial" w:eastAsia="Arial" w:hAnsi="Arial"/>
          <w:rtl/>
        </w:rPr>
        <w:t xml:space="preserve"> انتظر بيدين ممدودتين ونظرة متوقّعة.</w:t>
      </w:r>
    </w:p>
    <w:p>
      <w:pPr>
        <w:pStyle w:val="ListParagraph"/>
        <w:numPr>
          <w:ilvl w:val="0"/>
          <w:numId w:val="12"/>
        </w:numPr>
        <w:bidi/>
        <w:spacing w:after="80" w:line="320"/>
        <w:jc w:val="both"/>
      </w:pPr>
      <w:r>
        <w:rPr>
          <w:rFonts w:ascii="Arial" w:cs="Arial" w:eastAsia="Arial" w:hAnsi="Arial"/>
          <w:rtl/>
        </w:rPr>
        <w:t xml:space="preserve">إن لم يُعِدها بعد 5 ثوانٍ، وجّه يديه بلطف بأقل مساعدة ممكنة، ثم قلّل المساعدة تدريجياً عبر الأيام.</w:t>
      </w:r>
    </w:p>
    <w:p>
      <w:pPr>
        <w:pStyle w:val="ListParagraph"/>
        <w:numPr>
          <w:ilvl w:val="0"/>
          <w:numId w:val="12"/>
        </w:numPr>
        <w:bidi/>
        <w:spacing w:after="80" w:line="320"/>
        <w:jc w:val="both"/>
      </w:pPr>
      <w:r>
        <w:rPr>
          <w:rFonts w:ascii="Arial" w:cs="Arial" w:eastAsia="Arial" w:hAnsi="Arial"/>
          <w:b/>
          <w:bCs/>
          <w:rtl/>
        </w:rPr>
        <w:t xml:space="preserve">أضف عنصر التوقّع:</w:t>
      </w:r>
      <w:r>
        <w:rPr>
          <w:rFonts w:ascii="Arial" w:cs="Arial" w:eastAsia="Arial" w:hAnsi="Arial"/>
          <w:rtl/>
        </w:rPr>
        <w:t xml:space="preserve"> أمسك الكرة عالياً وقل «واحد… اثنان…» وتوقّف، وانتظر النظرة قبل «ثلاثة!».</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الكرة أنقى نموذج بدني لـ</w:t>
      </w:r>
      <w:r>
        <w:rPr>
          <w:rFonts w:ascii="Arial" w:cs="Arial" w:eastAsia="Arial" w:hAnsi="Arial"/>
          <w:b/>
          <w:bCs/>
          <w:rtl/>
        </w:rPr>
        <w:t xml:space="preserve">البنية الحوارية</w:t>
      </w:r>
      <w:r>
        <w:rPr>
          <w:rFonts w:ascii="Arial" w:cs="Arial" w:eastAsia="Arial" w:hAnsi="Arial"/>
          <w:rtl/>
        </w:rPr>
        <w:t xml:space="preserve">: دوري ← دورك. الطفل يختبر أن الفعل الاجتماعي المتبادل ممتع في ذاته دون شرط لغوي. الوضعية المتقابلة تُبقي وجه الوالد داخل المجال البصري للطفل طوال النشاط.</w:t>
      </w:r>
    </w:p>
    <w:p>
      <w:pPr>
        <w:pBdr>
          <w:bottom w:val="single" w:color="DBE5E4" w:sz="3"/>
        </w:pBdr>
        <w:spacing w:after="200"/>
      </w:pPr>
    </w:p>
    <w:p>
      <w:pPr>
        <w:pStyle w:val="Heading3"/>
        <w:bidi/>
        <w:spacing w:after="140" w:before="260" w:line="320"/>
        <w:jc w:val="start"/>
      </w:pPr>
      <w:r>
        <w:rPr>
          <w:rFonts w:ascii="Arial" w:cs="Arial" w:eastAsia="Arial" w:hAnsi="Arial"/>
          <w:b/>
          <w:bCs/>
          <w:rtl/>
        </w:rPr>
        <w:t xml:space="preserve">المحفز 11 — مجموعة اللعب الرمزي المبكر — دمية وكوب وملعقة وفرشاة</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دمية أو دبدوب، كوب فارغ، ملعقة، فرشاة شعر، منديل، سرير صغير أو صندوق يمثّله.</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b/>
          <w:bCs/>
          <w:rtl/>
        </w:rPr>
        <w:t xml:space="preserve">JASPER</w:t>
      </w:r>
      <w:r>
        <w:rPr>
          <w:rFonts w:ascii="Arial" w:cs="Arial" w:eastAsia="Arial" w:hAnsi="Arial"/>
          <w:rtl/>
        </w:rPr>
        <w:t xml:space="preserve"> — الحرف S في الاسم يعني </w:t>
      </w:r>
      <w:r>
        <w:rPr>
          <w:rFonts w:ascii="Arial" w:cs="Arial" w:eastAsia="Arial" w:hAnsi="Arial"/>
          <w:b/>
          <w:bCs/>
          <w:rtl/>
        </w:rPr>
        <w:t xml:space="preserve">اللعب الرمزي (Symbolic Play)</w:t>
      </w:r>
      <w:r>
        <w:rPr>
          <w:rFonts w:ascii="Arial" w:cs="Arial" w:eastAsia="Arial" w:hAnsi="Arial"/>
          <w:rtl/>
        </w:rPr>
        <w:t xml:space="preserve">؛ أظهرت التجارب تحسناً دالاً في </w:t>
      </w:r>
      <w:r>
        <w:rPr>
          <w:rFonts w:ascii="Arial" w:cs="Arial" w:eastAsia="Arial" w:hAnsi="Arial"/>
          <w:b/>
          <w:bCs/>
          <w:rtl/>
        </w:rPr>
        <w:t xml:space="preserve">تنوّع اللعب</w:t>
      </w:r>
      <w:r>
        <w:rPr>
          <w:rFonts w:ascii="Arial" w:cs="Arial" w:eastAsia="Arial" w:hAnsi="Arial"/>
          <w:rtl/>
        </w:rPr>
        <w:t xml:space="preserve"> وتعميمه إلى بيئات أخرى [4, 6]. وأظهرت دراسة </w:t>
      </w:r>
      <w:r>
        <w:rPr>
          <w:rFonts w:ascii="Arial" w:cs="Arial" w:eastAsia="Arial" w:hAnsi="Arial"/>
          <w:b/>
          <w:bCs/>
          <w:rtl/>
        </w:rPr>
        <w:t xml:space="preserve">التقليد المتبادل (RIT)</w:t>
      </w:r>
      <w:r>
        <w:rPr>
          <w:rFonts w:ascii="Arial" w:cs="Arial" w:eastAsia="Arial" w:hAnsi="Arial"/>
          <w:rtl/>
        </w:rPr>
        <w:t xml:space="preserve"> مكاسب في اللعب التخيلي والانتباه المشترك واللغة [9].</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13"/>
        </w:numPr>
        <w:bidi/>
        <w:spacing w:after="80" w:line="320"/>
        <w:jc w:val="both"/>
      </w:pPr>
      <w:r>
        <w:rPr>
          <w:rFonts w:ascii="Arial" w:cs="Arial" w:eastAsia="Arial" w:hAnsi="Arial"/>
          <w:rtl/>
        </w:rPr>
        <w:t xml:space="preserve">ابدأ بأفعال مألوفة للطفل من روتينه اليومي فقط: إطعام الدمية، تنويمها، تمشيط شعرها.</w:t>
      </w:r>
    </w:p>
    <w:p>
      <w:pPr>
        <w:pStyle w:val="ListParagraph"/>
        <w:numPr>
          <w:ilvl w:val="0"/>
          <w:numId w:val="13"/>
        </w:numPr>
        <w:bidi/>
        <w:spacing w:after="80" w:line="320"/>
        <w:jc w:val="both"/>
      </w:pPr>
      <w:r>
        <w:rPr>
          <w:rFonts w:ascii="Arial" w:cs="Arial" w:eastAsia="Arial" w:hAnsi="Arial"/>
          <w:rtl/>
        </w:rPr>
        <w:t xml:space="preserve">نفّذ الفعل أنت أولاً ببطء ووضوح مع تعليق بسيط: «الدبدوب… جوعان… يأكل».</w:t>
      </w:r>
    </w:p>
    <w:p>
      <w:pPr>
        <w:pStyle w:val="ListParagraph"/>
        <w:numPr>
          <w:ilvl w:val="0"/>
          <w:numId w:val="13"/>
        </w:numPr>
        <w:bidi/>
        <w:spacing w:after="80" w:line="320"/>
        <w:jc w:val="both"/>
      </w:pPr>
      <w:r>
        <w:rPr>
          <w:rFonts w:ascii="Arial" w:cs="Arial" w:eastAsia="Arial" w:hAnsi="Arial"/>
          <w:rtl/>
        </w:rPr>
        <w:t xml:space="preserve">مدّ الملعقة نحو الطفل وانتظر — دون أن تقول «أطعمه».</w:t>
      </w:r>
    </w:p>
    <w:p>
      <w:pPr>
        <w:pStyle w:val="ListParagraph"/>
        <w:numPr>
          <w:ilvl w:val="0"/>
          <w:numId w:val="13"/>
        </w:numPr>
        <w:bidi/>
        <w:spacing w:after="80" w:line="320"/>
        <w:jc w:val="both"/>
      </w:pPr>
      <w:r>
        <w:rPr>
          <w:rFonts w:ascii="Arial" w:cs="Arial" w:eastAsia="Arial" w:hAnsi="Arial"/>
          <w:rtl/>
        </w:rPr>
        <w:t xml:space="preserve">إن قلّدك ولو جزئياً، احتفِ بذلك ووسّعه بخطوة واحدة: بعد الإطعام، «الآن… ينام».</w:t>
      </w:r>
    </w:p>
    <w:p>
      <w:pPr>
        <w:pStyle w:val="ListParagraph"/>
        <w:numPr>
          <w:ilvl w:val="0"/>
          <w:numId w:val="13"/>
        </w:numPr>
        <w:bidi/>
        <w:spacing w:after="80" w:line="320"/>
        <w:jc w:val="both"/>
      </w:pPr>
      <w:r>
        <w:rPr>
          <w:rFonts w:ascii="Arial" w:cs="Arial" w:eastAsia="Arial" w:hAnsi="Arial"/>
          <w:b/>
          <w:bCs/>
          <w:rtl/>
        </w:rPr>
        <w:t xml:space="preserve">إن لم يُظهر الطفل اهتماماً بالدمى إطلاقاً، لا تُصرّ:</w:t>
      </w:r>
      <w:r>
        <w:rPr>
          <w:rFonts w:ascii="Arial" w:cs="Arial" w:eastAsia="Arial" w:hAnsi="Arial"/>
          <w:rtl/>
        </w:rPr>
        <w:t xml:space="preserve"> طبّق الأفعال نفسها على أشياء حقيقية — أطعِم والده، مشّط شعر أخته — فهي أقرب لعالمه المحسوس.</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توسيع مرونة اللعب من التكراري والحسي نحو الوظيفي فالرمزي، وهو مسار مرتبط بنمو اللغة. الأفعال الرمزية تتطلب بطبيعتها </w:t>
      </w:r>
      <w:r>
        <w:rPr>
          <w:rFonts w:ascii="Arial" w:cs="Arial" w:eastAsia="Arial" w:hAnsi="Arial"/>
          <w:b/>
          <w:bCs/>
          <w:rtl/>
        </w:rPr>
        <w:t xml:space="preserve">مرجعاً مشتركاً</w:t>
      </w:r>
      <w:r>
        <w:rPr>
          <w:rFonts w:ascii="Arial" w:cs="Arial" w:eastAsia="Arial" w:hAnsi="Arial"/>
          <w:rtl/>
        </w:rPr>
        <w:t xml:space="preserve"> بين الطرفين، فتنتج نظرات تحقق متكررة نحو الوالد للتأكد من مشاركته المعنى.</w:t>
      </w:r>
    </w:p>
    <w:p>
      <w:pPr>
        <w:pBdr>
          <w:bottom w:val="single" w:color="DBE5E4" w:sz="3"/>
        </w:pBdr>
        <w:spacing w:after="200"/>
      </w:pPr>
    </w:p>
    <w:p>
      <w:pPr>
        <w:pStyle w:val="Heading3"/>
        <w:bidi/>
        <w:spacing w:after="140" w:before="260" w:line="320"/>
        <w:jc w:val="start"/>
      </w:pPr>
      <w:r>
        <w:rPr>
          <w:rFonts w:ascii="Arial" w:cs="Arial" w:eastAsia="Arial" w:hAnsi="Arial"/>
          <w:b/>
          <w:bCs/>
          <w:rtl/>
        </w:rPr>
        <w:t xml:space="preserve">المحفز 12 — السيارات والمركبات مع منحدر</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سيارات صغيرة بلا صوت أو أضواء، ولوح أو كتاب مائل أو أنبوب كمسار.</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rtl/>
        </w:rPr>
        <w:t xml:space="preserve">JASPER — اللعب الوظيفي بالأدوات [6]؛ PRT — التحكم في الوصول والمعزّز الطبيعي [7]؛ وشرط «غير الإلكترونية» مستمد من [16].</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14"/>
        </w:numPr>
        <w:bidi/>
        <w:spacing w:after="80" w:line="320"/>
        <w:jc w:val="both"/>
      </w:pPr>
      <w:r>
        <w:rPr>
          <w:rFonts w:ascii="Arial" w:cs="Arial" w:eastAsia="Arial" w:hAnsi="Arial"/>
          <w:rtl/>
        </w:rPr>
        <w:t xml:space="preserve">أمسك أنت </w:t>
      </w:r>
      <w:r>
        <w:rPr>
          <w:rFonts w:ascii="Arial" w:cs="Arial" w:eastAsia="Arial" w:hAnsi="Arial"/>
          <w:b/>
          <w:bCs/>
          <w:rtl/>
        </w:rPr>
        <w:t xml:space="preserve">قمة المنحدر</w:t>
      </w:r>
      <w:r>
        <w:rPr>
          <w:rFonts w:ascii="Arial" w:cs="Arial" w:eastAsia="Arial" w:hAnsi="Arial"/>
          <w:rtl/>
        </w:rPr>
        <w:t xml:space="preserve">، والطفل عند أسفله لالتقاط السيارة.</w:t>
      </w:r>
    </w:p>
    <w:p>
      <w:pPr>
        <w:pStyle w:val="ListParagraph"/>
        <w:numPr>
          <w:ilvl w:val="0"/>
          <w:numId w:val="14"/>
        </w:numPr>
        <w:bidi/>
        <w:spacing w:after="80" w:line="320"/>
        <w:jc w:val="both"/>
      </w:pPr>
      <w:r>
        <w:rPr>
          <w:rFonts w:ascii="Arial" w:cs="Arial" w:eastAsia="Arial" w:hAnsi="Arial"/>
          <w:rtl/>
        </w:rPr>
        <w:t xml:space="preserve">أعلِ السيارة عند وجهك، «جاهز؟»، وانتظر النظرة، ثم أطلقها.</w:t>
      </w:r>
    </w:p>
    <w:p>
      <w:pPr>
        <w:pStyle w:val="ListParagraph"/>
        <w:numPr>
          <w:ilvl w:val="0"/>
          <w:numId w:val="14"/>
        </w:numPr>
        <w:bidi/>
        <w:spacing w:after="80" w:line="320"/>
        <w:jc w:val="both"/>
      </w:pPr>
      <w:r>
        <w:rPr>
          <w:rFonts w:ascii="Arial" w:cs="Arial" w:eastAsia="Arial" w:hAnsi="Arial"/>
          <w:rtl/>
        </w:rPr>
        <w:t xml:space="preserve">الطفل يلتقطها ويعيدها إليك — فتنشأ دورة كاملة متكررة بلا جهد إضافي.</w:t>
      </w:r>
    </w:p>
    <w:p>
      <w:pPr>
        <w:pStyle w:val="ListParagraph"/>
        <w:numPr>
          <w:ilvl w:val="0"/>
          <w:numId w:val="14"/>
        </w:numPr>
        <w:bidi/>
        <w:spacing w:after="80" w:line="320"/>
        <w:jc w:val="both"/>
      </w:pPr>
      <w:r>
        <w:rPr>
          <w:rFonts w:ascii="Arial" w:cs="Arial" w:eastAsia="Arial" w:hAnsi="Arial"/>
          <w:b/>
          <w:bCs/>
          <w:rtl/>
        </w:rPr>
        <w:t xml:space="preserve">انتبه لعلامة تحذيرية:</w:t>
      </w:r>
      <w:r>
        <w:rPr>
          <w:rFonts w:ascii="Arial" w:cs="Arial" w:eastAsia="Arial" w:hAnsi="Arial"/>
          <w:rtl/>
        </w:rPr>
        <w:t xml:space="preserve"> إن كان الطفل يقلب السيارة ويدير عجلاتها منعزلاً لفترات طويلة، </w:t>
      </w:r>
      <w:r>
        <w:rPr>
          <w:rFonts w:ascii="Arial" w:cs="Arial" w:eastAsia="Arial" w:hAnsi="Arial"/>
          <w:b/>
          <w:bCs/>
          <w:rtl/>
        </w:rPr>
        <w:t xml:space="preserve">لا تمنعه بالقوة</w:t>
      </w:r>
      <w:r>
        <w:rPr>
          <w:rFonts w:ascii="Arial" w:cs="Arial" w:eastAsia="Arial" w:hAnsi="Arial"/>
          <w:rtl/>
        </w:rPr>
        <w:t xml:space="preserve">؛ ادخل في النشاط نفسه — أدر عجلة سيارة أخرى بجانبه، ثم أدر عجلته أنت مع صوت مضحك — وحوّل السلوك التكراري المنعزل تدريجياً إلى نشاط ثنائي.</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يوفّر بنية دائرية ذاتية التكرار تُنتج عشرات التبادلات دون تعليمات. أسلوب «الدخول إلى السلوك التكراري بدل منعه» مستند إلى مبدأ </w:t>
      </w:r>
      <w:r>
        <w:rPr>
          <w:rFonts w:ascii="Arial" w:cs="Arial" w:eastAsia="Arial" w:hAnsi="Arial"/>
          <w:b/>
          <w:bCs/>
          <w:rtl/>
        </w:rPr>
        <w:t xml:space="preserve">اتّباع قيادة الطفل</w:t>
      </w:r>
      <w:r>
        <w:rPr>
          <w:rFonts w:ascii="Arial" w:cs="Arial" w:eastAsia="Arial" w:hAnsi="Arial"/>
          <w:rtl/>
        </w:rPr>
        <w:t xml:space="preserve"> [14, 11]، ويحوّل أوضح مظاهر الانعزالية إلى قناة تفاعل.</w:t>
      </w:r>
    </w:p>
    <w:p>
      <w:pPr>
        <w:pBdr>
          <w:bottom w:val="single" w:color="DBE5E4" w:sz="3"/>
        </w:pBdr>
        <w:spacing w:after="200"/>
      </w:pPr>
    </w:p>
    <w:p>
      <w:pPr>
        <w:pStyle w:val="Heading2"/>
        <w:bidi/>
        <w:spacing w:after="140" w:before="360" w:line="320"/>
        <w:jc w:val="start"/>
      </w:pPr>
      <w:r>
        <w:rPr>
          <w:rFonts w:ascii="Arial" w:cs="Arial" w:eastAsia="Arial" w:hAnsi="Arial"/>
          <w:b/>
          <w:bCs/>
          <w:rtl/>
        </w:rPr>
        <w:t xml:space="preserve">5.4 العائلة (د): أدوات التقليد المتبادل</w:t>
      </w:r>
    </w:p>
    <w:p>
      <w:pPr>
        <w:bidi/>
        <w:spacing w:after="120" w:before="0" w:line="320"/>
        <w:jc w:val="both"/>
      </w:pPr>
      <w:r>
        <w:rPr>
          <w:rFonts w:ascii="Arial" w:cs="Arial" w:eastAsia="Arial" w:hAnsi="Arial"/>
          <w:i/>
          <w:iCs/>
          <w:color w:val="4A5D66"/>
          <w:rtl/>
        </w:rPr>
        <w:t xml:space="preserve">التدريب على التقليد المتبادل (RIT) وProject ImPACT — بناء الشعور بالفاعلية الاجتماعية.</w:t>
      </w:r>
    </w:p>
    <w:p>
      <w:pPr>
        <w:pStyle w:val="Heading3"/>
        <w:bidi/>
        <w:spacing w:after="140" w:before="260" w:line="320"/>
        <w:jc w:val="start"/>
      </w:pPr>
      <w:r>
        <w:rPr>
          <w:rFonts w:ascii="Arial" w:cs="Arial" w:eastAsia="Arial" w:hAnsi="Arial"/>
          <w:b/>
          <w:bCs/>
          <w:rtl/>
        </w:rPr>
        <w:t xml:space="preserve">المحفز 13 — مبدأ «نسختان من كل أداة»</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ازدواج مقصود للأدوات: طبلتان، فرشاتان، سيارتان متطابقتان، كوبان، ملعقتان.</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b/>
          <w:bCs/>
          <w:rtl/>
        </w:rPr>
        <w:t xml:space="preserve">التدريب على التقليد المتبادل (Reciprocal Imitation Training – RIT)</w:t>
      </w:r>
      <w:r>
        <w:rPr>
          <w:rFonts w:ascii="Arial" w:cs="Arial" w:eastAsia="Arial" w:hAnsi="Arial"/>
          <w:rtl/>
        </w:rPr>
        <w:t xml:space="preserve"> لـIngersoll وSchreibman: نهج سلوكي طبيعي أظهر تعليم التقليد التلقائي المعمَّم لدى صغار الأطفال المصابين بالتوحد، مع </w:t>
      </w:r>
      <w:r>
        <w:rPr>
          <w:rFonts w:ascii="Arial" w:cs="Arial" w:eastAsia="Arial" w:hAnsi="Arial"/>
          <w:b/>
          <w:bCs/>
          <w:rtl/>
        </w:rPr>
        <w:t xml:space="preserve">آثار جانبية إيجابية على اللغة واللعب التخيلي والانتباه المشترك</w:t>
      </w:r>
      <w:r>
        <w:rPr>
          <w:rFonts w:ascii="Arial" w:cs="Arial" w:eastAsia="Arial" w:hAnsi="Arial"/>
          <w:rtl/>
        </w:rPr>
        <w:t xml:space="preserve"> [9]. وهو النواة التي بُني عليها </w:t>
      </w:r>
      <w:r>
        <w:rPr>
          <w:rFonts w:ascii="Arial" w:cs="Arial" w:eastAsia="Arial" w:hAnsi="Arial"/>
          <w:b/>
          <w:bCs/>
          <w:rtl/>
        </w:rPr>
        <w:t xml:space="preserve">Project ImPACT</w:t>
      </w:r>
      <w:r>
        <w:rPr>
          <w:rFonts w:ascii="Arial" w:cs="Arial" w:eastAsia="Arial" w:hAnsi="Arial"/>
          <w:rtl/>
        </w:rPr>
        <w:t xml:space="preserve"> الموجّه للوالدين [10].</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15"/>
        </w:numPr>
        <w:bidi/>
        <w:spacing w:after="80" w:line="320"/>
        <w:jc w:val="both"/>
      </w:pPr>
      <w:r>
        <w:rPr>
          <w:rFonts w:ascii="Arial" w:cs="Arial" w:eastAsia="Arial" w:hAnsi="Arial"/>
          <w:rtl/>
        </w:rPr>
        <w:t xml:space="preserve">اجلسا متقابلين، وأمام كل منكما </w:t>
      </w:r>
      <w:r>
        <w:rPr>
          <w:rFonts w:ascii="Arial" w:cs="Arial" w:eastAsia="Arial" w:hAnsi="Arial"/>
          <w:b/>
          <w:bCs/>
          <w:rtl/>
        </w:rPr>
        <w:t xml:space="preserve">نسخة متطابقة</w:t>
      </w:r>
      <w:r>
        <w:rPr>
          <w:rFonts w:ascii="Arial" w:cs="Arial" w:eastAsia="Arial" w:hAnsi="Arial"/>
          <w:rtl/>
        </w:rPr>
        <w:t xml:space="preserve"> من الأداة.</w:t>
      </w:r>
    </w:p>
    <w:p>
      <w:pPr>
        <w:pStyle w:val="ListParagraph"/>
        <w:numPr>
          <w:ilvl w:val="0"/>
          <w:numId w:val="15"/>
        </w:numPr>
        <w:bidi/>
        <w:spacing w:after="80" w:line="320"/>
        <w:jc w:val="both"/>
      </w:pPr>
      <w:r>
        <w:rPr>
          <w:rFonts w:ascii="Arial" w:cs="Arial" w:eastAsia="Arial" w:hAnsi="Arial"/>
          <w:b/>
          <w:bCs/>
          <w:rtl/>
        </w:rPr>
        <w:t xml:space="preserve">ابدأ أنت بتقليد الطفل، لا العكس:</w:t>
      </w:r>
      <w:r>
        <w:rPr>
          <w:rFonts w:ascii="Arial" w:cs="Arial" w:eastAsia="Arial" w:hAnsi="Arial"/>
          <w:rtl/>
        </w:rPr>
        <w:t xml:space="preserve"> كل ما يفعله بأداته، افعله أنت بأداتك فوراً وبمبالغة، مع تعليق قصير («تدق! أنا أدق!»).</w:t>
      </w:r>
    </w:p>
    <w:p>
      <w:pPr>
        <w:pStyle w:val="ListParagraph"/>
        <w:numPr>
          <w:ilvl w:val="0"/>
          <w:numId w:val="15"/>
        </w:numPr>
        <w:bidi/>
        <w:spacing w:after="80" w:line="320"/>
        <w:jc w:val="both"/>
      </w:pPr>
      <w:r>
        <w:rPr>
          <w:rFonts w:ascii="Arial" w:cs="Arial" w:eastAsia="Arial" w:hAnsi="Arial"/>
          <w:rtl/>
        </w:rPr>
        <w:t xml:space="preserve">استمر في التقليد الوصفي 2–3 دقائق. غالباً ما ينظر الطفل إليك عند إدراكه أن أفعاله تنعكس عليك — </w:t>
      </w:r>
      <w:r>
        <w:rPr>
          <w:rFonts w:ascii="Arial" w:cs="Arial" w:eastAsia="Arial" w:hAnsi="Arial"/>
          <w:b/>
          <w:bCs/>
          <w:rtl/>
        </w:rPr>
        <w:t xml:space="preserve">وهذه هي اللحظة العلاجية المستهدفة</w:t>
      </w:r>
      <w:r>
        <w:rPr>
          <w:rFonts w:ascii="Arial" w:cs="Arial" w:eastAsia="Arial" w:hAnsi="Arial"/>
          <w:rtl/>
        </w:rPr>
        <w:t xml:space="preserve">.</w:t>
      </w:r>
    </w:p>
    <w:p>
      <w:pPr>
        <w:pStyle w:val="ListParagraph"/>
        <w:numPr>
          <w:ilvl w:val="0"/>
          <w:numId w:val="15"/>
        </w:numPr>
        <w:bidi/>
        <w:spacing w:after="80" w:line="320"/>
        <w:jc w:val="both"/>
      </w:pPr>
      <w:r>
        <w:rPr>
          <w:rFonts w:ascii="Arial" w:cs="Arial" w:eastAsia="Arial" w:hAnsi="Arial"/>
          <w:b/>
          <w:bCs/>
          <w:rtl/>
        </w:rPr>
        <w:t xml:space="preserve">ثم اعكس الاتجاه:</w:t>
      </w:r>
      <w:r>
        <w:rPr>
          <w:rFonts w:ascii="Arial" w:cs="Arial" w:eastAsia="Arial" w:hAnsi="Arial"/>
          <w:rtl/>
        </w:rPr>
        <w:t xml:space="preserve"> نفّذ فعلاً بسيطاً جديداً بأداتك — اقلب الطبلة، اطرق بها الأرض — وانتظر أن يقلدك.</w:t>
      </w:r>
    </w:p>
    <w:p>
      <w:pPr>
        <w:pStyle w:val="ListParagraph"/>
        <w:numPr>
          <w:ilvl w:val="0"/>
          <w:numId w:val="15"/>
        </w:numPr>
        <w:bidi/>
        <w:spacing w:after="80" w:line="320"/>
        <w:jc w:val="both"/>
      </w:pPr>
      <w:r>
        <w:rPr>
          <w:rFonts w:ascii="Arial" w:cs="Arial" w:eastAsia="Arial" w:hAnsi="Arial"/>
          <w:rtl/>
        </w:rPr>
        <w:t xml:space="preserve">إن لم يقلّد بعد 3 محاولات، ارجع لتقليده أنت. النسبة العملية المقترحة: 3 أفعال تقليد منك مقابل نموذج واحد.</w:t>
      </w:r>
    </w:p>
    <w:p>
      <w:pPr>
        <w:pStyle w:val="ListParagraph"/>
        <w:numPr>
          <w:ilvl w:val="0"/>
          <w:numId w:val="15"/>
        </w:numPr>
        <w:bidi/>
        <w:spacing w:after="80" w:line="320"/>
        <w:jc w:val="both"/>
      </w:pPr>
      <w:r>
        <w:rPr>
          <w:rFonts w:ascii="Arial" w:cs="Arial" w:eastAsia="Arial" w:hAnsi="Arial"/>
          <w:rtl/>
        </w:rPr>
        <w:t xml:space="preserve">طبّق المبدأ على الحركات الجسدية أيضاً — تصفيق، ضرب الأرض، رفع اليدين — بلا أدوات.</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تقليد الوالد لطفله يُنتج شعوراً بـ</w:t>
      </w:r>
      <w:r>
        <w:rPr>
          <w:rFonts w:ascii="Arial" w:cs="Arial" w:eastAsia="Arial" w:hAnsi="Arial"/>
          <w:b/>
          <w:bCs/>
          <w:rtl/>
        </w:rPr>
        <w:t xml:space="preserve">الفاعلية الاجتماعية (Social Contingency)</w:t>
      </w:r>
      <w:r>
        <w:rPr>
          <w:rFonts w:ascii="Arial" w:cs="Arial" w:eastAsia="Arial" w:hAnsi="Arial"/>
          <w:rtl/>
        </w:rPr>
        <w:t xml:space="preserve">: يكتشف الطفل أن سلوكه يؤثر في شخص آخر، وهو الإدراك التأسيسي الذي يسبق التواصل المقصود. وقد وثّقت الدراسة مكاسب معمَّمة تتجاوز التقليد نفسه إلى اللغة والانتباه المشترك [9].</w:t>
      </w:r>
    </w:p>
    <w:p>
      <w:pPr>
        <w:pBdr>
          <w:bottom w:val="single" w:color="DBE5E4" w:sz="3"/>
        </w:pBdr>
        <w:spacing w:after="200"/>
      </w:pPr>
    </w:p>
    <w:p>
      <w:pPr>
        <w:pStyle w:val="Heading2"/>
        <w:bidi/>
        <w:spacing w:after="140" w:before="360" w:line="320"/>
        <w:jc w:val="start"/>
      </w:pPr>
      <w:r>
        <w:rPr>
          <w:rFonts w:ascii="Arial" w:cs="Arial" w:eastAsia="Arial" w:hAnsi="Arial"/>
          <w:b/>
          <w:bCs/>
          <w:rtl/>
        </w:rPr>
        <w:t xml:space="preserve">5.5 العائلة (هـ): الكتب المصورة والقراءة المشتركة</w:t>
      </w:r>
    </w:p>
    <w:p>
      <w:pPr>
        <w:bidi/>
        <w:spacing w:after="120" w:before="0" w:line="320"/>
        <w:jc w:val="both"/>
      </w:pPr>
      <w:r>
        <w:rPr>
          <w:rFonts w:ascii="Arial" w:cs="Arial" w:eastAsia="Arial" w:hAnsi="Arial"/>
          <w:i/>
          <w:iCs/>
          <w:color w:val="4A5D66"/>
          <w:rtl/>
        </w:rPr>
        <w:t xml:space="preserve">أعلى الوسائط إنتاجاً للمدخل اللغوي الوالدي وفق الأدلة التجريبية.</w:t>
      </w:r>
    </w:p>
    <w:p>
      <w:pPr>
        <w:pStyle w:val="Heading3"/>
        <w:bidi/>
        <w:spacing w:after="140" w:before="260" w:line="320"/>
        <w:jc w:val="start"/>
      </w:pPr>
      <w:r>
        <w:rPr>
          <w:rFonts w:ascii="Arial" w:cs="Arial" w:eastAsia="Arial" w:hAnsi="Arial"/>
          <w:b/>
          <w:bCs/>
          <w:rtl/>
        </w:rPr>
        <w:t xml:space="preserve">المحفز 14 — الكتب المقوّاة ذات الصور الواقعية والنوافذ</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كتب مقوّاة (Board books) بصور واقعية واضحة على خلفية بسيطة، ويفضَّل ما يحوي نوافذ ترفع (Lift-the-flap) أو ملمساً.</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rtl/>
        </w:rPr>
        <w:t xml:space="preserve">في دراسة </w:t>
      </w:r>
      <w:r>
        <w:rPr>
          <w:rFonts w:ascii="Arial" w:cs="Arial" w:eastAsia="Arial" w:hAnsi="Arial"/>
          <w:b/>
          <w:bCs/>
          <w:rtl/>
        </w:rPr>
        <w:t xml:space="preserve">JAMA Pediatrics</w:t>
      </w:r>
      <w:r>
        <w:rPr>
          <w:rFonts w:ascii="Arial" w:cs="Arial" w:eastAsia="Arial" w:hAnsi="Arial"/>
          <w:rtl/>
        </w:rPr>
        <w:t xml:space="preserve">، أنتجت </w:t>
      </w:r>
      <w:r>
        <w:rPr>
          <w:rFonts w:ascii="Arial" w:cs="Arial" w:eastAsia="Arial" w:hAnsi="Arial"/>
          <w:b/>
          <w:bCs/>
          <w:rtl/>
        </w:rPr>
        <w:t xml:space="preserve">الكتب</w:t>
      </w:r>
      <w:r>
        <w:rPr>
          <w:rFonts w:ascii="Arial" w:cs="Arial" w:eastAsia="Arial" w:hAnsi="Arial"/>
          <w:rtl/>
        </w:rPr>
        <w:t xml:space="preserve"> أعلى قدر من كلمات البالغ وكلمات المحتوى، </w:t>
      </w:r>
      <w:r>
        <w:rPr>
          <w:rFonts w:ascii="Arial" w:cs="Arial" w:eastAsia="Arial" w:hAnsi="Arial"/>
          <w:b/>
          <w:bCs/>
          <w:rtl/>
        </w:rPr>
        <w:t xml:space="preserve">متفوقة على الألعاب التقليدية، وكلاهما تفوّق بوضوح على الألعاب الإلكترونية</w:t>
      </w:r>
      <w:r>
        <w:rPr>
          <w:rFonts w:ascii="Arial" w:cs="Arial" w:eastAsia="Arial" w:hAnsi="Arial"/>
          <w:rtl/>
        </w:rPr>
        <w:t xml:space="preserve"> [16]. والقراءة المشتركة سياق مثالي لسلوك </w:t>
      </w:r>
      <w:r>
        <w:rPr>
          <w:rFonts w:ascii="Arial" w:cs="Arial" w:eastAsia="Arial" w:hAnsi="Arial"/>
          <w:b/>
          <w:bCs/>
          <w:rtl/>
        </w:rPr>
        <w:t xml:space="preserve">الإشارة (Pointing)</w:t>
      </w:r>
      <w:r>
        <w:rPr>
          <w:rFonts w:ascii="Arial" w:cs="Arial" w:eastAsia="Arial" w:hAnsi="Arial"/>
          <w:rtl/>
        </w:rPr>
        <w:t xml:space="preserve"> المستهدف في تدخلات الانتباه المشترك [15, 22].</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16"/>
        </w:numPr>
        <w:bidi/>
        <w:spacing w:after="80" w:line="320"/>
        <w:jc w:val="both"/>
      </w:pPr>
      <w:r>
        <w:rPr>
          <w:rFonts w:ascii="Arial" w:cs="Arial" w:eastAsia="Arial" w:hAnsi="Arial"/>
          <w:b/>
          <w:bCs/>
          <w:rtl/>
        </w:rPr>
        <w:t xml:space="preserve">لا تقرأ النص.</w:t>
      </w:r>
      <w:r>
        <w:rPr>
          <w:rFonts w:ascii="Arial" w:cs="Arial" w:eastAsia="Arial" w:hAnsi="Arial"/>
          <w:rtl/>
        </w:rPr>
        <w:t xml:space="preserve"> سمِّ الصور وعلّق عليها فقط. الهدف ليس إنهاء القصة.</w:t>
      </w:r>
    </w:p>
    <w:p>
      <w:pPr>
        <w:pStyle w:val="ListParagraph"/>
        <w:numPr>
          <w:ilvl w:val="0"/>
          <w:numId w:val="16"/>
        </w:numPr>
        <w:bidi/>
        <w:spacing w:after="80" w:line="320"/>
        <w:jc w:val="both"/>
      </w:pPr>
      <w:r>
        <w:rPr>
          <w:rFonts w:ascii="Arial" w:cs="Arial" w:eastAsia="Arial" w:hAnsi="Arial"/>
          <w:b/>
          <w:bCs/>
          <w:rtl/>
        </w:rPr>
        <w:t xml:space="preserve">الوضعية حاسمة:</w:t>
      </w:r>
      <w:r>
        <w:rPr>
          <w:rFonts w:ascii="Arial" w:cs="Arial" w:eastAsia="Arial" w:hAnsi="Arial"/>
          <w:rtl/>
        </w:rPr>
        <w:t xml:space="preserve"> الطفل في حضنك مواجهاً لك، أو الكتاب ممسوك قرب وجهك — لا أن تجلسا جنباً إلى جنب والكتاب في الأسفل.</w:t>
      </w:r>
    </w:p>
    <w:p>
      <w:pPr>
        <w:pStyle w:val="ListParagraph"/>
        <w:numPr>
          <w:ilvl w:val="0"/>
          <w:numId w:val="16"/>
        </w:numPr>
        <w:bidi/>
        <w:spacing w:after="80" w:line="320"/>
        <w:jc w:val="both"/>
      </w:pPr>
      <w:r>
        <w:rPr>
          <w:rFonts w:ascii="Arial" w:cs="Arial" w:eastAsia="Arial" w:hAnsi="Arial"/>
          <w:b/>
          <w:bCs/>
          <w:rtl/>
        </w:rPr>
        <w:t xml:space="preserve">أشِر بإصبعك</w:t>
      </w:r>
      <w:r>
        <w:rPr>
          <w:rFonts w:ascii="Arial" w:cs="Arial" w:eastAsia="Arial" w:hAnsi="Arial"/>
          <w:rtl/>
        </w:rPr>
        <w:t xml:space="preserve"> إلى الصورة بوضوح وبطء قبل تسميتها، ثم انقل نظرك من الصورة إلى عيني الطفل ثم إلى الصورة.</w:t>
      </w:r>
    </w:p>
    <w:p>
      <w:pPr>
        <w:pStyle w:val="ListParagraph"/>
        <w:numPr>
          <w:ilvl w:val="0"/>
          <w:numId w:val="16"/>
        </w:numPr>
        <w:bidi/>
        <w:spacing w:after="80" w:line="320"/>
        <w:jc w:val="both"/>
      </w:pPr>
      <w:r>
        <w:rPr>
          <w:rFonts w:ascii="Arial" w:cs="Arial" w:eastAsia="Arial" w:hAnsi="Arial"/>
          <w:rtl/>
        </w:rPr>
        <w:t xml:space="preserve">عند النوافذ: امسك النافذة مغلقة، وانتظر إشارة الطفل قبل فتحها — دمج مع مبدأ التحكم في الوصول.</w:t>
      </w:r>
    </w:p>
    <w:p>
      <w:pPr>
        <w:pStyle w:val="ListParagraph"/>
        <w:numPr>
          <w:ilvl w:val="0"/>
          <w:numId w:val="16"/>
        </w:numPr>
        <w:bidi/>
        <w:spacing w:after="80" w:line="320"/>
        <w:jc w:val="both"/>
      </w:pPr>
      <w:r>
        <w:rPr>
          <w:rFonts w:ascii="Arial" w:cs="Arial" w:eastAsia="Arial" w:hAnsi="Arial"/>
          <w:rtl/>
        </w:rPr>
        <w:t xml:space="preserve">اقبل تقليب الصفحات غير المرتب. 3–4 صفحات في الجلسة كافية تماماً.</w:t>
      </w:r>
    </w:p>
    <w:p>
      <w:pPr>
        <w:pStyle w:val="ListParagraph"/>
        <w:numPr>
          <w:ilvl w:val="0"/>
          <w:numId w:val="16"/>
        </w:numPr>
        <w:bidi/>
        <w:spacing w:after="80" w:line="320"/>
        <w:jc w:val="both"/>
      </w:pPr>
      <w:r>
        <w:rPr>
          <w:rFonts w:ascii="Arial" w:cs="Arial" w:eastAsia="Arial" w:hAnsi="Arial"/>
          <w:rtl/>
        </w:rPr>
        <w:t xml:space="preserve">كرر </w:t>
      </w:r>
      <w:r>
        <w:rPr>
          <w:rFonts w:ascii="Arial" w:cs="Arial" w:eastAsia="Arial" w:hAnsi="Arial"/>
          <w:b/>
          <w:bCs/>
          <w:rtl/>
        </w:rPr>
        <w:t xml:space="preserve">الكتاب نفسه</w:t>
      </w:r>
      <w:r>
        <w:rPr>
          <w:rFonts w:ascii="Arial" w:cs="Arial" w:eastAsia="Arial" w:hAnsi="Arial"/>
          <w:rtl/>
        </w:rPr>
        <w:t xml:space="preserve"> أياماً؛ الألفة تُنتج التوقّع، والتوقّع يُنتج المبادرة.</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الكتاب يهيّئ </w:t>
      </w:r>
      <w:r>
        <w:rPr>
          <w:rFonts w:ascii="Arial" w:cs="Arial" w:eastAsia="Arial" w:hAnsi="Arial"/>
          <w:b/>
          <w:bCs/>
          <w:rtl/>
        </w:rPr>
        <w:t xml:space="preserve">مرجعاً مشتركاً ثابتاً</w:t>
      </w:r>
      <w:r>
        <w:rPr>
          <w:rFonts w:ascii="Arial" w:cs="Arial" w:eastAsia="Arial" w:hAnsi="Arial"/>
          <w:rtl/>
        </w:rPr>
        <w:t xml:space="preserve"> بين الوجهين، وهو الشرط البنيوي للانتباه المشترك الثلاثي (طفل–شيء–بالغ). إشارة الوالد المتكررة تُنمذج </w:t>
      </w:r>
      <w:r>
        <w:rPr>
          <w:rFonts w:ascii="Arial" w:cs="Arial" w:eastAsia="Arial" w:hAnsi="Arial"/>
          <w:b/>
          <w:bCs/>
          <w:rtl/>
        </w:rPr>
        <w:t xml:space="preserve">الاستجابة للانتباه المشترك (RJA)</w:t>
      </w:r>
      <w:r>
        <w:rPr>
          <w:rFonts w:ascii="Arial" w:cs="Arial" w:eastAsia="Arial" w:hAnsi="Arial"/>
          <w:rtl/>
        </w:rPr>
        <w:t xml:space="preserve"> — أي أن يتبع الطفل إشارة الآخر — وهي المهارة التي أظهر JAML إمكان تحسينها بأثر كبير [15].</w:t>
      </w:r>
    </w:p>
    <w:p>
      <w:pPr>
        <w:pBdr>
          <w:bottom w:val="single" w:color="DBE5E4" w:sz="3"/>
        </w:pBdr>
        <w:spacing w:after="200"/>
      </w:pPr>
    </w:p>
    <w:p>
      <w:pPr>
        <w:pStyle w:val="Heading2"/>
        <w:bidi/>
        <w:spacing w:after="140" w:before="360" w:line="320"/>
        <w:jc w:val="start"/>
      </w:pPr>
      <w:r>
        <w:rPr>
          <w:rFonts w:ascii="Arial" w:cs="Arial" w:eastAsia="Arial" w:hAnsi="Arial"/>
          <w:b/>
          <w:bCs/>
          <w:rtl/>
        </w:rPr>
        <w:t xml:space="preserve">5.6 العائلة (و): أدوات حسية-حركية بعدسة العلاج الوظيفي</w:t>
      </w:r>
    </w:p>
    <w:p>
      <w:pPr>
        <w:bidi/>
        <w:spacing w:after="120" w:before="0" w:line="320"/>
        <w:jc w:val="both"/>
      </w:pPr>
      <w:r>
        <w:rPr>
          <w:rFonts w:ascii="Arial" w:cs="Arial" w:eastAsia="Arial" w:hAnsi="Arial"/>
          <w:i/>
          <w:iCs/>
          <w:color w:val="4A5D66"/>
          <w:rtl/>
        </w:rPr>
        <w:t xml:space="preserve">وسائل لتنظيم اليقظة تُهيّئ الطفل للتفاعل — لا علاجاً قائماً بذاته.</w:t>
      </w:r>
    </w:p>
    <w:tbl>
      <w:tblPr>
        <w:bidiVisual/>
        <w:tblW w:type="dxa" w:w="9600"/>
        <w:tblBorders>
          <w:top w:val="single" w:color="8A5A12" w:sz="6"/>
          <w:left w:val="single" w:color="8A5A12" w:sz="6"/>
          <w:bottom w:val="single" w:color="8A5A12" w:sz="6"/>
          <w:right w:val="single" w:color="8A5A12" w:sz="6"/>
          <w:insideH w:val="none"/>
          <w:insideV w:val="none"/>
        </w:tblBorders>
      </w:tblPr>
      <w:tblGrid>
        <w:gridCol w:w="9600"/>
      </w:tblGrid>
      <w:tr>
        <w:tc>
          <w:tcPr>
            <w:tcW w:type="dxa" w:w="9600"/>
            <w:shd w:fill="F6EBD8" w:val="clear"/>
            <w:tcMar>
              <w:top w:type="dxa" w:w="140"/>
              <w:left w:type="dxa" w:w="200"/>
              <w:bottom w:type="dxa" w:w="140"/>
              <w:right w:type="dxa" w:w="200"/>
            </w:tcMar>
          </w:tcPr>
          <w:p>
            <w:pPr>
              <w:bidi/>
              <w:spacing w:after="70" w:line="320"/>
              <w:jc w:val="start"/>
            </w:pPr>
            <w:r>
              <w:rPr>
                <w:rFonts w:ascii="Arial" w:cs="Arial" w:eastAsia="Arial" w:hAnsi="Arial"/>
                <w:b/>
                <w:bCs/>
                <w:color w:val="8A5A12"/>
                <w:sz w:val="20"/>
                <w:szCs w:val="20"/>
                <w:rtl/>
              </w:rPr>
              <w:t xml:space="preserve">تحفّظ منهجي إلزامي على هذه العائلة</w:t>
            </w:r>
          </w:p>
          <w:p>
            <w:pPr>
              <w:bidi/>
              <w:spacing w:after="0" w:line="320"/>
              <w:jc w:val="both"/>
            </w:pPr>
            <w:r>
              <w:rPr>
                <w:rFonts w:ascii="Arial" w:cs="Arial" w:eastAsia="Arial" w:hAnsi="Arial"/>
                <w:rtl/>
              </w:rPr>
              <w:t xml:space="preserve">مراجعة منهجية لتدخلات </w:t>
            </w:r>
            <w:r>
              <w:rPr>
                <w:rFonts w:ascii="Arial" w:cs="Arial" w:eastAsia="Arial" w:hAnsi="Arial"/>
                <w:b/>
                <w:bCs/>
                <w:rtl/>
              </w:rPr>
              <w:t xml:space="preserve">تكامل آيرز الحسي (ASI)</w:t>
            </w:r>
            <w:r>
              <w:rPr>
                <w:rFonts w:ascii="Arial" w:cs="Arial" w:eastAsia="Arial" w:hAnsi="Arial"/>
                <w:rtl/>
              </w:rPr>
              <w:t xml:space="preserve"> لدى الأطفال المصابين بالتوحد وجدت أدلة قوية على تحقيق </w:t>
            </w:r>
            <w:r>
              <w:rPr>
                <w:rFonts w:ascii="Arial" w:cs="Arial" w:eastAsia="Arial" w:hAnsi="Arial"/>
                <w:b/>
                <w:bCs/>
                <w:rtl/>
              </w:rPr>
              <w:t xml:space="preserve">الأهداف الفردية للأداء والمشاركة</w:t>
            </w:r>
            <w:r>
              <w:rPr>
                <w:rFonts w:ascii="Arial" w:cs="Arial" w:eastAsia="Arial" w:hAnsi="Arial"/>
                <w:rtl/>
              </w:rPr>
              <w:t xml:space="preserve">، لكن الأدلة </w:t>
            </w:r>
            <w:r>
              <w:rPr>
                <w:rFonts w:ascii="Arial" w:cs="Arial" w:eastAsia="Arial" w:hAnsi="Arial"/>
                <w:b/>
                <w:bCs/>
                <w:rtl/>
              </w:rPr>
              <w:t xml:space="preserve">غير كافية</w:t>
            </w:r>
            <w:r>
              <w:rPr>
                <w:rFonts w:ascii="Arial" w:cs="Arial" w:eastAsia="Arial" w:hAnsi="Arial"/>
                <w:rtl/>
              </w:rPr>
              <w:t xml:space="preserve"> على تحسّن مخرجات اللعب واللغة والإدراك، مع تباين بين المراجعات [18, 19]، وقاعدة الأدلة تحت سن الثالثة ضعيفة تحديداً. لذلك تُدرَج الأدوات التالية بصفة محددة: </w:t>
            </w:r>
            <w:r>
              <w:rPr>
                <w:rFonts w:ascii="Arial" w:cs="Arial" w:eastAsia="Arial" w:hAnsi="Arial"/>
                <w:b/>
                <w:bCs/>
                <w:rtl/>
              </w:rPr>
              <w:t xml:space="preserve">وسائل لتنظيم اليقظة (Arousal Regulation) تُهيّئ الطفل للتفاعل الاجتماعي، لا بصفتها علاجاً قائماً بذاته ولا بديلاً عن تدخلات الانتباه المشترك.</w:t>
            </w:r>
            <w:r>
              <w:rPr>
                <w:rFonts w:ascii="Arial" w:cs="Arial" w:eastAsia="Arial" w:hAnsi="Arial"/>
                <w:rtl/>
              </w:rPr>
              <w:t xml:space="preserve"> أي برنامج حسي فردي يجب أن يُصمَّم بإشراف معالج وظيفي يعرف الطفل.</w:t>
            </w:r>
          </w:p>
        </w:tc>
      </w:tr>
    </w:tbl>
    <w:p>
      <w:pPr>
        <w:spacing w:after="180"/>
      </w:pPr>
    </w:p>
    <w:p>
      <w:pPr>
        <w:pStyle w:val="Heading3"/>
        <w:bidi/>
        <w:spacing w:after="140" w:before="260" w:line="320"/>
        <w:jc w:val="start"/>
      </w:pPr>
      <w:r>
        <w:rPr>
          <w:rFonts w:ascii="Arial" w:cs="Arial" w:eastAsia="Arial" w:hAnsi="Arial"/>
          <w:b/>
          <w:bCs/>
          <w:rtl/>
        </w:rPr>
        <w:t xml:space="preserve">المحفز 15 — حوض اللعب الحسي — أرز أو عدس أو ماء — مع أوعية وأدوات</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صندوق بلاستيكي منخفض الحافة، يُملأ بالأرز أو العدس الجاف أو الماء الدافئ، مع أكواب وملاعق وقمع ومصفاة.</w:t>
      </w:r>
    </w:p>
    <w:tbl>
      <w:tblPr>
        <w:bidiVisual/>
        <w:tblW w:type="dxa" w:w="9600"/>
        <w:tblBorders>
          <w:top w:val="single" w:color="8A5A12" w:sz="6"/>
          <w:left w:val="single" w:color="8A5A12" w:sz="6"/>
          <w:bottom w:val="single" w:color="8A5A12" w:sz="6"/>
          <w:right w:val="single" w:color="8A5A12" w:sz="6"/>
          <w:insideH w:val="none"/>
          <w:insideV w:val="none"/>
        </w:tblBorders>
      </w:tblPr>
      <w:tblGrid>
        <w:gridCol w:w="9600"/>
      </w:tblGrid>
      <w:tr>
        <w:tc>
          <w:tcPr>
            <w:tcW w:type="dxa" w:w="9600"/>
            <w:shd w:fill="F6EBD8" w:val="clear"/>
            <w:tcMar>
              <w:top w:type="dxa" w:w="140"/>
              <w:left w:type="dxa" w:w="200"/>
              <w:bottom w:type="dxa" w:w="140"/>
              <w:right w:type="dxa" w:w="200"/>
            </w:tcMar>
          </w:tcPr>
          <w:p>
            <w:pPr>
              <w:bidi/>
              <w:spacing w:after="70" w:line="320"/>
              <w:jc w:val="start"/>
            </w:pPr>
            <w:r>
              <w:rPr>
                <w:rFonts w:ascii="Arial" w:cs="Arial" w:eastAsia="Arial" w:hAnsi="Arial"/>
                <w:b/>
                <w:bCs/>
                <w:color w:val="8A5A12"/>
                <w:sz w:val="20"/>
                <w:szCs w:val="20"/>
                <w:rtl/>
              </w:rPr>
              <w:t xml:space="preserve">تنبيه سلامة</w:t>
            </w:r>
          </w:p>
          <w:p>
            <w:pPr>
              <w:bidi/>
              <w:spacing w:after="0" w:line="320"/>
              <w:jc w:val="both"/>
            </w:pPr>
            <w:r>
              <w:rPr>
                <w:rFonts w:ascii="Arial" w:cs="Arial" w:eastAsia="Arial" w:hAnsi="Arial"/>
                <w:rtl/>
              </w:rPr>
              <w:t xml:space="preserve">خطر الابتلاع والاستنشاق في هذه السن — إشراف مباشر متصل، ويُفضَّل الماء أو مواد أكبر حجماً للأطفال الذين ما زالوا يضعون الأشياء في أفواههم.</w:t>
            </w:r>
          </w:p>
        </w:tc>
      </w:tr>
    </w:tbl>
    <w:p>
      <w:pPr>
        <w:spacing w:after="180"/>
      </w:pP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rtl/>
        </w:rPr>
        <w:t xml:space="preserve">يُستخدم هنا كـ</w:t>
      </w:r>
      <w:r>
        <w:rPr>
          <w:rFonts w:ascii="Arial" w:cs="Arial" w:eastAsia="Arial" w:hAnsi="Arial"/>
          <w:b/>
          <w:bCs/>
          <w:rtl/>
        </w:rPr>
        <w:t xml:space="preserve">سياق لعب مشترك عالي الدافعية</w:t>
      </w:r>
      <w:r>
        <w:rPr>
          <w:rFonts w:ascii="Arial" w:cs="Arial" w:eastAsia="Arial" w:hAnsi="Arial"/>
          <w:rtl/>
        </w:rPr>
        <w:t xml:space="preserve"> يخضع لمبادئ PRT [7] وJASPER [6] — أي أن قيمته العلاجية تأتي من بنية التبادل التي تُقيمها داخله، لا من الخصائص الحسية بذاتها [18, 19].</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17"/>
        </w:numPr>
        <w:bidi/>
        <w:spacing w:after="80" w:line="320"/>
        <w:jc w:val="both"/>
      </w:pPr>
      <w:r>
        <w:rPr>
          <w:rFonts w:ascii="Arial" w:cs="Arial" w:eastAsia="Arial" w:hAnsi="Arial"/>
          <w:b/>
          <w:bCs/>
          <w:rtl/>
        </w:rPr>
        <w:t xml:space="preserve">الشرط الحاكم: أدوات محدودة العدد وبيدك أنت.</w:t>
      </w:r>
      <w:r>
        <w:rPr>
          <w:rFonts w:ascii="Arial" w:cs="Arial" w:eastAsia="Arial" w:hAnsi="Arial"/>
          <w:rtl/>
        </w:rPr>
        <w:t xml:space="preserve"> حوض مليء بالأدوات المتاحة يُنتج لعباً منعزلاً — وهو عكس الهدف تماماً.</w:t>
      </w:r>
    </w:p>
    <w:p>
      <w:pPr>
        <w:pStyle w:val="ListParagraph"/>
        <w:numPr>
          <w:ilvl w:val="0"/>
          <w:numId w:val="17"/>
        </w:numPr>
        <w:bidi/>
        <w:spacing w:after="80" w:line="320"/>
        <w:jc w:val="both"/>
      </w:pPr>
      <w:r>
        <w:rPr>
          <w:rFonts w:ascii="Arial" w:cs="Arial" w:eastAsia="Arial" w:hAnsi="Arial"/>
          <w:rtl/>
        </w:rPr>
        <w:t xml:space="preserve">اجلس مقابل الطفل على الجانب الآخر من الحوض.</w:t>
      </w:r>
    </w:p>
    <w:p>
      <w:pPr>
        <w:pStyle w:val="ListParagraph"/>
        <w:numPr>
          <w:ilvl w:val="0"/>
          <w:numId w:val="17"/>
        </w:numPr>
        <w:bidi/>
        <w:spacing w:after="80" w:line="320"/>
        <w:jc w:val="both"/>
      </w:pPr>
      <w:r>
        <w:rPr>
          <w:rFonts w:ascii="Arial" w:cs="Arial" w:eastAsia="Arial" w:hAnsi="Arial"/>
          <w:rtl/>
        </w:rPr>
        <w:t xml:space="preserve">أعطِه الكوب، ثم أمسك أنت </w:t>
      </w:r>
      <w:r>
        <w:rPr>
          <w:rFonts w:ascii="Arial" w:cs="Arial" w:eastAsia="Arial" w:hAnsi="Arial"/>
          <w:b/>
          <w:bCs/>
          <w:rtl/>
        </w:rPr>
        <w:t xml:space="preserve">القمع</w:t>
      </w:r>
      <w:r>
        <w:rPr>
          <w:rFonts w:ascii="Arial" w:cs="Arial" w:eastAsia="Arial" w:hAnsi="Arial"/>
          <w:rtl/>
        </w:rPr>
        <w:t xml:space="preserve"> أو المصفاة: يحتاجك ليصبّ من خلالها.</w:t>
      </w:r>
    </w:p>
    <w:p>
      <w:pPr>
        <w:pStyle w:val="ListParagraph"/>
        <w:numPr>
          <w:ilvl w:val="0"/>
          <w:numId w:val="17"/>
        </w:numPr>
        <w:bidi/>
        <w:spacing w:after="80" w:line="320"/>
        <w:jc w:val="both"/>
      </w:pPr>
      <w:r>
        <w:rPr>
          <w:rFonts w:ascii="Arial" w:cs="Arial" w:eastAsia="Arial" w:hAnsi="Arial"/>
          <w:rtl/>
        </w:rPr>
        <w:t xml:space="preserve">اسكب على يديه ببطء مع عدّ أو أغنية، وتوقف بانتظار طلب الإعادة.</w:t>
      </w:r>
    </w:p>
    <w:p>
      <w:pPr>
        <w:pStyle w:val="ListParagraph"/>
        <w:numPr>
          <w:ilvl w:val="0"/>
          <w:numId w:val="17"/>
        </w:numPr>
        <w:bidi/>
        <w:spacing w:after="80" w:line="320"/>
        <w:jc w:val="both"/>
      </w:pPr>
      <w:r>
        <w:rPr>
          <w:rFonts w:ascii="Arial" w:cs="Arial" w:eastAsia="Arial" w:hAnsi="Arial"/>
          <w:rtl/>
        </w:rPr>
        <w:t xml:space="preserve">اخفِ أشياء صغيرة يحبها داخل الأرز وابحثا عنها معاً — لحظة العثور فرصة نظرة مشتركة قوية.</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المدخل الحسي الممتع يرفع مستوى اليقظة المثلى ويطيل زمن بقاء الطفل في النشاط، وهذا يوسّع نافذة الفرص للتبادل الاجتماعي — بشرط ضبط الأدوات كما في الخطوة الأولى. </w:t>
      </w:r>
      <w:r>
        <w:rPr>
          <w:rFonts w:ascii="Arial" w:cs="Arial" w:eastAsia="Arial" w:hAnsi="Arial"/>
          <w:b/>
          <w:bCs/>
          <w:rtl/>
        </w:rPr>
        <w:t xml:space="preserve">مؤشر تحذيري:</w:t>
      </w:r>
      <w:r>
        <w:rPr>
          <w:rFonts w:ascii="Arial" w:cs="Arial" w:eastAsia="Arial" w:hAnsi="Arial"/>
          <w:rtl/>
        </w:rPr>
        <w:t xml:space="preserve"> إن انغمس الطفل في المادة الحسية وانقطع تماماً عنك، فقد تحوّل النشاط من وسيلة تفاعل إلى وسيلة انعزال — قلّل الكمية أو غيّر النشاط.</w:t>
      </w:r>
    </w:p>
    <w:p>
      <w:pPr>
        <w:pBdr>
          <w:bottom w:val="single" w:color="DBE5E4" w:sz="3"/>
        </w:pBdr>
        <w:spacing w:after="200"/>
      </w:pPr>
    </w:p>
    <w:p>
      <w:pPr>
        <w:pStyle w:val="Heading3"/>
        <w:bidi/>
        <w:spacing w:after="140" w:before="260" w:line="320"/>
        <w:jc w:val="start"/>
      </w:pPr>
      <w:r>
        <w:rPr>
          <w:rFonts w:ascii="Arial" w:cs="Arial" w:eastAsia="Arial" w:hAnsi="Arial"/>
          <w:b/>
          <w:bCs/>
          <w:rtl/>
        </w:rPr>
        <w:t xml:space="preserve">المحفز 16 — العجينة والمواد اللدنة</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عجينة لعب — يمكن صنعها منزلياً من الطحين والماء والملح والزيت — مع قوالب وأسطوانة ومقص بلاستيكي آمن.</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rtl/>
        </w:rPr>
        <w:t xml:space="preserve">كسابقه — سياق لعب مشترك تحكمه مبادئ PRT [7] وJASPER [6]؛ مع التحفّظ المذكور أعلاه على أدلة التدخلات الحسية المستقلة [18, 19].</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18"/>
        </w:numPr>
        <w:bidi/>
        <w:spacing w:after="80" w:line="320"/>
        <w:jc w:val="both"/>
      </w:pPr>
      <w:r>
        <w:rPr>
          <w:rFonts w:ascii="Arial" w:cs="Arial" w:eastAsia="Arial" w:hAnsi="Arial"/>
          <w:b/>
          <w:bCs/>
          <w:rtl/>
        </w:rPr>
        <w:t xml:space="preserve">أمسك أنت العجينة الأساسية</w:t>
      </w:r>
      <w:r>
        <w:rPr>
          <w:rFonts w:ascii="Arial" w:cs="Arial" w:eastAsia="Arial" w:hAnsi="Arial"/>
          <w:rtl/>
        </w:rPr>
        <w:t xml:space="preserve"> وأعطِ الطفل قطعاً صغيرة بالطلب — تحكم في الوصول.</w:t>
      </w:r>
    </w:p>
    <w:p>
      <w:pPr>
        <w:pStyle w:val="ListParagraph"/>
        <w:numPr>
          <w:ilvl w:val="0"/>
          <w:numId w:val="18"/>
        </w:numPr>
        <w:bidi/>
        <w:spacing w:after="80" w:line="320"/>
        <w:jc w:val="both"/>
      </w:pPr>
      <w:r>
        <w:rPr>
          <w:rFonts w:ascii="Arial" w:cs="Arial" w:eastAsia="Arial" w:hAnsi="Arial"/>
          <w:rtl/>
        </w:rPr>
        <w:t xml:space="preserve">أنشئ روتيناً ثابتاً وقابلاً للتوقّع: نقطّع ← ندحرج ← نضغط بالقالب ← «طلعت!».</w:t>
      </w:r>
    </w:p>
    <w:p>
      <w:pPr>
        <w:pStyle w:val="ListParagraph"/>
        <w:numPr>
          <w:ilvl w:val="0"/>
          <w:numId w:val="18"/>
        </w:numPr>
        <w:bidi/>
        <w:spacing w:after="80" w:line="320"/>
        <w:jc w:val="both"/>
      </w:pPr>
      <w:r>
        <w:rPr>
          <w:rFonts w:ascii="Arial" w:cs="Arial" w:eastAsia="Arial" w:hAnsi="Arial"/>
          <w:rtl/>
        </w:rPr>
        <w:t xml:space="preserve">اصنع أشياء ذات معنى وظيفي — كعكة، ثعبان — ووظّفها في لعب رمزي: أطعم الدمية الكعكة (ربط بالمحفز 11).</w:t>
      </w:r>
    </w:p>
    <w:p>
      <w:pPr>
        <w:pStyle w:val="ListParagraph"/>
        <w:numPr>
          <w:ilvl w:val="0"/>
          <w:numId w:val="18"/>
        </w:numPr>
        <w:bidi/>
        <w:spacing w:after="80" w:line="320"/>
        <w:jc w:val="both"/>
      </w:pPr>
      <w:r>
        <w:rPr>
          <w:rFonts w:ascii="Arial" w:cs="Arial" w:eastAsia="Arial" w:hAnsi="Arial"/>
          <w:rtl/>
        </w:rPr>
        <w:t xml:space="preserve">أخفِ قطعة صغيرة داخل كرة عجين واطلب منه بالإيماء أن يستخرجها معك.</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المقاومة اللمسية للعجينة توفّر مدخلاً عميقاً يميل لتنظيم اليقظة لدى كثير من الأطفال، مع كونها نشاطاً </w:t>
      </w:r>
      <w:r>
        <w:rPr>
          <w:rFonts w:ascii="Arial" w:cs="Arial" w:eastAsia="Arial" w:hAnsi="Arial"/>
          <w:b/>
          <w:bCs/>
          <w:rtl/>
        </w:rPr>
        <w:t xml:space="preserve">مفتوح النهاية</w:t>
      </w:r>
      <w:r>
        <w:rPr>
          <w:rFonts w:ascii="Arial" w:cs="Arial" w:eastAsia="Arial" w:hAnsi="Arial"/>
          <w:rtl/>
        </w:rPr>
        <w:t xml:space="preserve"> يحتمل التوسيع التدريجي للّعب. تجزئة المادة بيد الوالد تحوّل نشاطاً فردياً بطبيعته إلى سلسلة طلبات متكررة.</w:t>
      </w:r>
    </w:p>
    <w:p>
      <w:pPr>
        <w:pBdr>
          <w:bottom w:val="single" w:color="DBE5E4" w:sz="3"/>
        </w:pBdr>
        <w:spacing w:after="200"/>
      </w:pPr>
    </w:p>
    <w:p>
      <w:pPr>
        <w:pStyle w:val="Heading3"/>
        <w:bidi/>
        <w:spacing w:after="140" w:before="260" w:line="320"/>
        <w:jc w:val="start"/>
      </w:pPr>
      <w:r>
        <w:rPr>
          <w:rFonts w:ascii="Arial" w:cs="Arial" w:eastAsia="Arial" w:hAnsi="Arial"/>
          <w:b/>
          <w:bCs/>
          <w:rtl/>
        </w:rPr>
        <w:t xml:space="preserve">المحفز 17 — النفق والوسائد والكرة الكبيرة — اللعب الخشن-الحركي المشترك</w:t>
      </w:r>
    </w:p>
    <w:p>
      <w:pPr>
        <w:bidi/>
        <w:spacing w:after="50" w:before="140" w:line="300"/>
        <w:jc w:val="start"/>
      </w:pPr>
      <w:r>
        <w:rPr>
          <w:rFonts w:ascii="Arial" w:cs="Arial" w:eastAsia="Arial" w:hAnsi="Arial"/>
          <w:b/>
          <w:bCs/>
          <w:caps w:val="false"/>
          <w:color w:val="17635F"/>
          <w:sz w:val="20"/>
          <w:szCs w:val="20"/>
          <w:rtl/>
        </w:rPr>
        <w:t xml:space="preserve">المحفز / الأداة المنزلية</w:t>
      </w:r>
    </w:p>
    <w:p>
      <w:pPr>
        <w:bidi/>
        <w:spacing w:after="120" w:before="0" w:line="320"/>
        <w:jc w:val="both"/>
      </w:pPr>
      <w:r>
        <w:rPr>
          <w:rFonts w:ascii="Arial" w:cs="Arial" w:eastAsia="Arial" w:hAnsi="Arial"/>
          <w:rtl/>
        </w:rPr>
        <w:t xml:space="preserve">نفق قماشي أو صندوق كرتون كبير مفتوح الطرفين، أكوام وسائد، مرتبة على الأرض، كرة كبيرة، بطانية للسحب أو الأرجحة الثنائية.</w:t>
      </w:r>
    </w:p>
    <w:p>
      <w:pPr>
        <w:bidi/>
        <w:spacing w:after="50" w:before="140" w:line="300"/>
        <w:jc w:val="start"/>
      </w:pPr>
      <w:r>
        <w:rPr>
          <w:rFonts w:ascii="Arial" w:cs="Arial" w:eastAsia="Arial" w:hAnsi="Arial"/>
          <w:b/>
          <w:bCs/>
          <w:caps w:val="false"/>
          <w:color w:val="17635F"/>
          <w:sz w:val="20"/>
          <w:szCs w:val="20"/>
          <w:rtl/>
        </w:rPr>
        <w:t xml:space="preserve">الأساس العلمي المتين</w:t>
      </w:r>
    </w:p>
    <w:p>
      <w:pPr>
        <w:bidi/>
        <w:spacing w:after="120" w:before="0" w:line="320"/>
        <w:jc w:val="both"/>
      </w:pPr>
      <w:r>
        <w:rPr>
          <w:rFonts w:ascii="Arial" w:cs="Arial" w:eastAsia="Arial" w:hAnsi="Arial"/>
          <w:rtl/>
        </w:rPr>
        <w:t xml:space="preserve">يجمع بين </w:t>
      </w:r>
      <w:r>
        <w:rPr>
          <w:rFonts w:ascii="Arial" w:cs="Arial" w:eastAsia="Arial" w:hAnsi="Arial"/>
          <w:b/>
          <w:bCs/>
          <w:rtl/>
        </w:rPr>
        <w:t xml:space="preserve">الروتينات الحسية-الاجتماعية</w:t>
      </w:r>
      <w:r>
        <w:rPr>
          <w:rFonts w:ascii="Arial" w:cs="Arial" w:eastAsia="Arial" w:hAnsi="Arial"/>
          <w:rtl/>
        </w:rPr>
        <w:t xml:space="preserve"> في ESDM [2, 3] — إذ إن معظم هذه الأنشطة وجهاً لوجه وبلا وسيط مادي — والمدخل الحسي-الحركي الذي يُطبَّق عليه تحفّظ الأدلة أعلاه [18, 19].</w:t>
      </w:r>
    </w:p>
    <w:p>
      <w:pPr>
        <w:bidi/>
        <w:spacing w:after="50" w:before="140" w:line="300"/>
        <w:jc w:val="start"/>
      </w:pPr>
      <w:r>
        <w:rPr>
          <w:rFonts w:ascii="Arial" w:cs="Arial" w:eastAsia="Arial" w:hAnsi="Arial"/>
          <w:b/>
          <w:bCs/>
          <w:caps w:val="false"/>
          <w:color w:val="17635F"/>
          <w:sz w:val="20"/>
          <w:szCs w:val="20"/>
          <w:rtl/>
        </w:rPr>
        <w:t xml:space="preserve">طريقة التطبيق العملي</w:t>
      </w:r>
    </w:p>
    <w:p>
      <w:pPr>
        <w:pStyle w:val="ListParagraph"/>
        <w:numPr>
          <w:ilvl w:val="0"/>
          <w:numId w:val="19"/>
        </w:numPr>
        <w:bidi/>
        <w:spacing w:after="80" w:line="320"/>
        <w:jc w:val="both"/>
      </w:pPr>
      <w:r>
        <w:rPr>
          <w:rFonts w:ascii="Arial" w:cs="Arial" w:eastAsia="Arial" w:hAnsi="Arial"/>
          <w:b/>
          <w:bCs/>
          <w:rtl/>
        </w:rPr>
        <w:t xml:space="preserve">اجلس دائماً عند المخرج،</w:t>
      </w:r>
      <w:r>
        <w:rPr>
          <w:rFonts w:ascii="Arial" w:cs="Arial" w:eastAsia="Arial" w:hAnsi="Arial"/>
          <w:rtl/>
        </w:rPr>
        <w:t xml:space="preserve"> فيكون وجهك هو المكافأة في نهاية كل عبور للنفق.</w:t>
      </w:r>
    </w:p>
    <w:p>
      <w:pPr>
        <w:pStyle w:val="ListParagraph"/>
        <w:numPr>
          <w:ilvl w:val="0"/>
          <w:numId w:val="19"/>
        </w:numPr>
        <w:bidi/>
        <w:spacing w:after="80" w:line="320"/>
        <w:jc w:val="both"/>
      </w:pPr>
      <w:r>
        <w:rPr>
          <w:rFonts w:ascii="Arial" w:cs="Arial" w:eastAsia="Arial" w:hAnsi="Arial"/>
          <w:rtl/>
        </w:rPr>
        <w:t xml:space="preserve">نادِه من الطرف الآخر واحتفِ به بحماس مبالغ فيه عند الخروج.</w:t>
      </w:r>
    </w:p>
    <w:p>
      <w:pPr>
        <w:pStyle w:val="ListParagraph"/>
        <w:numPr>
          <w:ilvl w:val="0"/>
          <w:numId w:val="19"/>
        </w:numPr>
        <w:bidi/>
        <w:spacing w:after="80" w:line="320"/>
        <w:jc w:val="both"/>
      </w:pPr>
      <w:r>
        <w:rPr>
          <w:rFonts w:ascii="Arial" w:cs="Arial" w:eastAsia="Arial" w:hAnsi="Arial"/>
          <w:b/>
          <w:bCs/>
          <w:rtl/>
        </w:rPr>
        <w:t xml:space="preserve">أرجحة البطانية (بشخصين بالغين):</w:t>
      </w:r>
      <w:r>
        <w:rPr>
          <w:rFonts w:ascii="Arial" w:cs="Arial" w:eastAsia="Arial" w:hAnsi="Arial"/>
          <w:rtl/>
        </w:rPr>
        <w:t xml:space="preserve"> ضع الطفل في بطانية وأرجحه بلطف مع عدّ وتوقف متعمد قبل «ثلاثة».</w:t>
      </w:r>
    </w:p>
    <w:p>
      <w:pPr>
        <w:pStyle w:val="ListParagraph"/>
        <w:numPr>
          <w:ilvl w:val="0"/>
          <w:numId w:val="19"/>
        </w:numPr>
        <w:bidi/>
        <w:spacing w:after="80" w:line="320"/>
        <w:jc w:val="both"/>
      </w:pPr>
      <w:r>
        <w:rPr>
          <w:rFonts w:ascii="Arial" w:cs="Arial" w:eastAsia="Arial" w:hAnsi="Arial"/>
          <w:b/>
          <w:bCs/>
          <w:rtl/>
        </w:rPr>
        <w:t xml:space="preserve">لعبة الاصطدام بالوسائد:</w:t>
      </w:r>
      <w:r>
        <w:rPr>
          <w:rFonts w:ascii="Arial" w:cs="Arial" w:eastAsia="Arial" w:hAnsi="Arial"/>
          <w:rtl/>
        </w:rPr>
        <w:t xml:space="preserve"> «واحد… اثنان…» ثم ارتماء لطيف على كومة الوسائد — بشرط أن يبادر الطفل بطلب الإعادة.</w:t>
      </w:r>
    </w:p>
    <w:p>
      <w:pPr>
        <w:pStyle w:val="ListParagraph"/>
        <w:numPr>
          <w:ilvl w:val="0"/>
          <w:numId w:val="19"/>
        </w:numPr>
        <w:bidi/>
        <w:spacing w:after="80" w:line="320"/>
        <w:jc w:val="both"/>
      </w:pPr>
      <w:r>
        <w:rPr>
          <w:rFonts w:ascii="Arial" w:cs="Arial" w:eastAsia="Arial" w:hAnsi="Arial"/>
          <w:rtl/>
        </w:rPr>
        <w:t xml:space="preserve">حافظ على </w:t>
      </w:r>
      <w:r>
        <w:rPr>
          <w:rFonts w:ascii="Arial" w:cs="Arial" w:eastAsia="Arial" w:hAnsi="Arial"/>
          <w:b/>
          <w:bCs/>
          <w:rtl/>
        </w:rPr>
        <w:t xml:space="preserve">بنية التوقّع–التوقف–الاستجابة</w:t>
      </w:r>
      <w:r>
        <w:rPr>
          <w:rFonts w:ascii="Arial" w:cs="Arial" w:eastAsia="Arial" w:hAnsi="Arial"/>
          <w:rtl/>
        </w:rPr>
        <w:t xml:space="preserve"> في كل نشاط: الحركة وحدها بلا هذه البنية لا تبني انتباهاً مشتركاً.</w:t>
      </w:r>
    </w:p>
    <w:p>
      <w:pPr>
        <w:bidi/>
        <w:spacing w:after="50" w:before="140" w:line="300"/>
        <w:jc w:val="start"/>
      </w:pPr>
      <w:r>
        <w:rPr>
          <w:rFonts w:ascii="Arial" w:cs="Arial" w:eastAsia="Arial" w:hAnsi="Arial"/>
          <w:b/>
          <w:bCs/>
          <w:caps w:val="false"/>
          <w:color w:val="17635F"/>
          <w:sz w:val="20"/>
          <w:szCs w:val="20"/>
          <w:rtl/>
        </w:rPr>
        <w:t xml:space="preserve">النتيجة السلوكية المتوقعة</w:t>
      </w:r>
    </w:p>
    <w:p>
      <w:pPr>
        <w:bidi/>
        <w:spacing w:after="120" w:before="0" w:line="320"/>
        <w:jc w:val="both"/>
      </w:pPr>
      <w:r>
        <w:rPr>
          <w:rFonts w:ascii="Arial" w:cs="Arial" w:eastAsia="Arial" w:hAnsi="Arial"/>
          <w:rtl/>
        </w:rPr>
        <w:t xml:space="preserve">الأنشطة الحركية الكبيرة كثيراً ما تنتزع أعلى معدلات الابتسام المتبادل والتواصل البصري لدى الأطفال الذين يتجنبون اللعب الطاولي. كثافة المدخل الحركي تدعم تنظيم اليقظة قبل الانتقال إلى أنشطة أهدأ. </w:t>
      </w:r>
      <w:r>
        <w:rPr>
          <w:rFonts w:ascii="Arial" w:cs="Arial" w:eastAsia="Arial" w:hAnsi="Arial"/>
          <w:b/>
          <w:bCs/>
          <w:rtl/>
        </w:rPr>
        <w:t xml:space="preserve">تنبيه:</w:t>
      </w:r>
      <w:r>
        <w:rPr>
          <w:rFonts w:ascii="Arial" w:cs="Arial" w:eastAsia="Arial" w:hAnsi="Arial"/>
          <w:rtl/>
        </w:rPr>
        <w:t xml:space="preserve"> بعض الأطفال يفرطون في الإثارة، وحينها يُخفَّض الشدة فوراً.</w:t>
      </w:r>
    </w:p>
    <w:p>
      <w:pPr>
        <w:pBdr>
          <w:bottom w:val="single" w:color="DBE5E4" w:sz="3"/>
        </w:pBdr>
        <w:spacing w:after="200"/>
      </w:pPr>
    </w:p>
    <w:p>
      <w:pPr>
        <w:pStyle w:val="Heading1"/>
        <w:pageBreakBefore/>
        <w:bidi/>
        <w:spacing w:after="140" w:before="0" w:line="320"/>
        <w:jc w:val="start"/>
      </w:pPr>
      <w:r>
        <w:rPr>
          <w:rFonts w:ascii="Arial" w:cs="Arial" w:eastAsia="Arial" w:hAnsi="Arial"/>
          <w:b/>
          <w:bCs/>
          <w:rtl/>
        </w:rPr>
        <w:t xml:space="preserve">6. المناقشة والتطبيق العملي</w:t>
      </w:r>
    </w:p>
    <w:p>
      <w:pPr>
        <w:pStyle w:val="Heading2"/>
        <w:bidi/>
        <w:spacing w:after="140" w:before="300" w:line="320"/>
        <w:jc w:val="start"/>
      </w:pPr>
      <w:r>
        <w:rPr>
          <w:rFonts w:ascii="Arial" w:cs="Arial" w:eastAsia="Arial" w:hAnsi="Arial"/>
          <w:b/>
          <w:bCs/>
          <w:rtl/>
        </w:rPr>
        <w:t xml:space="preserve">6.1 الروتينات اليومية كمحفز</w:t>
      </w:r>
    </w:p>
    <w:p>
      <w:pPr>
        <w:bidi/>
        <w:spacing w:after="120" w:before="0" w:line="320"/>
        <w:jc w:val="both"/>
      </w:pPr>
      <w:r>
        <w:rPr>
          <w:rFonts w:ascii="Arial" w:cs="Arial" w:eastAsia="Arial" w:hAnsi="Arial"/>
          <w:rtl/>
        </w:rPr>
        <w:t xml:space="preserve">الروتين اليومي هو المورد الأغزر في المنزل: يتكرر تلقائياً كل يوم، ولا يتطلب شراء أي شيء. تنفيذ التعليم داخل الروتينات اليومية مبدأ أساسي في ESDM [2, 3] وProject ImPACT [10].</w:t>
      </w:r>
    </w:p>
    <w:p>
      <w:pPr>
        <w:bidi/>
        <w:spacing w:after="90" w:before="200" w:line="320"/>
        <w:jc w:val="start"/>
      </w:pPr>
      <w:r>
        <w:rPr>
          <w:rFonts w:ascii="Arial" w:cs="Arial" w:eastAsia="Arial" w:hAnsi="Arial"/>
          <w:b/>
          <w:bCs/>
          <w:color w:val="4A5D66"/>
          <w:sz w:val="19"/>
          <w:szCs w:val="19"/>
          <w:rtl/>
        </w:rPr>
        <w:t xml:space="preserve">جدول (3): تحويل الروتينات اليومية إلى فرص انتباه مشترك</w:t>
      </w:r>
    </w:p>
    <w:tbl>
      <w:tblPr>
        <w:bidiVisual/>
        <w:tblW w:type="dxa" w:w="9600"/>
        <w:tblBorders>
          <w:top w:val="single" w:color="C6D5D3" w:sz="4"/>
          <w:left w:val="single" w:color="C6D5D3" w:sz="4"/>
          <w:bottom w:val="single" w:color="C6D5D3" w:sz="4"/>
          <w:right w:val="single" w:color="C6D5D3" w:sz="4"/>
          <w:insideH w:val="single" w:color="DBE5E4" w:sz="3"/>
          <w:insideV w:val="single" w:color="DBE5E4" w:sz="3"/>
        </w:tblBorders>
      </w:tblPr>
      <w:tblGrid>
        <w:gridCol w:w="1900"/>
        <w:gridCol w:w="7700"/>
      </w:tblGrid>
      <w:tr>
        <w:trPr>
          <w:tblHeader/>
        </w:trPr>
        <w:tc>
          <w:tcPr>
            <w:tcW w:type="dxa" w:w="19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الروتين</w:t>
            </w:r>
          </w:p>
        </w:tc>
        <w:tc>
          <w:tcPr>
            <w:tcW w:type="dxa" w:w="77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آلية تحويله إلى فرصة انتباه مشترك</w:t>
            </w:r>
          </w:p>
        </w:tc>
      </w:tr>
      <w:tr>
        <w:tc>
          <w:tcPr>
            <w:tcW w:type="dxa" w:w="19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الطعام</w:t>
            </w:r>
          </w:p>
        </w:tc>
        <w:tc>
          <w:tcPr>
            <w:tcW w:type="dxa" w:w="77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قدّم كميات صغيرة جداً في كل مرة بدل ملء الطبق، فتتكرر فرص الطلب؛ أمسك الكوب قرب وجهك قبل التسليم؛ «أخطئ» متعمداً بتقديم الملعقة فارغة وانتظر ردّه.</w:t>
            </w:r>
          </w:p>
        </w:tc>
      </w:tr>
      <w:tr>
        <w:tc>
          <w:tcPr>
            <w:tcW w:type="dxa" w:w="19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الاستحمام</w:t>
            </w:r>
          </w:p>
        </w:tc>
        <w:tc>
          <w:tcPr>
            <w:tcW w:type="dxa" w:w="77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ألعاب الماء بيدك أنت؛ اسكب الماء على كتفه مع عدّ وتوقّف قبل «ثلاثة»؛ لعبة الاختفاء تحت الفوطة عند الخروج.</w:t>
            </w:r>
          </w:p>
        </w:tc>
      </w:tr>
      <w:tr>
        <w:tc>
          <w:tcPr>
            <w:tcW w:type="dxa" w:w="19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ارتداء الملابس</w:t>
            </w:r>
          </w:p>
        </w:tc>
        <w:tc>
          <w:tcPr>
            <w:tcW w:type="dxa" w:w="77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«أين اليد؟… طلعت!» مع كل كُمّ؛ توقّف قبل إخراج الرأس من فتحة القميص وانتظر صوتاً أو حركة؛ اجعل الطفل يختار بين قميصين مرفوعين قرب وجهك.</w:t>
            </w:r>
          </w:p>
        </w:tc>
      </w:tr>
      <w:tr>
        <w:tc>
          <w:tcPr>
            <w:tcW w:type="dxa" w:w="19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الخروج والسيارة</w:t>
            </w:r>
          </w:p>
        </w:tc>
        <w:tc>
          <w:tcPr>
            <w:tcW w:type="dxa" w:w="77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أشِر إلى الأشياء في الطريق وسمّها بحماس وانظر إلى الطفل بعد كل إشارة (تنميذج RJA)؛ توقّف عند الباب وانتظر إشارة قبل الفتح.</w:t>
            </w:r>
          </w:p>
        </w:tc>
      </w:tr>
      <w:tr>
        <w:tc>
          <w:tcPr>
            <w:tcW w:type="dxa" w:w="19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النوم</w:t>
            </w:r>
          </w:p>
        </w:tc>
        <w:tc>
          <w:tcPr>
            <w:tcW w:type="dxa" w:w="77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أغنية ثابتة بالحركات نفسها كل ليلة؛ روتين قابل للتنبؤ يخفض القلق العام ويحسّن استعداد الطفل للتفاعل نهاراً.</w:t>
            </w:r>
          </w:p>
        </w:tc>
      </w:tr>
    </w:tbl>
    <w:p>
      <w:pPr>
        <w:pStyle w:val="Heading2"/>
        <w:bidi/>
        <w:spacing w:after="140" w:before="340" w:line="320"/>
        <w:jc w:val="start"/>
      </w:pPr>
      <w:r>
        <w:rPr>
          <w:rFonts w:ascii="Arial" w:cs="Arial" w:eastAsia="Arial" w:hAnsi="Arial"/>
          <w:b/>
          <w:bCs/>
          <w:rtl/>
        </w:rPr>
        <w:t xml:space="preserve">6.2 ما يجب تقليله أو تجنّبه</w:t>
      </w:r>
    </w:p>
    <w:p>
      <w:pPr>
        <w:bidi/>
        <w:spacing w:after="90" w:before="200" w:line="320"/>
        <w:jc w:val="start"/>
      </w:pPr>
      <w:r>
        <w:rPr>
          <w:rFonts w:ascii="Arial" w:cs="Arial" w:eastAsia="Arial" w:hAnsi="Arial"/>
          <w:b/>
          <w:bCs/>
          <w:color w:val="4A5D66"/>
          <w:sz w:val="19"/>
          <w:szCs w:val="19"/>
          <w:rtl/>
        </w:rPr>
        <w:t xml:space="preserve">جدول (4): المحفزات التي يجب تقليلها أو تجنّبها، ومسوّغ ذلك</w:t>
      </w:r>
    </w:p>
    <w:tbl>
      <w:tblPr>
        <w:bidiVisual/>
        <w:tblW w:type="dxa" w:w="9600"/>
        <w:tblBorders>
          <w:top w:val="single" w:color="C6D5D3" w:sz="4"/>
          <w:left w:val="single" w:color="C6D5D3" w:sz="4"/>
          <w:bottom w:val="single" w:color="C6D5D3" w:sz="4"/>
          <w:right w:val="single" w:color="C6D5D3" w:sz="4"/>
          <w:insideH w:val="single" w:color="DBE5E4" w:sz="3"/>
          <w:insideV w:val="single" w:color="DBE5E4" w:sz="3"/>
        </w:tblBorders>
      </w:tblPr>
      <w:tblGrid>
        <w:gridCol w:w="2400"/>
        <w:gridCol w:w="6100"/>
        <w:gridCol w:w="1100"/>
      </w:tblGrid>
      <w:tr>
        <w:trPr>
          <w:tblHeader/>
        </w:trPr>
        <w:tc>
          <w:tcPr>
            <w:tcW w:type="dxa" w:w="24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المحفز</w:t>
            </w:r>
          </w:p>
        </w:tc>
        <w:tc>
          <w:tcPr>
            <w:tcW w:type="dxa" w:w="61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سبب التجنّب</w:t>
            </w:r>
          </w:p>
        </w:tc>
        <w:tc>
          <w:tcPr>
            <w:tcW w:type="dxa" w:w="11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السند</w:t>
            </w:r>
          </w:p>
        </w:tc>
      </w:tr>
      <w:tr>
        <w:tc>
          <w:tcPr>
            <w:tcW w:type="dxa" w:w="24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الألعاب الإلكترونية الناطقة</w:t>
            </w:r>
          </w:p>
          <w:p>
            <w:pPr>
              <w:bidi/>
              <w:spacing w:after="0" w:line="300"/>
              <w:jc w:val="start"/>
            </w:pPr>
            <w:r>
              <w:rPr>
                <w:rFonts w:ascii="Arial" w:cs="Arial" w:eastAsia="Arial" w:hAnsi="Arial"/>
                <w:sz w:val="20"/>
                <w:szCs w:val="20"/>
                <w:rtl/>
              </w:rPr>
              <w:t xml:space="preserve">لابتوب الأطفال، المزرعة الناطقة، الهاتف اللعبة</w:t>
            </w:r>
          </w:p>
        </w:tc>
        <w:tc>
          <w:tcPr>
            <w:tcW w:type="dxa" w:w="6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ترتبط بانخفاض عدد كلمات البالغ، وانخفاض الاستجابات الحوارية من الطرفين، وانخفاض كلمات المحتوى، مقارنة بالألعاب التقليدية والكتب. اللعبة تتولى دور «المتحدث» فتُقصي الوالد من المعادلة.</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[16]</w:t>
            </w:r>
          </w:p>
        </w:tc>
      </w:tr>
      <w:tr>
        <w:tc>
          <w:tcPr>
            <w:tcW w:type="dxa" w:w="24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الشاشات بأنواعها</w:t>
            </w:r>
          </w:p>
        </w:tc>
        <w:tc>
          <w:tcPr>
            <w:tcW w:type="dxa" w:w="6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لا توفّر تبادلاً تفاعلياً مشروطاً بسلوك الطفل، وتنافس التفاعل الوجهي على الوقت والانتباه. المبدأ نفسه المستخلص من [16] ينطبق بدرجة أشد.</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[16]</w:t>
            </w:r>
          </w:p>
        </w:tc>
      </w:tr>
      <w:tr>
        <w:tc>
          <w:tcPr>
            <w:tcW w:type="dxa" w:w="24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الألعاب التي تعمل ذاتياً بلا وسيط بشري</w:t>
            </w:r>
          </w:p>
        </w:tc>
        <w:tc>
          <w:tcPr>
            <w:tcW w:type="dxa" w:w="6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تلغي الحاجة الوظيفية للتواصل، فتُرسّخ الانعزالية بدل كسرها — وهي عكس مبدأ التحكم المشترك في NDBI.</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[1, 7]</w:t>
            </w:r>
          </w:p>
        </w:tc>
      </w:tr>
      <w:tr>
        <w:tc>
          <w:tcPr>
            <w:tcW w:type="dxa" w:w="24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إغراق الطفل بالتعليمات والأسئلة الاختبارية</w:t>
            </w:r>
          </w:p>
        </w:tc>
        <w:tc>
          <w:tcPr>
            <w:tcW w:type="dxa" w:w="6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يقلّص مساحة المبادرة لدى الطفل، بينما آلية الأثر بعيد المدى في PACT هي تحديداً زيادة </w:t>
            </w:r>
            <w:r>
              <w:rPr>
                <w:rFonts w:ascii="Arial" w:cs="Arial" w:eastAsia="Arial" w:hAnsi="Arial"/>
                <w:b/>
                <w:bCs/>
                <w:sz w:val="20"/>
                <w:szCs w:val="20"/>
                <w:rtl/>
              </w:rPr>
              <w:t xml:space="preserve">مبادرات الطفل</w:t>
            </w:r>
            <w:r>
              <w:rPr>
                <w:rFonts w:ascii="Arial" w:cs="Arial" w:eastAsia="Arial" w:hAnsi="Arial"/>
                <w:sz w:val="20"/>
                <w:szCs w:val="20"/>
                <w:rtl/>
              </w:rPr>
              <w:t xml:space="preserve">، لا استجاباته للأوامر.</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[13, 11]</w:t>
            </w:r>
          </w:p>
        </w:tc>
      </w:tr>
      <w:tr>
        <w:tc>
          <w:tcPr>
            <w:tcW w:type="dxa" w:w="24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تنويع الألعاب باستمرار وكثرة المعروض</w:t>
            </w:r>
          </w:p>
        </w:tc>
        <w:tc>
          <w:tcPr>
            <w:tcW w:type="dxa" w:w="6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يقلّل الألفة والتوقّع اللذين تُبنى عليهما الروتينات المشتركة، ويزيد التشتت. القاعدة: أدوات قليلة مكررة أفضل من أدوات كثيرة متغيّرة.</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[2, 3]</w:t>
            </w:r>
          </w:p>
        </w:tc>
      </w:tr>
      <w:tr>
        <w:tc>
          <w:tcPr>
            <w:tcW w:type="dxa" w:w="24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مقاطعة السلوك التكراري بالمنع القسري</w:t>
            </w:r>
          </w:p>
        </w:tc>
        <w:tc>
          <w:tcPr>
            <w:tcW w:type="dxa" w:w="6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يخالف مبدأ اتّباع قيادة الطفل، ويهدر أوضح مدخل متاح إلى انتباهه. البديل: الدخول في السلوك وتحويله إلى نشاط ثنائي.</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[14, 11]</w:t>
            </w:r>
          </w:p>
        </w:tc>
      </w:tr>
    </w:tbl>
    <w:p>
      <w:pPr>
        <w:pStyle w:val="Heading2"/>
        <w:bidi/>
        <w:spacing w:after="140" w:before="340" w:line="320"/>
        <w:jc w:val="start"/>
      </w:pPr>
      <w:r>
        <w:rPr>
          <w:rFonts w:ascii="Arial" w:cs="Arial" w:eastAsia="Arial" w:hAnsi="Arial"/>
          <w:b/>
          <w:bCs/>
          <w:rtl/>
        </w:rPr>
        <w:t xml:space="preserve">6.3 الجرعة وتوزيعها على اليوم</w:t>
      </w:r>
    </w:p>
    <w:tbl>
      <w:tblPr>
        <w:bidiVisual/>
        <w:tblW w:type="dxa" w:w="9600"/>
        <w:tblBorders>
          <w:top w:val="single" w:color="17635F" w:sz="6"/>
          <w:left w:val="single" w:color="17635F" w:sz="6"/>
          <w:bottom w:val="single" w:color="17635F" w:sz="6"/>
          <w:right w:val="single" w:color="17635F" w:sz="6"/>
          <w:insideH w:val="none"/>
          <w:insideV w:val="none"/>
        </w:tblBorders>
      </w:tblPr>
      <w:tblGrid>
        <w:gridCol w:w="9600"/>
      </w:tblGrid>
      <w:tr>
        <w:tc>
          <w:tcPr>
            <w:tcW w:type="dxa" w:w="9600"/>
            <w:shd w:fill="E8F1F0" w:val="clear"/>
            <w:tcMar>
              <w:top w:type="dxa" w:w="140"/>
              <w:left w:type="dxa" w:w="200"/>
              <w:bottom w:type="dxa" w:w="140"/>
              <w:right w:type="dxa" w:w="200"/>
            </w:tcMar>
          </w:tcPr>
          <w:p>
            <w:pPr>
              <w:bidi/>
              <w:spacing w:after="70" w:line="320"/>
              <w:jc w:val="start"/>
            </w:pPr>
            <w:r>
              <w:rPr>
                <w:rFonts w:ascii="Arial" w:cs="Arial" w:eastAsia="Arial" w:hAnsi="Arial"/>
                <w:b/>
                <w:bCs/>
                <w:color w:val="17635F"/>
                <w:sz w:val="20"/>
                <w:szCs w:val="20"/>
                <w:rtl/>
              </w:rPr>
              <w:t xml:space="preserve">المبدأ الحاكم</w:t>
            </w:r>
          </w:p>
          <w:p>
            <w:pPr>
              <w:bidi/>
              <w:spacing w:after="0" w:line="320"/>
              <w:jc w:val="both"/>
            </w:pPr>
            <w:r>
              <w:rPr>
                <w:rFonts w:ascii="Arial" w:cs="Arial" w:eastAsia="Arial" w:hAnsi="Arial"/>
                <w:rtl/>
              </w:rPr>
              <w:t xml:space="preserve">نوبات قصيرة ومتكررة عالية الجودة أفضل من جلسة واحدة طويلة. البنية المقترحة في </w:t>
            </w:r>
            <w:r>
              <w:rPr>
                <w:rFonts w:ascii="Arial" w:cs="Arial" w:eastAsia="Arial" w:hAnsi="Arial"/>
                <w:b/>
                <w:bCs/>
                <w:rtl/>
              </w:rPr>
              <w:t xml:space="preserve">الملحق (أ)</w:t>
            </w:r>
            <w:r>
              <w:rPr>
                <w:rFonts w:ascii="Arial" w:cs="Arial" w:eastAsia="Arial" w:hAnsi="Arial"/>
                <w:rtl/>
              </w:rPr>
              <w:t xml:space="preserve"> نموذج قابل للتعديل حسب نمط نوم الطفل وبرنامج المركز، ومجموعها 60–90 دقيقة موزّعة، معظمها </w:t>
            </w:r>
            <w:r>
              <w:rPr>
                <w:rFonts w:ascii="Arial" w:cs="Arial" w:eastAsia="Arial" w:hAnsi="Arial"/>
                <w:b/>
                <w:bCs/>
                <w:rtl/>
              </w:rPr>
              <w:t xml:space="preserve">مضمَّن في أنشطة تحدث أصلاً</w:t>
            </w:r>
            <w:r>
              <w:rPr>
                <w:rFonts w:ascii="Arial" w:cs="Arial" w:eastAsia="Arial" w:hAnsi="Arial"/>
                <w:rtl/>
              </w:rPr>
              <w:t xml:space="preserve">.</w:t>
            </w:r>
          </w:p>
        </w:tc>
      </w:tr>
    </w:tbl>
    <w:p>
      <w:pPr>
        <w:spacing w:after="180"/>
      </w:pPr>
    </w:p>
    <w:p>
      <w:pPr>
        <w:bidi/>
        <w:spacing w:after="120" w:before="120" w:line="320"/>
        <w:jc w:val="both"/>
      </w:pPr>
      <w:r>
        <w:rPr>
          <w:rFonts w:ascii="Arial" w:cs="Arial" w:eastAsia="Arial" w:hAnsi="Arial"/>
          <w:b/>
          <w:bCs/>
          <w:rtl/>
        </w:rPr>
        <w:t xml:space="preserve">قواعد تشغيلية للجرعة:</w:t>
      </w:r>
    </w:p>
    <w:p>
      <w:pPr>
        <w:pStyle w:val="ListParagraph"/>
        <w:numPr>
          <w:ilvl w:val="0"/>
          <w:numId w:val="20"/>
        </w:numPr>
        <w:bidi/>
        <w:spacing w:after="80" w:line="320"/>
        <w:jc w:val="both"/>
      </w:pPr>
      <w:r>
        <w:rPr>
          <w:rFonts w:ascii="Arial" w:cs="Arial" w:eastAsia="Arial" w:hAnsi="Arial"/>
          <w:b/>
          <w:bCs/>
          <w:rtl/>
        </w:rPr>
        <w:t xml:space="preserve">أنهِ النوبة وأنت في القمة</w:t>
      </w:r>
      <w:r>
        <w:rPr>
          <w:rFonts w:ascii="Arial" w:cs="Arial" w:eastAsia="Arial" w:hAnsi="Arial"/>
          <w:rtl/>
        </w:rPr>
        <w:t xml:space="preserve">، أي قبل أن يملّ الطفل أو ينسحب — لا بعد ذلك. الانطباع الأخير هو ما يحدد إقباله على النوبة التالية.</w:t>
      </w:r>
    </w:p>
    <w:p>
      <w:pPr>
        <w:pStyle w:val="ListParagraph"/>
        <w:numPr>
          <w:ilvl w:val="0"/>
          <w:numId w:val="20"/>
        </w:numPr>
        <w:bidi/>
        <w:spacing w:after="80" w:line="320"/>
        <w:jc w:val="both"/>
      </w:pPr>
      <w:r>
        <w:rPr>
          <w:rFonts w:ascii="Arial" w:cs="Arial" w:eastAsia="Arial" w:hAnsi="Arial"/>
          <w:b/>
          <w:bCs/>
          <w:rtl/>
        </w:rPr>
        <w:t xml:space="preserve">دقيقتان بجودة عالية أفضل من عشرين دقيقة بمقاومة.</w:t>
      </w:r>
      <w:r>
        <w:rPr>
          <w:rFonts w:ascii="Arial" w:cs="Arial" w:eastAsia="Arial" w:hAnsi="Arial"/>
          <w:rtl/>
        </w:rPr>
        <w:t xml:space="preserve"> إن انسحب الطفل مرتين متتاليتين، أوقف النشاط وأعِد المحاولة لاحقاً.</w:t>
      </w:r>
    </w:p>
    <w:p>
      <w:pPr>
        <w:pStyle w:val="ListParagraph"/>
        <w:numPr>
          <w:ilvl w:val="0"/>
          <w:numId w:val="20"/>
        </w:numPr>
        <w:bidi/>
        <w:spacing w:after="80" w:line="320"/>
        <w:jc w:val="both"/>
      </w:pPr>
      <w:r>
        <w:rPr>
          <w:rFonts w:ascii="Arial" w:cs="Arial" w:eastAsia="Arial" w:hAnsi="Arial"/>
          <w:b/>
          <w:bCs/>
          <w:rtl/>
        </w:rPr>
        <w:t xml:space="preserve">لا تُجرِ التقييم يوم مرض أو قلة نوم</w:t>
      </w:r>
      <w:r>
        <w:rPr>
          <w:rFonts w:ascii="Arial" w:cs="Arial" w:eastAsia="Arial" w:hAnsi="Arial"/>
          <w:rtl/>
        </w:rPr>
        <w:t xml:space="preserve">؛ الأداء في هذه الأيام لا يمثّل خط الأساس.</w:t>
      </w:r>
    </w:p>
    <w:p>
      <w:pPr>
        <w:pStyle w:val="ListParagraph"/>
        <w:numPr>
          <w:ilvl w:val="0"/>
          <w:numId w:val="20"/>
        </w:numPr>
        <w:bidi/>
        <w:spacing w:after="80" w:line="320"/>
        <w:jc w:val="both"/>
      </w:pPr>
      <w:r>
        <w:rPr>
          <w:rFonts w:ascii="Arial" w:cs="Arial" w:eastAsia="Arial" w:hAnsi="Arial"/>
          <w:b/>
          <w:bCs/>
          <w:rtl/>
        </w:rPr>
        <w:t xml:space="preserve">وزّع الأدوار الأسرية:</w:t>
      </w:r>
      <w:r>
        <w:rPr>
          <w:rFonts w:ascii="Arial" w:cs="Arial" w:eastAsia="Arial" w:hAnsi="Arial"/>
          <w:rtl/>
        </w:rPr>
        <w:t xml:space="preserve"> لا يُشترط أن ينفّذ شخص واحد كل النوافذ؛ تعدد الشركاء يدعم التعميم.</w:t>
      </w:r>
    </w:p>
    <w:p>
      <w:pPr>
        <w:pStyle w:val="Heading2"/>
        <w:bidi/>
        <w:spacing w:after="140" w:before="340" w:line="320"/>
        <w:jc w:val="start"/>
      </w:pPr>
      <w:r>
        <w:rPr>
          <w:rFonts w:ascii="Arial" w:cs="Arial" w:eastAsia="Arial" w:hAnsi="Arial"/>
          <w:b/>
          <w:bCs/>
          <w:rtl/>
        </w:rPr>
        <w:t xml:space="preserve">6.4 القياس ومتابعة التقدّم</w:t>
      </w:r>
    </w:p>
    <w:p>
      <w:pPr>
        <w:bidi/>
        <w:spacing w:after="120" w:before="0" w:line="320"/>
        <w:jc w:val="both"/>
      </w:pPr>
      <w:r>
        <w:rPr>
          <w:rFonts w:ascii="Arial" w:cs="Arial" w:eastAsia="Arial" w:hAnsi="Arial"/>
          <w:rtl/>
        </w:rPr>
        <w:t xml:space="preserve">الغرض: تحويل الانطباع الذاتي («يبدو أفضل») إلى بيانات قابلة للمشاركة مع الفريق العلاجي في المركز. نموذج الرصد الفارغ في </w:t>
      </w:r>
      <w:r>
        <w:rPr>
          <w:rFonts w:ascii="Arial" w:cs="Arial" w:eastAsia="Arial" w:hAnsi="Arial"/>
          <w:b/>
          <w:bCs/>
          <w:rtl/>
        </w:rPr>
        <w:t xml:space="preserve">الملحق (ب)</w:t>
      </w:r>
      <w:r>
        <w:rPr>
          <w:rFonts w:ascii="Arial" w:cs="Arial" w:eastAsia="Arial" w:hAnsi="Arial"/>
          <w:rtl/>
        </w:rPr>
        <w:t xml:space="preserve">.</w:t>
      </w:r>
    </w:p>
    <w:p>
      <w:pPr>
        <w:bidi/>
        <w:spacing w:after="90" w:before="200" w:line="320"/>
        <w:jc w:val="start"/>
      </w:pPr>
      <w:r>
        <w:rPr>
          <w:rFonts w:ascii="Arial" w:cs="Arial" w:eastAsia="Arial" w:hAnsi="Arial"/>
          <w:b/>
          <w:bCs/>
          <w:color w:val="4A5D66"/>
          <w:sz w:val="19"/>
          <w:szCs w:val="19"/>
          <w:rtl/>
        </w:rPr>
        <w:t xml:space="preserve">جدول (5): التعريفات الإجرائية لمؤشرات الرصد</w:t>
      </w:r>
    </w:p>
    <w:tbl>
      <w:tblPr>
        <w:bidiVisual/>
        <w:tblW w:type="dxa" w:w="9600"/>
        <w:tblBorders>
          <w:top w:val="single" w:color="C6D5D3" w:sz="4"/>
          <w:left w:val="single" w:color="C6D5D3" w:sz="4"/>
          <w:bottom w:val="single" w:color="C6D5D3" w:sz="4"/>
          <w:right w:val="single" w:color="C6D5D3" w:sz="4"/>
          <w:insideH w:val="single" w:color="DBE5E4" w:sz="3"/>
          <w:insideV w:val="single" w:color="DBE5E4" w:sz="3"/>
        </w:tblBorders>
      </w:tblPr>
      <w:tblGrid>
        <w:gridCol w:w="2300"/>
        <w:gridCol w:w="7300"/>
      </w:tblGrid>
      <w:tr>
        <w:trPr>
          <w:tblHeader/>
        </w:trPr>
        <w:tc>
          <w:tcPr>
            <w:tcW w:type="dxa" w:w="23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المؤشر</w:t>
            </w:r>
          </w:p>
        </w:tc>
        <w:tc>
          <w:tcPr>
            <w:tcW w:type="dxa" w:w="73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التعريف الإجرائي — ما يُعدّ وما لا يُعدّ</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IJA</w:t>
            </w:r>
          </w:p>
          <w:p>
            <w:pPr>
              <w:bidi/>
              <w:spacing w:after="0" w:line="300"/>
              <w:jc w:val="start"/>
            </w:pPr>
            <w:r>
              <w:rPr>
                <w:rFonts w:ascii="Arial" w:cs="Arial" w:eastAsia="Arial" w:hAnsi="Arial"/>
                <w:sz w:val="20"/>
                <w:szCs w:val="20"/>
                <w:rtl/>
              </w:rPr>
              <w:t xml:space="preserve">مبادرة الانتباه المشترك</w:t>
            </w:r>
          </w:p>
        </w:tc>
        <w:tc>
          <w:tcPr>
            <w:tcW w:type="dxa" w:w="73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الطفل </w:t>
            </w:r>
            <w:r>
              <w:rPr>
                <w:rFonts w:ascii="Arial" w:cs="Arial" w:eastAsia="Arial" w:hAnsi="Arial"/>
                <w:b/>
                <w:bCs/>
                <w:sz w:val="20"/>
                <w:szCs w:val="20"/>
                <w:rtl/>
              </w:rPr>
              <w:t xml:space="preserve">يبدأ</w:t>
            </w:r>
            <w:r>
              <w:rPr>
                <w:rFonts w:ascii="Arial" w:cs="Arial" w:eastAsia="Arial" w:hAnsi="Arial"/>
                <w:sz w:val="20"/>
                <w:szCs w:val="20"/>
                <w:rtl/>
              </w:rPr>
              <w:t xml:space="preserve"> توجيه انتباهك نحو شيء </w:t>
            </w:r>
            <w:r>
              <w:rPr>
                <w:rFonts w:ascii="Arial" w:cs="Arial" w:eastAsia="Arial" w:hAnsi="Arial"/>
                <w:b/>
                <w:bCs/>
                <w:sz w:val="20"/>
                <w:szCs w:val="20"/>
                <w:rtl/>
              </w:rPr>
              <w:t xml:space="preserve">لا لغرض الحصول عليه</w:t>
            </w:r>
            <w:r>
              <w:rPr>
                <w:rFonts w:ascii="Arial" w:cs="Arial" w:eastAsia="Arial" w:hAnsi="Arial"/>
                <w:sz w:val="20"/>
                <w:szCs w:val="20"/>
                <w:rtl/>
              </w:rPr>
              <w:t xml:space="preserve">: يشير إلى طائرة ثم ينظر إليك، يرفع لعبة ليريك إياها، ينظر إليك ثم إلى شيء مثير ثم إليك. </w:t>
            </w:r>
            <w:r>
              <w:rPr>
                <w:rFonts w:ascii="Arial" w:cs="Arial" w:eastAsia="Arial" w:hAnsi="Arial"/>
                <w:b/>
                <w:bCs/>
                <w:sz w:val="20"/>
                <w:szCs w:val="20"/>
                <w:rtl/>
              </w:rPr>
              <w:t xml:space="preserve">لا يُعدّ:</w:t>
            </w:r>
            <w:r>
              <w:rPr>
                <w:rFonts w:ascii="Arial" w:cs="Arial" w:eastAsia="Arial" w:hAnsi="Arial"/>
                <w:sz w:val="20"/>
                <w:szCs w:val="20"/>
                <w:rtl/>
              </w:rPr>
              <w:t xml:space="preserve"> مدّ اليد لأخذ شيء.</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RJA</w:t>
            </w:r>
          </w:p>
          <w:p>
            <w:pPr>
              <w:bidi/>
              <w:spacing w:after="0" w:line="300"/>
              <w:jc w:val="start"/>
            </w:pPr>
            <w:r>
              <w:rPr>
                <w:rFonts w:ascii="Arial" w:cs="Arial" w:eastAsia="Arial" w:hAnsi="Arial"/>
                <w:sz w:val="20"/>
                <w:szCs w:val="20"/>
                <w:rtl/>
              </w:rPr>
              <w:t xml:space="preserve">الاستجابة للانتباه المشترك</w:t>
            </w:r>
          </w:p>
        </w:tc>
        <w:tc>
          <w:tcPr>
            <w:tcW w:type="dxa" w:w="73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الطفل </w:t>
            </w:r>
            <w:r>
              <w:rPr>
                <w:rFonts w:ascii="Arial" w:cs="Arial" w:eastAsia="Arial" w:hAnsi="Arial"/>
                <w:b/>
                <w:bCs/>
                <w:sz w:val="20"/>
                <w:szCs w:val="20"/>
                <w:rtl/>
              </w:rPr>
              <w:t xml:space="preserve">يتبع</w:t>
            </w:r>
            <w:r>
              <w:rPr>
                <w:rFonts w:ascii="Arial" w:cs="Arial" w:eastAsia="Arial" w:hAnsi="Arial"/>
                <w:sz w:val="20"/>
                <w:szCs w:val="20"/>
                <w:rtl/>
              </w:rPr>
              <w:t xml:space="preserve"> إشارتك أو اتجاه نظرك نحو شيء خارج مجاله البصري المباشر خلال 3 ثوانٍ.</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الطلب</w:t>
            </w:r>
          </w:p>
          <w:p>
            <w:pPr>
              <w:bidi/>
              <w:spacing w:after="0" w:line="300"/>
              <w:jc w:val="start"/>
            </w:pPr>
            <w:r>
              <w:rPr>
                <w:rFonts w:ascii="Arial" w:cs="Arial" w:eastAsia="Arial" w:hAnsi="Arial"/>
                <w:sz w:val="20"/>
                <w:szCs w:val="20"/>
                <w:rtl/>
              </w:rPr>
              <w:t xml:space="preserve">Requesting</w:t>
            </w:r>
          </w:p>
        </w:tc>
        <w:tc>
          <w:tcPr>
            <w:tcW w:type="dxa" w:w="73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الطفل يبادر بأي وسيلة — نظرة، صوت، مدّ يد، تسليم علبة — للحصول على شيء أو استمرار نشاط. يُسجَّل منفصلاً لأنه يتطور عادةً قبل IJA.</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مدة الانخراط المشترك</w:t>
            </w:r>
          </w:p>
        </w:tc>
        <w:tc>
          <w:tcPr>
            <w:tcW w:type="dxa" w:w="73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أطول فترة متصلة بالدقائق كان فيها الطفل ينتبه للشيء </w:t>
            </w:r>
            <w:r>
              <w:rPr>
                <w:rFonts w:ascii="Arial" w:cs="Arial" w:eastAsia="Arial" w:hAnsi="Arial"/>
                <w:b/>
                <w:bCs/>
                <w:sz w:val="20"/>
                <w:szCs w:val="20"/>
                <w:rtl/>
              </w:rPr>
              <w:t xml:space="preserve">ولك</w:t>
            </w:r>
            <w:r>
              <w:rPr>
                <w:rFonts w:ascii="Arial" w:cs="Arial" w:eastAsia="Arial" w:hAnsi="Arial"/>
                <w:sz w:val="20"/>
                <w:szCs w:val="20"/>
                <w:rtl/>
              </w:rPr>
              <w:t xml:space="preserve"> معاً في النشاط نفسه، مع تبادل تلقائي.</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أطول سلسلة تبادل</w:t>
            </w:r>
          </w:p>
        </w:tc>
        <w:tc>
          <w:tcPr>
            <w:tcW w:type="dxa" w:w="73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عدد الأدوار المتصلة في روتين واحد (أنت–هو–أنت–هو = 4 أدوار) قبل انقطاع التفاعل.</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التواصل البصري العفوي</w:t>
            </w:r>
          </w:p>
        </w:tc>
        <w:tc>
          <w:tcPr>
            <w:tcW w:type="dxa" w:w="73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نظرات إلى عينيك لم يسبقها نداء باسمه ولا طلب منك.</w:t>
            </w:r>
          </w:p>
        </w:tc>
      </w:tr>
    </w:tbl>
    <w:tbl>
      <w:tblPr>
        <w:bidiVisual/>
        <w:tblW w:type="dxa" w:w="9600"/>
        <w:tblBorders>
          <w:top w:val="single" w:color="17635F" w:sz="6"/>
          <w:left w:val="single" w:color="17635F" w:sz="6"/>
          <w:bottom w:val="single" w:color="17635F" w:sz="6"/>
          <w:right w:val="single" w:color="17635F" w:sz="6"/>
          <w:insideH w:val="none"/>
          <w:insideV w:val="none"/>
        </w:tblBorders>
      </w:tblPr>
      <w:tblGrid>
        <w:gridCol w:w="9600"/>
      </w:tblGrid>
      <w:tr>
        <w:tc>
          <w:tcPr>
            <w:tcW w:type="dxa" w:w="9600"/>
            <w:shd w:fill="E8F1F0" w:val="clear"/>
            <w:tcMar>
              <w:top w:type="dxa" w:w="140"/>
              <w:left w:type="dxa" w:w="200"/>
              <w:bottom w:type="dxa" w:w="140"/>
              <w:right w:type="dxa" w:w="200"/>
            </w:tcMar>
          </w:tcPr>
          <w:p>
            <w:pPr>
              <w:bidi/>
              <w:spacing w:after="70" w:line="320"/>
              <w:jc w:val="start"/>
            </w:pPr>
            <w:r>
              <w:rPr>
                <w:rFonts w:ascii="Arial" w:cs="Arial" w:eastAsia="Arial" w:hAnsi="Arial"/>
                <w:b/>
                <w:bCs/>
                <w:color w:val="17635F"/>
                <w:sz w:val="20"/>
                <w:szCs w:val="20"/>
                <w:rtl/>
              </w:rPr>
              <w:t xml:space="preserve">طريقة الرصد</w:t>
            </w:r>
          </w:p>
          <w:p>
            <w:pPr>
              <w:bidi/>
              <w:spacing w:after="0" w:line="320"/>
              <w:jc w:val="both"/>
            </w:pPr>
            <w:r>
              <w:rPr>
                <w:rFonts w:ascii="Arial" w:cs="Arial" w:eastAsia="Arial" w:hAnsi="Arial"/>
                <w:rtl/>
              </w:rPr>
              <w:t xml:space="preserve">اختر </w:t>
            </w:r>
            <w:r>
              <w:rPr>
                <w:rFonts w:ascii="Arial" w:cs="Arial" w:eastAsia="Arial" w:hAnsi="Arial"/>
                <w:b/>
                <w:bCs/>
                <w:rtl/>
              </w:rPr>
              <w:t xml:space="preserve">نافذة رصد ثابتة واحدة يومياً</w:t>
            </w:r>
            <w:r>
              <w:rPr>
                <w:rFonts w:ascii="Arial" w:cs="Arial" w:eastAsia="Arial" w:hAnsi="Arial"/>
                <w:rtl/>
              </w:rPr>
              <w:t xml:space="preserve"> — يُقترح نافذة الذروة في بعد الظهر — مدتها </w:t>
            </w:r>
            <w:r>
              <w:rPr>
                <w:rFonts w:ascii="Arial" w:cs="Arial" w:eastAsia="Arial" w:hAnsi="Arial"/>
                <w:b/>
                <w:bCs/>
                <w:rtl/>
              </w:rPr>
              <w:t xml:space="preserve">10 دقائق</w:t>
            </w:r>
            <w:r>
              <w:rPr>
                <w:rFonts w:ascii="Arial" w:cs="Arial" w:eastAsia="Arial" w:hAnsi="Arial"/>
                <w:rtl/>
              </w:rPr>
              <w:t xml:space="preserve">، بالنشاط نفسه تقريباً، ثم سجّل مباشرة بعدها. الرصد اليومي الكامل غير واقعي ويؤدي لتوقف المتابعة خلال أسبوع.</w:t>
            </w:r>
          </w:p>
        </w:tc>
      </w:tr>
    </w:tbl>
    <w:p>
      <w:pPr>
        <w:spacing w:after="180"/>
      </w:pPr>
    </w:p>
    <w:p>
      <w:pPr>
        <w:bidi/>
        <w:spacing w:after="120" w:before="120" w:line="320"/>
        <w:jc w:val="both"/>
      </w:pPr>
      <w:r>
        <w:rPr>
          <w:rFonts w:ascii="Arial" w:cs="Arial" w:eastAsia="Arial" w:hAnsi="Arial"/>
          <w:b/>
          <w:bCs/>
          <w:rtl/>
        </w:rPr>
        <w:t xml:space="preserve">قراءة النتائج:</w:t>
      </w:r>
    </w:p>
    <w:p>
      <w:pPr>
        <w:pStyle w:val="ListParagraph"/>
        <w:numPr>
          <w:ilvl w:val="0"/>
          <w:numId w:val="2"/>
        </w:numPr>
        <w:bidi/>
        <w:spacing w:after="80" w:line="320"/>
        <w:jc w:val="both"/>
      </w:pPr>
      <w:r>
        <w:rPr>
          <w:rFonts w:ascii="Arial" w:cs="Arial" w:eastAsia="Arial" w:hAnsi="Arial"/>
          <w:b/>
          <w:bCs/>
          <w:rtl/>
        </w:rPr>
        <w:t xml:space="preserve">قارن المتوسط الأسبوعي بالأسبوع السابق، لا اليوم باليوم.</w:t>
      </w:r>
      <w:r>
        <w:rPr>
          <w:rFonts w:ascii="Arial" w:cs="Arial" w:eastAsia="Arial" w:hAnsi="Arial"/>
          <w:rtl/>
        </w:rPr>
        <w:t xml:space="preserve"> التذبذب اليومي طبيعي تماماً ولا يدل على شيء.</w:t>
      </w:r>
    </w:p>
    <w:p>
      <w:pPr>
        <w:pStyle w:val="ListParagraph"/>
        <w:numPr>
          <w:ilvl w:val="0"/>
          <w:numId w:val="2"/>
        </w:numPr>
        <w:bidi/>
        <w:spacing w:after="80" w:line="320"/>
        <w:jc w:val="both"/>
      </w:pPr>
      <w:r>
        <w:rPr>
          <w:rFonts w:ascii="Arial" w:cs="Arial" w:eastAsia="Arial" w:hAnsi="Arial"/>
          <w:b/>
          <w:bCs/>
          <w:rtl/>
        </w:rPr>
        <w:t xml:space="preserve">أفق زمني واقعي:</w:t>
      </w:r>
      <w:r>
        <w:rPr>
          <w:rFonts w:ascii="Arial" w:cs="Arial" w:eastAsia="Arial" w:hAnsi="Arial"/>
          <w:rtl/>
        </w:rPr>
        <w:t xml:space="preserve"> توقّع تغيّراً ملموساً خلال </w:t>
      </w:r>
      <w:r>
        <w:rPr>
          <w:rFonts w:ascii="Arial" w:cs="Arial" w:eastAsia="Arial" w:hAnsi="Arial"/>
          <w:b/>
          <w:bCs/>
          <w:rtl/>
        </w:rPr>
        <w:t xml:space="preserve">8–12 أسبوعاً</w:t>
      </w:r>
      <w:r>
        <w:rPr>
          <w:rFonts w:ascii="Arial" w:cs="Arial" w:eastAsia="Arial" w:hAnsi="Arial"/>
          <w:rtl/>
        </w:rPr>
        <w:t xml:space="preserve"> من التطبيق المنتظم، لا خلال أيام. تجارب التدخلات الموجهة من الأسرة تمتد شهوراً [4, 11].</w:t>
      </w:r>
    </w:p>
    <w:p>
      <w:pPr>
        <w:pStyle w:val="ListParagraph"/>
        <w:numPr>
          <w:ilvl w:val="0"/>
          <w:numId w:val="2"/>
        </w:numPr>
        <w:bidi/>
        <w:spacing w:after="80" w:line="320"/>
        <w:jc w:val="both"/>
      </w:pPr>
      <w:r>
        <w:rPr>
          <w:rFonts w:ascii="Arial" w:cs="Arial" w:eastAsia="Arial" w:hAnsi="Arial"/>
          <w:b/>
          <w:bCs/>
          <w:rtl/>
        </w:rPr>
        <w:t xml:space="preserve">ترتيب التطور المتوقع عادةً:</w:t>
      </w:r>
      <w:r>
        <w:rPr>
          <w:rFonts w:ascii="Arial" w:cs="Arial" w:eastAsia="Arial" w:hAnsi="Arial"/>
          <w:rtl/>
        </w:rPr>
        <w:t xml:space="preserve"> الطلب ← التواصل البصري داخل الروتين ← RJA ← IJA. ظهور IJA هو المؤشر الأكثر دلالة، وعادةً الأبطأ.</w:t>
      </w:r>
    </w:p>
    <w:p>
      <w:pPr>
        <w:pStyle w:val="ListParagraph"/>
        <w:numPr>
          <w:ilvl w:val="0"/>
          <w:numId w:val="2"/>
        </w:numPr>
        <w:bidi/>
        <w:spacing w:after="80" w:line="320"/>
        <w:jc w:val="both"/>
      </w:pPr>
      <w:r>
        <w:rPr>
          <w:rFonts w:ascii="Arial" w:cs="Arial" w:eastAsia="Arial" w:hAnsi="Arial"/>
          <w:b/>
          <w:bCs/>
          <w:rtl/>
        </w:rPr>
        <w:t xml:space="preserve">شارك الجدول مع الفريق العلاجي في المركز</w:t>
      </w:r>
      <w:r>
        <w:rPr>
          <w:rFonts w:ascii="Arial" w:cs="Arial" w:eastAsia="Arial" w:hAnsi="Arial"/>
          <w:rtl/>
        </w:rPr>
        <w:t xml:space="preserve"> — يمنحهم بيانات عن التعميم خارج بيئة الجلسة، وهي معلومة لا يستطيعون الحصول عليها بأنفسهم.</w:t>
      </w:r>
    </w:p>
    <w:p>
      <w:pPr>
        <w:pStyle w:val="Heading1"/>
        <w:pageBreakBefore/>
        <w:bidi/>
        <w:spacing w:after="140" w:before="0" w:line="320"/>
        <w:jc w:val="start"/>
      </w:pPr>
      <w:r>
        <w:rPr>
          <w:rFonts w:ascii="Arial" w:cs="Arial" w:eastAsia="Arial" w:hAnsi="Arial"/>
          <w:b/>
          <w:bCs/>
          <w:rtl/>
        </w:rPr>
        <w:t xml:space="preserve">7. حدود الأدلة والتحفّظات المنهجية</w:t>
      </w:r>
    </w:p>
    <w:p>
      <w:pPr>
        <w:pStyle w:val="Heading2"/>
        <w:bidi/>
        <w:spacing w:after="140" w:before="300" w:line="320"/>
        <w:jc w:val="start"/>
      </w:pPr>
      <w:r>
        <w:rPr>
          <w:rFonts w:ascii="Arial" w:cs="Arial" w:eastAsia="Arial" w:hAnsi="Arial"/>
          <w:b/>
          <w:bCs/>
          <w:rtl/>
        </w:rPr>
        <w:t xml:space="preserve">7.1 التحفّظات</w:t>
      </w:r>
    </w:p>
    <w:p>
      <w:pPr>
        <w:bidi/>
        <w:spacing w:after="120" w:before="0" w:line="320"/>
        <w:jc w:val="both"/>
      </w:pPr>
      <w:r>
        <w:rPr>
          <w:rFonts w:ascii="Arial" w:cs="Arial" w:eastAsia="Arial" w:hAnsi="Arial"/>
          <w:rtl/>
        </w:rPr>
        <w:t xml:space="preserve">الالتزام العلمي يقتضي ذكر ما يلي صراحة:</w:t>
      </w:r>
    </w:p>
    <w:p>
      <w:pPr>
        <w:pStyle w:val="ListParagraph"/>
        <w:numPr>
          <w:ilvl w:val="0"/>
          <w:numId w:val="21"/>
        </w:numPr>
        <w:bidi/>
        <w:spacing w:after="80" w:line="320"/>
        <w:jc w:val="both"/>
      </w:pPr>
      <w:r>
        <w:rPr>
          <w:rFonts w:ascii="Arial" w:cs="Arial" w:eastAsia="Arial" w:hAnsi="Arial"/>
          <w:b/>
          <w:bCs/>
          <w:rtl/>
        </w:rPr>
        <w:t xml:space="preserve">الأثر مشروط بخصائص الطفل، وليس عاماً.</w:t>
      </w:r>
      <w:r>
        <w:rPr>
          <w:rFonts w:ascii="Arial" w:cs="Arial" w:eastAsia="Arial" w:hAnsi="Arial"/>
          <w:rtl/>
        </w:rPr>
        <w:t xml:space="preserve"> في تجربة معشّاة لبرنامج </w:t>
      </w:r>
      <w:r>
        <w:rPr>
          <w:rFonts w:ascii="Arial" w:cs="Arial" w:eastAsia="Arial" w:hAnsi="Arial"/>
          <w:b/>
          <w:bCs/>
          <w:rtl/>
        </w:rPr>
        <w:t xml:space="preserve">Hanen More Than Words</w:t>
      </w:r>
      <w:r>
        <w:rPr>
          <w:rFonts w:ascii="Arial" w:cs="Arial" w:eastAsia="Arial" w:hAnsi="Arial"/>
          <w:rtl/>
        </w:rPr>
        <w:t xml:space="preserve"> على 62 طفلاً (متوسط العمر 20 شهراً)، </w:t>
      </w:r>
      <w:r>
        <w:rPr>
          <w:rFonts w:ascii="Arial" w:cs="Arial" w:eastAsia="Arial" w:hAnsi="Arial"/>
          <w:b/>
          <w:bCs/>
          <w:rtl/>
        </w:rPr>
        <w:t xml:space="preserve">لم يُوجد أثر رئيسي</w:t>
      </w:r>
      <w:r>
        <w:rPr>
          <w:rFonts w:ascii="Arial" w:cs="Arial" w:eastAsia="Arial" w:hAnsi="Arial"/>
          <w:rtl/>
        </w:rPr>
        <w:t xml:space="preserve"> على استجابية الوالدين ولا على تواصل الأطفال؛ لكن ظهر </w:t>
      </w:r>
      <w:r>
        <w:rPr>
          <w:rFonts w:ascii="Arial" w:cs="Arial" w:eastAsia="Arial" w:hAnsi="Arial"/>
          <w:b/>
          <w:bCs/>
          <w:rtl/>
        </w:rPr>
        <w:t xml:space="preserve">أثر مشروط</w:t>
      </w:r>
      <w:r>
        <w:rPr>
          <w:rFonts w:ascii="Arial" w:cs="Arial" w:eastAsia="Arial" w:hAnsi="Arial"/>
          <w:rtl/>
        </w:rPr>
        <w:t xml:space="preserve">: البرنامج نفع الأطفال ذوي </w:t>
      </w:r>
      <w:r>
        <w:rPr>
          <w:rFonts w:ascii="Arial" w:cs="Arial" w:eastAsia="Arial" w:hAnsi="Arial"/>
          <w:b/>
          <w:bCs/>
          <w:rtl/>
        </w:rPr>
        <w:t xml:space="preserve">الاهتمام المنخفض بالأشياء</w:t>
      </w:r>
      <w:r>
        <w:rPr>
          <w:rFonts w:ascii="Arial" w:cs="Arial" w:eastAsia="Arial" w:hAnsi="Arial"/>
          <w:rtl/>
        </w:rPr>
        <w:t xml:space="preserve"> فقط [17]. الدرس المنهجي: لا يوجد بروتوكول واحد يناسب كل طفل، ومتابعة البيانات الفردية ليست ترفاً.</w:t>
      </w:r>
    </w:p>
    <w:p>
      <w:pPr>
        <w:pStyle w:val="ListParagraph"/>
        <w:numPr>
          <w:ilvl w:val="0"/>
          <w:numId w:val="21"/>
        </w:numPr>
        <w:bidi/>
        <w:spacing w:after="80" w:line="320"/>
        <w:jc w:val="both"/>
      </w:pPr>
      <w:r>
        <w:rPr>
          <w:rFonts w:ascii="Arial" w:cs="Arial" w:eastAsia="Arial" w:hAnsi="Arial"/>
          <w:b/>
          <w:bCs/>
          <w:rtl/>
        </w:rPr>
        <w:t xml:space="preserve">حجوم العينات صغيرة في كثير من الدراسات المفصّلة على مستوى الأداة.</w:t>
      </w:r>
      <w:r>
        <w:rPr>
          <w:rFonts w:ascii="Arial" w:cs="Arial" w:eastAsia="Arial" w:hAnsi="Arial"/>
          <w:rtl/>
        </w:rPr>
        <w:t xml:space="preserve"> دراسة نوع اللعبة [16] شملت 26 ثنائياً فقط، وعلى أطفال ذوي نمو نموذجي لا مصابين بالتوحد — وتعميم نتيجتها على أطفال التوحد استدلال معقول لكنه غير مباشر.</w:t>
      </w:r>
    </w:p>
    <w:p>
      <w:pPr>
        <w:pStyle w:val="ListParagraph"/>
        <w:numPr>
          <w:ilvl w:val="0"/>
          <w:numId w:val="21"/>
        </w:numPr>
        <w:bidi/>
        <w:spacing w:after="80" w:line="320"/>
        <w:jc w:val="both"/>
      </w:pPr>
      <w:r>
        <w:rPr>
          <w:rFonts w:ascii="Arial" w:cs="Arial" w:eastAsia="Arial" w:hAnsi="Arial"/>
          <w:b/>
          <w:bCs/>
          <w:rtl/>
        </w:rPr>
        <w:t xml:space="preserve">أدلة التدخلات الحسية المستقلة محدودة تحت سن الثالثة.</w:t>
      </w:r>
      <w:r>
        <w:rPr>
          <w:rFonts w:ascii="Arial" w:cs="Arial" w:eastAsia="Arial" w:hAnsi="Arial"/>
          <w:rtl/>
        </w:rPr>
        <w:t xml:space="preserve"> الأدلة قوية على الأهداف الفردية للأداء والمشاركة، وغير كافية على مخرجات اللعب واللغة والإدراك، مع تباين بين المراجعات المنهجية [18, 19].</w:t>
      </w:r>
    </w:p>
    <w:p>
      <w:pPr>
        <w:pStyle w:val="ListParagraph"/>
        <w:numPr>
          <w:ilvl w:val="0"/>
          <w:numId w:val="21"/>
        </w:numPr>
        <w:bidi/>
        <w:spacing w:after="80" w:line="320"/>
        <w:jc w:val="both"/>
      </w:pPr>
      <w:r>
        <w:rPr>
          <w:rFonts w:ascii="Arial" w:cs="Arial" w:eastAsia="Arial" w:hAnsi="Arial"/>
          <w:b/>
          <w:bCs/>
          <w:rtl/>
        </w:rPr>
        <w:t xml:space="preserve">نتيجة سلبية يجب عدم إخفاؤها:</w:t>
      </w:r>
      <w:r>
        <w:rPr>
          <w:rFonts w:ascii="Arial" w:cs="Arial" w:eastAsia="Arial" w:hAnsi="Arial"/>
          <w:rtl/>
        </w:rPr>
        <w:t xml:space="preserve"> تجربة </w:t>
      </w:r>
      <w:r>
        <w:rPr>
          <w:rFonts w:ascii="Arial" w:cs="Arial" w:eastAsia="Arial" w:hAnsi="Arial"/>
          <w:b/>
          <w:bCs/>
          <w:rtl/>
        </w:rPr>
        <w:t xml:space="preserve">TIME-A</w:t>
      </w:r>
      <w:r>
        <w:rPr>
          <w:rFonts w:ascii="Arial" w:cs="Arial" w:eastAsia="Arial" w:hAnsi="Arial"/>
          <w:rtl/>
        </w:rPr>
        <w:t xml:space="preserve"> المعشّاة الكبيرة لم تُظهر فرقاً دالاً في شدة الأعراض للعلاج الموسيقي الارتجالي [20]. لذا أُدرج الغناء هنا بصفته وسيطاً لروتين حسي-اجتماعي فقط.</w:t>
      </w:r>
    </w:p>
    <w:p>
      <w:pPr>
        <w:pStyle w:val="ListParagraph"/>
        <w:numPr>
          <w:ilvl w:val="0"/>
          <w:numId w:val="21"/>
        </w:numPr>
        <w:bidi/>
        <w:spacing w:after="80" w:line="320"/>
        <w:jc w:val="both"/>
      </w:pPr>
      <w:r>
        <w:rPr>
          <w:rFonts w:ascii="Arial" w:cs="Arial" w:eastAsia="Arial" w:hAnsi="Arial"/>
          <w:b/>
          <w:bCs/>
          <w:rtl/>
        </w:rPr>
        <w:t xml:space="preserve">التباين بين الدراسات (Heterogeneity) مرتفع</w:t>
      </w:r>
      <w:r>
        <w:rPr>
          <w:rFonts w:ascii="Arial" w:cs="Arial" w:eastAsia="Arial" w:hAnsi="Arial"/>
          <w:rtl/>
        </w:rPr>
        <w:t xml:space="preserve"> في تعريف المخرجات وأدوات القياس والجرعة، ما يجعل المقارنة المباشرة بين النماذج صعبة.</w:t>
      </w:r>
    </w:p>
    <w:p>
      <w:pPr>
        <w:pStyle w:val="ListParagraph"/>
        <w:numPr>
          <w:ilvl w:val="0"/>
          <w:numId w:val="21"/>
        </w:numPr>
        <w:bidi/>
        <w:spacing w:after="80" w:line="320"/>
        <w:jc w:val="both"/>
      </w:pPr>
      <w:r>
        <w:rPr>
          <w:rFonts w:ascii="Arial" w:cs="Arial" w:eastAsia="Arial" w:hAnsi="Arial"/>
          <w:b/>
          <w:bCs/>
          <w:rtl/>
        </w:rPr>
        <w:t xml:space="preserve">لا تُقدَّم أي أداة في هذه الوثيقة على أنها «علاج».</w:t>
      </w:r>
      <w:r>
        <w:rPr>
          <w:rFonts w:ascii="Arial" w:cs="Arial" w:eastAsia="Arial" w:hAnsi="Arial"/>
          <w:rtl/>
        </w:rPr>
        <w:t xml:space="preserve"> المتغيّر الفعّال هو سلوك البالغ الاستجابي المتزامن [14, 13]، والأدوات وسائط لتهيئة فرص التبادل.</w:t>
      </w:r>
    </w:p>
    <w:p>
      <w:pPr>
        <w:pStyle w:val="ListParagraph"/>
        <w:numPr>
          <w:ilvl w:val="0"/>
          <w:numId w:val="21"/>
        </w:numPr>
        <w:bidi/>
        <w:spacing w:after="80" w:line="320"/>
        <w:jc w:val="both"/>
      </w:pPr>
      <w:r>
        <w:rPr>
          <w:rFonts w:ascii="Arial" w:cs="Arial" w:eastAsia="Arial" w:hAnsi="Arial"/>
          <w:b/>
          <w:bCs/>
          <w:rtl/>
        </w:rPr>
        <w:t xml:space="preserve">هذه الوثيقة ليست تقييماً إكلينيكياً ولا خطة علاجية فردية.</w:t>
      </w:r>
      <w:r>
        <w:rPr>
          <w:rFonts w:ascii="Arial" w:cs="Arial" w:eastAsia="Arial" w:hAnsi="Arial"/>
          <w:rtl/>
        </w:rPr>
        <w:t xml:space="preserve"> أي تعديل على أهداف الطفل يمرّ عبر فريقه المعالج.</w:t>
      </w:r>
    </w:p>
    <w:p>
      <w:pPr>
        <w:pStyle w:val="Heading2"/>
        <w:bidi/>
        <w:spacing w:after="140" w:before="300" w:line="320"/>
        <w:jc w:val="start"/>
      </w:pPr>
      <w:r>
        <w:rPr>
          <w:rFonts w:ascii="Arial" w:cs="Arial" w:eastAsia="Arial" w:hAnsi="Arial"/>
          <w:b/>
          <w:bCs/>
          <w:rtl/>
        </w:rPr>
        <w:t xml:space="preserve">7.2 متى تُراجع الفريق العلاجي فوراً</w:t>
      </w:r>
    </w:p>
    <w:tbl>
      <w:tblPr>
        <w:bidiVisual/>
        <w:tblW w:type="dxa" w:w="9600"/>
        <w:tblBorders>
          <w:top w:val="single" w:color="9E3B33" w:sz="6"/>
          <w:left w:val="single" w:color="9E3B33" w:sz="6"/>
          <w:bottom w:val="single" w:color="9E3B33" w:sz="6"/>
          <w:right w:val="single" w:color="9E3B33" w:sz="6"/>
          <w:insideH w:val="none"/>
          <w:insideV w:val="none"/>
        </w:tblBorders>
      </w:tblPr>
      <w:tblGrid>
        <w:gridCol w:w="9600"/>
      </w:tblGrid>
      <w:tr>
        <w:tc>
          <w:tcPr>
            <w:tcW w:type="dxa" w:w="9600"/>
            <w:shd w:fill="F7E5E2" w:val="clear"/>
            <w:tcMar>
              <w:top w:type="dxa" w:w="140"/>
              <w:left w:type="dxa" w:w="200"/>
              <w:bottom w:type="dxa" w:w="140"/>
              <w:right w:type="dxa" w:w="200"/>
            </w:tcMar>
          </w:tcPr>
          <w:p>
            <w:pPr>
              <w:bidi/>
              <w:spacing w:after="70" w:line="320"/>
              <w:jc w:val="start"/>
            </w:pPr>
            <w:r>
              <w:rPr>
                <w:rFonts w:ascii="Arial" w:cs="Arial" w:eastAsia="Arial" w:hAnsi="Arial"/>
                <w:b/>
                <w:bCs/>
                <w:color w:val="9E3B33"/>
                <w:sz w:val="20"/>
                <w:szCs w:val="20"/>
                <w:rtl/>
              </w:rPr>
              <w:t xml:space="preserve">علامات تستوجب المراجعة</w:t>
            </w:r>
          </w:p>
          <w:p>
            <w:pPr>
              <w:bidi/>
              <w:spacing w:after="90" w:line="320"/>
              <w:jc w:val="both"/>
            </w:pPr>
            <w:r>
              <w:rPr>
                <w:rFonts w:ascii="Arial" w:cs="Arial" w:eastAsia="Arial" w:hAnsi="Arial"/>
                <w:b/>
                <w:bCs/>
                <w:rtl/>
              </w:rPr>
              <w:t xml:space="preserve">فقدان (نكوص) مهارات</w:t>
            </w:r>
            <w:r>
              <w:rPr>
                <w:rFonts w:ascii="Arial" w:cs="Arial" w:eastAsia="Arial" w:hAnsi="Arial"/>
                <w:rtl/>
              </w:rPr>
              <w:t xml:space="preserve"> كان الطفل يمتلكها سابقاً: كلمات، إيماءات، تواصل بصري.</w:t>
            </w:r>
          </w:p>
          <w:p>
            <w:pPr>
              <w:bidi/>
              <w:spacing w:after="90" w:line="320"/>
              <w:jc w:val="both"/>
            </w:pPr>
            <w:r>
              <w:rPr>
                <w:rFonts w:ascii="Arial" w:cs="Arial" w:eastAsia="Arial" w:hAnsi="Arial"/>
                <w:b/>
                <w:bCs/>
                <w:rtl/>
              </w:rPr>
              <w:t xml:space="preserve">رفض شديد ومتزايد للطعام</w:t>
            </w:r>
            <w:r>
              <w:rPr>
                <w:rFonts w:ascii="Arial" w:cs="Arial" w:eastAsia="Arial" w:hAnsi="Arial"/>
                <w:rtl/>
              </w:rPr>
              <w:t xml:space="preserve"> أو انحسار قائمة الأطعمة المقبولة بشكل حاد.</w:t>
            </w:r>
          </w:p>
          <w:p>
            <w:pPr>
              <w:bidi/>
              <w:spacing w:after="90" w:line="320"/>
              <w:jc w:val="both"/>
            </w:pPr>
            <w:r>
              <w:rPr>
                <w:rFonts w:ascii="Arial" w:cs="Arial" w:eastAsia="Arial" w:hAnsi="Arial"/>
                <w:b/>
                <w:bCs/>
                <w:rtl/>
              </w:rPr>
              <w:t xml:space="preserve">اضطراب نوم متفاقم</w:t>
            </w:r>
            <w:r>
              <w:rPr>
                <w:rFonts w:ascii="Arial" w:cs="Arial" w:eastAsia="Arial" w:hAnsi="Arial"/>
                <w:rtl/>
              </w:rPr>
              <w:t xml:space="preserve"> أو نوبات بكاء غير قابلة للتهدئة.</w:t>
            </w:r>
          </w:p>
          <w:p>
            <w:pPr>
              <w:bidi/>
              <w:spacing w:after="90" w:line="320"/>
              <w:jc w:val="both"/>
            </w:pPr>
            <w:r>
              <w:rPr>
                <w:rFonts w:ascii="Arial" w:cs="Arial" w:eastAsia="Arial" w:hAnsi="Arial"/>
                <w:b/>
                <w:bCs/>
                <w:rtl/>
              </w:rPr>
              <w:t xml:space="preserve">إيذاء الذات</w:t>
            </w:r>
            <w:r>
              <w:rPr>
                <w:rFonts w:ascii="Arial" w:cs="Arial" w:eastAsia="Arial" w:hAnsi="Arial"/>
                <w:rtl/>
              </w:rPr>
              <w:t xml:space="preserve"> أو ارتفاع حاد في حدة السلوكيات التكرارية.</w:t>
            </w:r>
          </w:p>
          <w:p>
            <w:pPr>
              <w:bidi/>
              <w:spacing w:after="90" w:line="320"/>
              <w:jc w:val="both"/>
            </w:pPr>
            <w:r>
              <w:rPr>
                <w:rFonts w:ascii="Arial" w:cs="Arial" w:eastAsia="Arial" w:hAnsi="Arial"/>
                <w:b/>
                <w:bCs/>
                <w:rtl/>
              </w:rPr>
              <w:t xml:space="preserve">عدم ظهور أي تغيّر على المؤشرات بعد 12 أسبوعاً</w:t>
            </w:r>
            <w:r>
              <w:rPr>
                <w:rFonts w:ascii="Arial" w:cs="Arial" w:eastAsia="Arial" w:hAnsi="Arial"/>
                <w:rtl/>
              </w:rPr>
              <w:t xml:space="preserve"> من التطبيق المنتظم — قد يستدعي تعديل الأهداف أو نوع التدخل.</w:t>
            </w:r>
          </w:p>
          <w:p>
            <w:pPr>
              <w:bidi/>
              <w:spacing w:after="0" w:line="320"/>
              <w:jc w:val="both"/>
            </w:pPr>
            <w:r>
              <w:rPr>
                <w:rFonts w:ascii="Arial" w:cs="Arial" w:eastAsia="Arial" w:hAnsi="Arial"/>
                <w:rtl/>
              </w:rPr>
              <w:t xml:space="preserve">أي شك في </w:t>
            </w:r>
            <w:r>
              <w:rPr>
                <w:rFonts w:ascii="Arial" w:cs="Arial" w:eastAsia="Arial" w:hAnsi="Arial"/>
                <w:b/>
                <w:bCs/>
                <w:rtl/>
              </w:rPr>
              <w:t xml:space="preserve">نوبات تشنجية</w:t>
            </w:r>
            <w:r>
              <w:rPr>
                <w:rFonts w:ascii="Arial" w:cs="Arial" w:eastAsia="Arial" w:hAnsi="Arial"/>
                <w:rtl/>
              </w:rPr>
              <w:t xml:space="preserve"> أو </w:t>
            </w:r>
            <w:r>
              <w:rPr>
                <w:rFonts w:ascii="Arial" w:cs="Arial" w:eastAsia="Arial" w:hAnsi="Arial"/>
                <w:b/>
                <w:bCs/>
                <w:rtl/>
              </w:rPr>
              <w:t xml:space="preserve">ضعف سمعي</w:t>
            </w:r>
            <w:r>
              <w:rPr>
                <w:rFonts w:ascii="Arial" w:cs="Arial" w:eastAsia="Arial" w:hAnsi="Arial"/>
                <w:rtl/>
              </w:rPr>
              <w:t xml:space="preserve"> — كثير من مظاهر «عدم الاستجابة للاسم» تستدعي استبعاد ضعف السمع أولاً.</w:t>
            </w:r>
          </w:p>
        </w:tc>
      </w:tr>
    </w:tbl>
    <w:p>
      <w:pPr>
        <w:spacing w:after="180"/>
      </w:pPr>
    </w:p>
    <w:p>
      <w:pPr>
        <w:pStyle w:val="Heading1"/>
        <w:bidi/>
        <w:spacing w:after="140" w:before="340" w:line="320"/>
        <w:jc w:val="start"/>
      </w:pPr>
      <w:r>
        <w:rPr>
          <w:rFonts w:ascii="Arial" w:cs="Arial" w:eastAsia="Arial" w:hAnsi="Arial"/>
          <w:b/>
          <w:bCs/>
          <w:rtl/>
        </w:rPr>
        <w:t xml:space="preserve">8. الخاتمة</w:t>
      </w:r>
    </w:p>
    <w:p>
      <w:pPr>
        <w:bidi/>
        <w:spacing w:after="120" w:before="0" w:line="320"/>
        <w:jc w:val="both"/>
      </w:pPr>
      <w:r>
        <w:rPr>
          <w:rFonts w:ascii="Arial" w:cs="Arial" w:eastAsia="Arial" w:hAnsi="Arial"/>
          <w:rtl/>
        </w:rPr>
        <w:t xml:space="preserve">تخلص هذه المراجعة إلى أن قيمة المحفز المنزلي لا تكمن في خصائصه المادية، بل في </w:t>
      </w:r>
      <w:r>
        <w:rPr>
          <w:rFonts w:ascii="Arial" w:cs="Arial" w:eastAsia="Arial" w:hAnsi="Arial"/>
          <w:b/>
          <w:bCs/>
          <w:rtl/>
        </w:rPr>
        <w:t xml:space="preserve">بنية التبادل التي يفرضها على الطفل والبالغ معاً</w:t>
      </w:r>
      <w:r>
        <w:rPr>
          <w:rFonts w:ascii="Arial" w:cs="Arial" w:eastAsia="Arial" w:hAnsi="Arial"/>
          <w:rtl/>
        </w:rPr>
        <w:t xml:space="preserve">. فالمحفزات السبعة عشر المستعرضة تشترك جميعها في خاصية واحدة: أنها تجعل وجود البالغ شرطاً لاستمرار المتعة، فتعالج الانعزالية بنيوياً لا بالإقناع.</w:t>
      </w:r>
    </w:p>
    <w:p>
      <w:pPr>
        <w:bidi/>
        <w:spacing w:after="120" w:before="0" w:line="320"/>
        <w:jc w:val="both"/>
      </w:pPr>
      <w:r>
        <w:rPr>
          <w:rFonts w:ascii="Arial" w:cs="Arial" w:eastAsia="Arial" w:hAnsi="Arial"/>
          <w:rtl/>
        </w:rPr>
        <w:t xml:space="preserve">وتتقاطع الأدلة المستعرضة عند نتيجة واحدة: أن </w:t>
      </w:r>
      <w:r>
        <w:rPr>
          <w:rFonts w:ascii="Arial" w:cs="Arial" w:eastAsia="Arial" w:hAnsi="Arial"/>
          <w:b/>
          <w:bCs/>
          <w:rtl/>
        </w:rPr>
        <w:t xml:space="preserve">الزيادة المبكرة والمستدامة في مبادرات الطفل التواصلية</w:t>
      </w:r>
      <w:r>
        <w:rPr>
          <w:rFonts w:ascii="Arial" w:cs="Arial" w:eastAsia="Arial" w:hAnsi="Arial"/>
          <w:rtl/>
        </w:rPr>
        <w:t xml:space="preserve"> هي المتغيّر الذي فسّر الأثر بعيد المدى في تجربة PACT [13]، وأن </w:t>
      </w:r>
      <w:r>
        <w:rPr>
          <w:rFonts w:ascii="Arial" w:cs="Arial" w:eastAsia="Arial" w:hAnsi="Arial"/>
          <w:b/>
          <w:bCs/>
          <w:rtl/>
        </w:rPr>
        <w:t xml:space="preserve">استجابية البالغ المتزامنة</w:t>
      </w:r>
      <w:r>
        <w:rPr>
          <w:rFonts w:ascii="Arial" w:cs="Arial" w:eastAsia="Arial" w:hAnsi="Arial"/>
          <w:rtl/>
        </w:rPr>
        <w:t xml:space="preserve"> هي ما تنبأ باللغة والانتباه المشترك بعد 1 و10 و16 سنة [14]. وعليه فإن المبادئ الستة في القسم 4 أولى بالاستثمار من أي أداة تُشترى.</w:t>
      </w:r>
    </w:p>
    <w:p>
      <w:pPr>
        <w:bidi/>
        <w:spacing w:after="120" w:before="0" w:line="320"/>
        <w:jc w:val="both"/>
      </w:pPr>
      <w:r>
        <w:rPr>
          <w:rFonts w:ascii="Arial" w:cs="Arial" w:eastAsia="Arial" w:hAnsi="Arial"/>
          <w:rtl/>
        </w:rPr>
        <w:t xml:space="preserve">وأخيراً، فإن هذه المحفزات </w:t>
      </w:r>
      <w:r>
        <w:rPr>
          <w:rFonts w:ascii="Arial" w:cs="Arial" w:eastAsia="Arial" w:hAnsi="Arial"/>
          <w:b/>
          <w:bCs/>
          <w:rtl/>
        </w:rPr>
        <w:t xml:space="preserve">مكمّلة</w:t>
      </w:r>
      <w:r>
        <w:rPr>
          <w:rFonts w:ascii="Arial" w:cs="Arial" w:eastAsia="Arial" w:hAnsi="Arial"/>
          <w:rtl/>
        </w:rPr>
        <w:t xml:space="preserve"> لبرنامج التأهيل الذي يتلقاه الطفل في مركزه؛ وأنسب استخدام لهذه الوثيقة هو أن تُقرأ مع الفريق المعالج، وأن يُشارَك معه جدول الرصد في الملحق (ب)، لأنه يوفّر بيانات عن التعميم خارج بيئة الجلسة لا يستطيع الفريق الحصول عليها بنفسه.</w:t>
      </w:r>
    </w:p>
    <w:p>
      <w:pPr>
        <w:pStyle w:val="Heading1"/>
        <w:pageBreakBefore/>
        <w:bidi/>
        <w:spacing w:after="140" w:before="0" w:line="320"/>
        <w:jc w:val="start"/>
      </w:pPr>
      <w:r>
        <w:rPr>
          <w:rFonts w:ascii="Arial" w:cs="Arial" w:eastAsia="Arial" w:hAnsi="Arial"/>
          <w:b/>
          <w:bCs/>
          <w:rtl/>
        </w:rPr>
        <w:t xml:space="preserve">9. المراجع</w:t>
      </w:r>
    </w:p>
    <w:p>
      <w:pPr>
        <w:bidi w:val="false"/>
        <w:spacing w:after="130" w:line="300"/>
        <w:ind w:left="520" w:hanging="520"/>
        <w:jc w:val="left"/>
      </w:pPr>
      <w:r>
        <w:rPr>
          <w:rFonts w:ascii="Arial" w:cs="Arial" w:eastAsia="Arial" w:hAnsi="Arial"/>
          <w:b/>
          <w:bCs/>
          <w:color w:val="17635F"/>
          <w:sz w:val="20"/>
          <w:szCs w:val="20"/>
          <w:rtl/>
        </w:rPr>
        <w:t xml:space="preserve">[1]  </w:t>
      </w:r>
      <w:r>
        <w:rPr>
          <w:rFonts w:ascii="Arial" w:cs="Arial" w:eastAsia="Arial" w:hAnsi="Arial"/>
          <w:sz w:val="20"/>
          <w:szCs w:val="20"/>
        </w:rPr>
        <w:t xml:space="preserve">Schreibman L, et al. (2015). </w:t>
      </w:r>
      <w:r>
        <w:rPr>
          <w:rFonts w:ascii="Arial" w:cs="Arial" w:eastAsia="Arial" w:hAnsi="Arial"/>
          <w:i/>
          <w:iCs/>
          <w:sz w:val="20"/>
          <w:szCs w:val="20"/>
        </w:rPr>
        <w:t xml:space="preserve">Naturalistic Developmental Behavioral Interventions: Empirically Validated Treatments for Autism Spectrum Disorder.</w:t>
      </w:r>
      <w:r>
        <w:rPr>
          <w:rFonts w:ascii="Arial" w:cs="Arial" w:eastAsia="Arial" w:hAnsi="Arial"/>
          <w:sz w:val="20"/>
          <w:szCs w:val="20"/>
        </w:rPr>
        <w:t xml:space="preserve"> J Autism Dev Disord, 45(8), 2411–2428. PMC4513196.</w:t>
      </w:r>
    </w:p>
    <w:p>
      <w:pPr>
        <w:bidi w:val="false"/>
        <w:spacing w:after="130" w:line="300"/>
        <w:ind w:left="520" w:hanging="520"/>
        <w:jc w:val="left"/>
      </w:pPr>
      <w:r>
        <w:rPr>
          <w:rFonts w:ascii="Arial" w:cs="Arial" w:eastAsia="Arial" w:hAnsi="Arial"/>
          <w:b/>
          <w:bCs/>
          <w:color w:val="17635F"/>
          <w:sz w:val="20"/>
          <w:szCs w:val="20"/>
          <w:rtl/>
        </w:rPr>
        <w:t xml:space="preserve">[2]  </w:t>
      </w:r>
      <w:r>
        <w:rPr>
          <w:rFonts w:ascii="Arial" w:cs="Arial" w:eastAsia="Arial" w:hAnsi="Arial"/>
          <w:sz w:val="20"/>
          <w:szCs w:val="20"/>
        </w:rPr>
        <w:t xml:space="preserve">Dawson G, Rogers S, et al. (2010). </w:t>
      </w:r>
      <w:r>
        <w:rPr>
          <w:rFonts w:ascii="Arial" w:cs="Arial" w:eastAsia="Arial" w:hAnsi="Arial"/>
          <w:i/>
          <w:iCs/>
          <w:sz w:val="20"/>
          <w:szCs w:val="20"/>
        </w:rPr>
        <w:t xml:space="preserve">Randomized, Controlled Trial of an Intervention for Toddlers With Autism: The Early Start Denver Model.</w:t>
      </w:r>
      <w:r>
        <w:rPr>
          <w:rFonts w:ascii="Arial" w:cs="Arial" w:eastAsia="Arial" w:hAnsi="Arial"/>
          <w:sz w:val="20"/>
          <w:szCs w:val="20"/>
        </w:rPr>
        <w:t xml:space="preserve"> Pediatrics. PMID 19948568.</w:t>
      </w:r>
    </w:p>
    <w:p>
      <w:pPr>
        <w:bidi w:val="false"/>
        <w:spacing w:after="130" w:line="300"/>
        <w:ind w:left="520" w:hanging="520"/>
        <w:jc w:val="left"/>
      </w:pPr>
      <w:r>
        <w:rPr>
          <w:rFonts w:ascii="Arial" w:cs="Arial" w:eastAsia="Arial" w:hAnsi="Arial"/>
          <w:b/>
          <w:bCs/>
          <w:color w:val="17635F"/>
          <w:sz w:val="20"/>
          <w:szCs w:val="20"/>
          <w:rtl/>
        </w:rPr>
        <w:t xml:space="preserve">[3]  </w:t>
      </w:r>
      <w:r>
        <w:rPr>
          <w:rFonts w:ascii="Arial" w:cs="Arial" w:eastAsia="Arial" w:hAnsi="Arial"/>
          <w:sz w:val="20"/>
          <w:szCs w:val="20"/>
        </w:rPr>
        <w:t xml:space="preserve">Rogers SJ, Estes A, Lord C, Vismara L, et al. (2012). </w:t>
      </w:r>
      <w:r>
        <w:rPr>
          <w:rFonts w:ascii="Arial" w:cs="Arial" w:eastAsia="Arial" w:hAnsi="Arial"/>
          <w:i/>
          <w:iCs/>
          <w:sz w:val="20"/>
          <w:szCs w:val="20"/>
        </w:rPr>
        <w:t xml:space="preserve">Effects of a Brief Early Start Denver Model (ESDM)–Based Parent Intervention on Toddlers at Risk for Autism Spectrum Disorders: A Randomized Controlled Trial.</w:t>
      </w:r>
      <w:r>
        <w:rPr>
          <w:rFonts w:ascii="Arial" w:cs="Arial" w:eastAsia="Arial" w:hAnsi="Arial"/>
          <w:sz w:val="20"/>
          <w:szCs w:val="20"/>
        </w:rPr>
        <w:t xml:space="preserve"> J Am Acad Child Adolesc Psychiatry, 51(10), 1052–1065.</w:t>
      </w:r>
    </w:p>
    <w:p>
      <w:pPr>
        <w:bidi w:val="false"/>
        <w:spacing w:after="130" w:line="300"/>
        <w:ind w:left="520" w:hanging="520"/>
        <w:jc w:val="left"/>
      </w:pPr>
      <w:r>
        <w:rPr>
          <w:rFonts w:ascii="Arial" w:cs="Arial" w:eastAsia="Arial" w:hAnsi="Arial"/>
          <w:b/>
          <w:bCs/>
          <w:color w:val="17635F"/>
          <w:sz w:val="20"/>
          <w:szCs w:val="20"/>
          <w:rtl/>
        </w:rPr>
        <w:t xml:space="preserve">[4]  </w:t>
      </w:r>
      <w:r>
        <w:rPr>
          <w:rFonts w:ascii="Arial" w:cs="Arial" w:eastAsia="Arial" w:hAnsi="Arial"/>
          <w:sz w:val="20"/>
          <w:szCs w:val="20"/>
        </w:rPr>
        <w:t xml:space="preserve">Kasari C, Gulsrud AC, Wong C, Kwon S, Locke J. (2010). </w:t>
      </w:r>
      <w:r>
        <w:rPr>
          <w:rFonts w:ascii="Arial" w:cs="Arial" w:eastAsia="Arial" w:hAnsi="Arial"/>
          <w:i/>
          <w:iCs/>
          <w:sz w:val="20"/>
          <w:szCs w:val="20"/>
        </w:rPr>
        <w:t xml:space="preserve">Randomized controlled caregiver mediated joint engagement intervention for toddlers with autism.</w:t>
      </w:r>
      <w:r>
        <w:rPr>
          <w:rFonts w:ascii="Arial" w:cs="Arial" w:eastAsia="Arial" w:hAnsi="Arial"/>
          <w:sz w:val="20"/>
          <w:szCs w:val="20"/>
        </w:rPr>
        <w:t xml:space="preserve"> PMID 20145986.</w:t>
      </w:r>
    </w:p>
    <w:p>
      <w:pPr>
        <w:bidi w:val="false"/>
        <w:spacing w:after="130" w:line="300"/>
        <w:ind w:left="520" w:hanging="520"/>
        <w:jc w:val="left"/>
      </w:pPr>
      <w:r>
        <w:rPr>
          <w:rFonts w:ascii="Arial" w:cs="Arial" w:eastAsia="Arial" w:hAnsi="Arial"/>
          <w:b/>
          <w:bCs/>
          <w:color w:val="17635F"/>
          <w:sz w:val="20"/>
          <w:szCs w:val="20"/>
          <w:rtl/>
        </w:rPr>
        <w:t xml:space="preserve">[5]  </w:t>
      </w:r>
      <w:r>
        <w:rPr>
          <w:rFonts w:ascii="Arial" w:cs="Arial" w:eastAsia="Arial" w:hAnsi="Arial"/>
          <w:sz w:val="20"/>
          <w:szCs w:val="20"/>
        </w:rPr>
        <w:t xml:space="preserve">Kasari C, et al. (2015). </w:t>
      </w:r>
      <w:r>
        <w:rPr>
          <w:rFonts w:ascii="Arial" w:cs="Arial" w:eastAsia="Arial" w:hAnsi="Arial"/>
          <w:i/>
          <w:iCs/>
          <w:sz w:val="20"/>
          <w:szCs w:val="20"/>
        </w:rPr>
        <w:t xml:space="preserve">Randomized comparative efficacy study of parent-mediated interventions for toddlers with autism.</w:t>
      </w:r>
      <w:r>
        <w:rPr>
          <w:rFonts w:ascii="Arial" w:cs="Arial" w:eastAsia="Arial" w:hAnsi="Arial"/>
          <w:sz w:val="20"/>
          <w:szCs w:val="20"/>
        </w:rPr>
        <w:t xml:space="preserve"> PMID 25822242.</w:t>
      </w:r>
    </w:p>
    <w:p>
      <w:pPr>
        <w:bidi w:val="false"/>
        <w:spacing w:after="130" w:line="300"/>
        <w:ind w:left="520" w:hanging="520"/>
        <w:jc w:val="left"/>
      </w:pPr>
      <w:r>
        <w:rPr>
          <w:rFonts w:ascii="Arial" w:cs="Arial" w:eastAsia="Arial" w:hAnsi="Arial"/>
          <w:b/>
          <w:bCs/>
          <w:color w:val="17635F"/>
          <w:sz w:val="20"/>
          <w:szCs w:val="20"/>
          <w:rtl/>
        </w:rPr>
        <w:t xml:space="preserve">[6]  </w:t>
      </w:r>
      <w:r>
        <w:rPr>
          <w:rFonts w:ascii="Arial" w:cs="Arial" w:eastAsia="Arial" w:hAnsi="Arial"/>
          <w:sz w:val="20"/>
          <w:szCs w:val="20"/>
        </w:rPr>
        <w:t xml:space="preserve">Kasari C, et al. (2013). </w:t>
      </w:r>
      <w:r>
        <w:rPr>
          <w:rFonts w:ascii="Arial" w:cs="Arial" w:eastAsia="Arial" w:hAnsi="Arial"/>
          <w:i/>
          <w:iCs/>
          <w:sz w:val="20"/>
          <w:szCs w:val="20"/>
        </w:rPr>
        <w:t xml:space="preserve">Preschool Based JASPER Intervention in Minimally Verbal Children with Autism: Pilot RCT.</w:t>
      </w:r>
      <w:r>
        <w:rPr>
          <w:rFonts w:ascii="Arial" w:cs="Arial" w:eastAsia="Arial" w:hAnsi="Arial"/>
          <w:sz w:val="20"/>
          <w:szCs w:val="20"/>
        </w:rPr>
        <w:t xml:space="preserve"> J Autism Dev Disord.</w:t>
      </w:r>
    </w:p>
    <w:p>
      <w:pPr>
        <w:bidi w:val="false"/>
        <w:spacing w:after="130" w:line="300"/>
        <w:ind w:left="520" w:hanging="520"/>
        <w:jc w:val="left"/>
      </w:pPr>
      <w:r>
        <w:rPr>
          <w:rFonts w:ascii="Arial" w:cs="Arial" w:eastAsia="Arial" w:hAnsi="Arial"/>
          <w:b/>
          <w:bCs/>
          <w:color w:val="17635F"/>
          <w:sz w:val="20"/>
          <w:szCs w:val="20"/>
          <w:rtl/>
        </w:rPr>
        <w:t xml:space="preserve">[7]  </w:t>
      </w:r>
      <w:r>
        <w:rPr>
          <w:rFonts w:ascii="Arial" w:cs="Arial" w:eastAsia="Arial" w:hAnsi="Arial"/>
          <w:sz w:val="20"/>
          <w:szCs w:val="20"/>
        </w:rPr>
        <w:t xml:space="preserve">What Works Clearinghouse (IES). </w:t>
      </w:r>
      <w:r>
        <w:rPr>
          <w:rFonts w:ascii="Arial" w:cs="Arial" w:eastAsia="Arial" w:hAnsi="Arial"/>
          <w:i/>
          <w:iCs/>
          <w:sz w:val="20"/>
          <w:szCs w:val="20"/>
        </w:rPr>
        <w:t xml:space="preserve">Pivotal Response Training — Evidence Snapshot.</w:t>
      </w:r>
    </w:p>
    <w:p>
      <w:pPr>
        <w:bidi w:val="false"/>
        <w:spacing w:after="130" w:line="300"/>
        <w:ind w:left="520" w:hanging="520"/>
        <w:jc w:val="left"/>
      </w:pPr>
      <w:r>
        <w:rPr>
          <w:rFonts w:ascii="Arial" w:cs="Arial" w:eastAsia="Arial" w:hAnsi="Arial"/>
          <w:b/>
          <w:bCs/>
          <w:color w:val="17635F"/>
          <w:sz w:val="20"/>
          <w:szCs w:val="20"/>
          <w:rtl/>
        </w:rPr>
        <w:t xml:space="preserve">[8]  </w:t>
      </w:r>
      <w:r>
        <w:rPr>
          <w:rFonts w:ascii="Arial" w:cs="Arial" w:eastAsia="Arial" w:hAnsi="Arial"/>
          <w:i/>
          <w:iCs/>
          <w:sz w:val="20"/>
          <w:szCs w:val="20"/>
        </w:rPr>
        <w:t xml:space="preserve">Pivotal Response Treatment (PRT) parent group training for young children with autism spectrum disorder: a pilot study.</w:t>
      </w:r>
      <w:r>
        <w:rPr>
          <w:rFonts w:ascii="Arial" w:cs="Arial" w:eastAsia="Arial" w:hAnsi="Arial"/>
          <w:sz w:val="20"/>
          <w:szCs w:val="20"/>
        </w:rPr>
        <w:t xml:space="preserve"> PMC9095862.</w:t>
      </w:r>
    </w:p>
    <w:p>
      <w:pPr>
        <w:bidi w:val="false"/>
        <w:spacing w:after="130" w:line="300"/>
        <w:ind w:left="520" w:hanging="520"/>
        <w:jc w:val="left"/>
      </w:pPr>
      <w:r>
        <w:rPr>
          <w:rFonts w:ascii="Arial" w:cs="Arial" w:eastAsia="Arial" w:hAnsi="Arial"/>
          <w:b/>
          <w:bCs/>
          <w:color w:val="17635F"/>
          <w:sz w:val="20"/>
          <w:szCs w:val="20"/>
          <w:rtl/>
        </w:rPr>
        <w:t xml:space="preserve">[9]  </w:t>
      </w:r>
      <w:r>
        <w:rPr>
          <w:rFonts w:ascii="Arial" w:cs="Arial" w:eastAsia="Arial" w:hAnsi="Arial"/>
          <w:sz w:val="20"/>
          <w:szCs w:val="20"/>
        </w:rPr>
        <w:t xml:space="preserve">Ingersoll B, Schreibman L. (2006). </w:t>
      </w:r>
      <w:r>
        <w:rPr>
          <w:rFonts w:ascii="Arial" w:cs="Arial" w:eastAsia="Arial" w:hAnsi="Arial"/>
          <w:i/>
          <w:iCs/>
          <w:sz w:val="20"/>
          <w:szCs w:val="20"/>
        </w:rPr>
        <w:t xml:space="preserve">Teaching reciprocal imitation skills to young children with autism using a naturalistic behavioral approach: effects on language, pretend play, and joint attention.</w:t>
      </w:r>
      <w:r>
        <w:rPr>
          <w:rFonts w:ascii="Arial" w:cs="Arial" w:eastAsia="Arial" w:hAnsi="Arial"/>
          <w:sz w:val="20"/>
          <w:szCs w:val="20"/>
        </w:rPr>
        <w:t xml:space="preserve"> PMID 16568355.</w:t>
      </w:r>
    </w:p>
    <w:p>
      <w:pPr>
        <w:bidi w:val="false"/>
        <w:spacing w:after="130" w:line="300"/>
        <w:ind w:left="520" w:hanging="520"/>
        <w:jc w:val="left"/>
      </w:pPr>
      <w:r>
        <w:rPr>
          <w:rFonts w:ascii="Arial" w:cs="Arial" w:eastAsia="Arial" w:hAnsi="Arial"/>
          <w:b/>
          <w:bCs/>
          <w:color w:val="17635F"/>
          <w:sz w:val="20"/>
          <w:szCs w:val="20"/>
          <w:rtl/>
        </w:rPr>
        <w:t xml:space="preserve">[10]  </w:t>
      </w:r>
      <w:r>
        <w:rPr>
          <w:rFonts w:ascii="Arial" w:cs="Arial" w:eastAsia="Arial" w:hAnsi="Arial"/>
          <w:sz w:val="20"/>
          <w:szCs w:val="20"/>
        </w:rPr>
        <w:t xml:space="preserve">Ingersoll B, Wainer A. (2015). </w:t>
      </w:r>
      <w:r>
        <w:rPr>
          <w:rFonts w:ascii="Arial" w:cs="Arial" w:eastAsia="Arial" w:hAnsi="Arial"/>
          <w:i/>
          <w:iCs/>
          <w:sz w:val="20"/>
          <w:szCs w:val="20"/>
        </w:rPr>
        <w:t xml:space="preserve">Increasing Access to an ASD Imitation Intervention Via a Telehealth Parent Training Program (Project ImPACT).</w:t>
      </w:r>
      <w:r>
        <w:rPr>
          <w:rFonts w:ascii="Arial" w:cs="Arial" w:eastAsia="Arial" w:hAnsi="Arial"/>
          <w:sz w:val="20"/>
          <w:szCs w:val="20"/>
        </w:rPr>
        <w:t xml:space="preserve"> J Autism Dev Disord.</w:t>
      </w:r>
    </w:p>
    <w:p>
      <w:pPr>
        <w:bidi w:val="false"/>
        <w:spacing w:after="130" w:line="300"/>
        <w:ind w:left="520" w:hanging="520"/>
        <w:jc w:val="left"/>
      </w:pPr>
      <w:r>
        <w:rPr>
          <w:rFonts w:ascii="Arial" w:cs="Arial" w:eastAsia="Arial" w:hAnsi="Arial"/>
          <w:b/>
          <w:bCs/>
          <w:color w:val="17635F"/>
          <w:sz w:val="20"/>
          <w:szCs w:val="20"/>
          <w:rtl/>
        </w:rPr>
        <w:t xml:space="preserve">[11]  </w:t>
      </w:r>
      <w:r>
        <w:rPr>
          <w:rFonts w:ascii="Arial" w:cs="Arial" w:eastAsia="Arial" w:hAnsi="Arial"/>
          <w:sz w:val="20"/>
          <w:szCs w:val="20"/>
        </w:rPr>
        <w:t xml:space="preserve">Green J, Charman T, McConachie H, Aldred C, Slonims V, Howlin P, et al. (2010). </w:t>
      </w:r>
      <w:r>
        <w:rPr>
          <w:rFonts w:ascii="Arial" w:cs="Arial" w:eastAsia="Arial" w:hAnsi="Arial"/>
          <w:i/>
          <w:iCs/>
          <w:sz w:val="20"/>
          <w:szCs w:val="20"/>
        </w:rPr>
        <w:t xml:space="preserve">Parent-mediated communication-focused treatment in children with autism (PACT): a randomised controlled trial.</w:t>
      </w:r>
      <w:r>
        <w:rPr>
          <w:rFonts w:ascii="Arial" w:cs="Arial" w:eastAsia="Arial" w:hAnsi="Arial"/>
          <w:sz w:val="20"/>
          <w:szCs w:val="20"/>
        </w:rPr>
        <w:t xml:space="preserve"> Lancet, 375(9732), 2152–2160. PMID 20494434.</w:t>
      </w:r>
    </w:p>
    <w:p>
      <w:pPr>
        <w:bidi w:val="false"/>
        <w:spacing w:after="130" w:line="300"/>
        <w:ind w:left="520" w:hanging="520"/>
        <w:jc w:val="left"/>
      </w:pPr>
      <w:r>
        <w:rPr>
          <w:rFonts w:ascii="Arial" w:cs="Arial" w:eastAsia="Arial" w:hAnsi="Arial"/>
          <w:b/>
          <w:bCs/>
          <w:color w:val="17635F"/>
          <w:sz w:val="20"/>
          <w:szCs w:val="20"/>
          <w:rtl/>
        </w:rPr>
        <w:t xml:space="preserve">[12]  </w:t>
      </w:r>
      <w:r>
        <w:rPr>
          <w:rFonts w:ascii="Arial" w:cs="Arial" w:eastAsia="Arial" w:hAnsi="Arial"/>
          <w:sz w:val="20"/>
          <w:szCs w:val="20"/>
        </w:rPr>
        <w:t xml:space="preserve">Pickles A, Le Couteur A, Leadbitter K, et al. (2016). </w:t>
      </w:r>
      <w:r>
        <w:rPr>
          <w:rFonts w:ascii="Arial" w:cs="Arial" w:eastAsia="Arial" w:hAnsi="Arial"/>
          <w:i/>
          <w:iCs/>
          <w:sz w:val="20"/>
          <w:szCs w:val="20"/>
        </w:rPr>
        <w:t xml:space="preserve">Parent-mediated social communication therapy for young children with autism (PACT): long-term follow-up of a randomised controlled trial.</w:t>
      </w:r>
      <w:r>
        <w:rPr>
          <w:rFonts w:ascii="Arial" w:cs="Arial" w:eastAsia="Arial" w:hAnsi="Arial"/>
          <w:sz w:val="20"/>
          <w:szCs w:val="20"/>
        </w:rPr>
        <w:t xml:space="preserve"> Lancet. PMID 27793431.</w:t>
      </w:r>
    </w:p>
    <w:p>
      <w:pPr>
        <w:bidi w:val="false"/>
        <w:spacing w:after="130" w:line="300"/>
        <w:ind w:left="520" w:hanging="520"/>
        <w:jc w:val="left"/>
      </w:pPr>
      <w:r>
        <w:rPr>
          <w:rFonts w:ascii="Arial" w:cs="Arial" w:eastAsia="Arial" w:hAnsi="Arial"/>
          <w:b/>
          <w:bCs/>
          <w:color w:val="17635F"/>
          <w:sz w:val="20"/>
          <w:szCs w:val="20"/>
          <w:rtl/>
        </w:rPr>
        <w:t xml:space="preserve">[13]  </w:t>
      </w:r>
      <w:r>
        <w:rPr>
          <w:rFonts w:ascii="Arial" w:cs="Arial" w:eastAsia="Arial" w:hAnsi="Arial"/>
          <w:sz w:val="20"/>
          <w:szCs w:val="20"/>
        </w:rPr>
        <w:t xml:space="preserve">Pickles A, et al. (2024). </w:t>
      </w:r>
      <w:r>
        <w:rPr>
          <w:rFonts w:ascii="Arial" w:cs="Arial" w:eastAsia="Arial" w:hAnsi="Arial"/>
          <w:i/>
          <w:iCs/>
          <w:sz w:val="20"/>
          <w:szCs w:val="20"/>
        </w:rPr>
        <w:t xml:space="preserve">Mediation of 6-year mid-childhood follow-up outcomes after pre-school social communication (PACT) therapy for autistic children: randomised controlled trial.</w:t>
      </w:r>
      <w:r>
        <w:rPr>
          <w:rFonts w:ascii="Arial" w:cs="Arial" w:eastAsia="Arial" w:hAnsi="Arial"/>
          <w:sz w:val="20"/>
          <w:szCs w:val="20"/>
        </w:rPr>
        <w:t xml:space="preserve"> PMC10953331.</w:t>
      </w:r>
    </w:p>
    <w:p>
      <w:pPr>
        <w:bidi w:val="false"/>
        <w:spacing w:after="130" w:line="300"/>
        <w:ind w:left="520" w:hanging="520"/>
        <w:jc w:val="left"/>
      </w:pPr>
      <w:r>
        <w:rPr>
          <w:rFonts w:ascii="Arial" w:cs="Arial" w:eastAsia="Arial" w:hAnsi="Arial"/>
          <w:b/>
          <w:bCs/>
          <w:color w:val="17635F"/>
          <w:sz w:val="20"/>
          <w:szCs w:val="20"/>
          <w:rtl/>
        </w:rPr>
        <w:t xml:space="preserve">[14]  </w:t>
      </w:r>
      <w:r>
        <w:rPr>
          <w:rFonts w:ascii="Arial" w:cs="Arial" w:eastAsia="Arial" w:hAnsi="Arial"/>
          <w:sz w:val="20"/>
          <w:szCs w:val="20"/>
        </w:rPr>
        <w:t xml:space="preserve">Siller M, Sigman M. (2002). </w:t>
      </w:r>
      <w:r>
        <w:rPr>
          <w:rFonts w:ascii="Arial" w:cs="Arial" w:eastAsia="Arial" w:hAnsi="Arial"/>
          <w:i/>
          <w:iCs/>
          <w:sz w:val="20"/>
          <w:szCs w:val="20"/>
        </w:rPr>
        <w:t xml:space="preserve">The Behaviors of Parents of Children with Autism Predict the Subsequent Development of Their Children's Communication.</w:t>
      </w:r>
      <w:r>
        <w:rPr>
          <w:rFonts w:ascii="Arial" w:cs="Arial" w:eastAsia="Arial" w:hAnsi="Arial"/>
          <w:sz w:val="20"/>
          <w:szCs w:val="20"/>
        </w:rPr>
        <w:t xml:space="preserve"> J Autism Dev Disord.</w:t>
      </w:r>
    </w:p>
    <w:p>
      <w:pPr>
        <w:bidi w:val="false"/>
        <w:spacing w:after="130" w:line="300"/>
        <w:ind w:left="520" w:hanging="520"/>
        <w:jc w:val="left"/>
      </w:pPr>
      <w:r>
        <w:rPr>
          <w:rFonts w:ascii="Arial" w:cs="Arial" w:eastAsia="Arial" w:hAnsi="Arial"/>
          <w:b/>
          <w:bCs/>
          <w:color w:val="17635F"/>
          <w:sz w:val="20"/>
          <w:szCs w:val="20"/>
          <w:rtl/>
        </w:rPr>
        <w:t xml:space="preserve">[15]  </w:t>
      </w:r>
      <w:r>
        <w:rPr>
          <w:rFonts w:ascii="Arial" w:cs="Arial" w:eastAsia="Arial" w:hAnsi="Arial"/>
          <w:sz w:val="20"/>
          <w:szCs w:val="20"/>
        </w:rPr>
        <w:t xml:space="preserve">Schertz HH, Odom SL, Baggett KM, Sideris JH. (2013). </w:t>
      </w:r>
      <w:r>
        <w:rPr>
          <w:rFonts w:ascii="Arial" w:cs="Arial" w:eastAsia="Arial" w:hAnsi="Arial"/>
          <w:i/>
          <w:iCs/>
          <w:sz w:val="20"/>
          <w:szCs w:val="20"/>
        </w:rPr>
        <w:t xml:space="preserve">Effects of Joint Attention Mediated Learning for toddlers with autism spectrum disorders: An initial randomized controlled study.</w:t>
      </w:r>
      <w:r>
        <w:rPr>
          <w:rFonts w:ascii="Arial" w:cs="Arial" w:eastAsia="Arial" w:hAnsi="Arial"/>
          <w:sz w:val="20"/>
          <w:szCs w:val="20"/>
        </w:rPr>
        <w:t xml:space="preserve"> Early Child Res Q.</w:t>
      </w:r>
    </w:p>
    <w:p>
      <w:pPr>
        <w:bidi w:val="false"/>
        <w:spacing w:after="130" w:line="300"/>
        <w:ind w:left="520" w:hanging="520"/>
        <w:jc w:val="left"/>
      </w:pPr>
      <w:r>
        <w:rPr>
          <w:rFonts w:ascii="Arial" w:cs="Arial" w:eastAsia="Arial" w:hAnsi="Arial"/>
          <w:b/>
          <w:bCs/>
          <w:color w:val="17635F"/>
          <w:sz w:val="20"/>
          <w:szCs w:val="20"/>
          <w:rtl/>
        </w:rPr>
        <w:t xml:space="preserve">[16]  </w:t>
      </w:r>
      <w:r>
        <w:rPr>
          <w:rFonts w:ascii="Arial" w:cs="Arial" w:eastAsia="Arial" w:hAnsi="Arial"/>
          <w:sz w:val="20"/>
          <w:szCs w:val="20"/>
        </w:rPr>
        <w:t xml:space="preserve">Sosa AV. (2016). </w:t>
      </w:r>
      <w:r>
        <w:rPr>
          <w:rFonts w:ascii="Arial" w:cs="Arial" w:eastAsia="Arial" w:hAnsi="Arial"/>
          <w:i/>
          <w:iCs/>
          <w:sz w:val="20"/>
          <w:szCs w:val="20"/>
        </w:rPr>
        <w:t xml:space="preserve">Association of the Type of Toy Used During Play With the Quantity and Quality of Parent-Infant Communication.</w:t>
      </w:r>
      <w:r>
        <w:rPr>
          <w:rFonts w:ascii="Arial" w:cs="Arial" w:eastAsia="Arial" w:hAnsi="Arial"/>
          <w:sz w:val="20"/>
          <w:szCs w:val="20"/>
        </w:rPr>
        <w:t xml:space="preserve"> JAMA Pediatrics, 170(2), 132–137. PMID 26720437.</w:t>
      </w:r>
    </w:p>
    <w:p>
      <w:pPr>
        <w:bidi w:val="false"/>
        <w:spacing w:after="130" w:line="300"/>
        <w:ind w:left="520" w:hanging="520"/>
        <w:jc w:val="left"/>
      </w:pPr>
      <w:r>
        <w:rPr>
          <w:rFonts w:ascii="Arial" w:cs="Arial" w:eastAsia="Arial" w:hAnsi="Arial"/>
          <w:b/>
          <w:bCs/>
          <w:color w:val="17635F"/>
          <w:sz w:val="20"/>
          <w:szCs w:val="20"/>
          <w:rtl/>
        </w:rPr>
        <w:t xml:space="preserve">[17]  </w:t>
      </w:r>
      <w:r>
        <w:rPr>
          <w:rFonts w:ascii="Arial" w:cs="Arial" w:eastAsia="Arial" w:hAnsi="Arial"/>
          <w:sz w:val="20"/>
          <w:szCs w:val="20"/>
        </w:rPr>
        <w:t xml:space="preserve">Carter AS, Messinger DS, Stone WL, Celimli S, Nahmias AS, Yoder P. (2011). </w:t>
      </w:r>
      <w:r>
        <w:rPr>
          <w:rFonts w:ascii="Arial" w:cs="Arial" w:eastAsia="Arial" w:hAnsi="Arial"/>
          <w:i/>
          <w:iCs/>
          <w:sz w:val="20"/>
          <w:szCs w:val="20"/>
        </w:rPr>
        <w:t xml:space="preserve">A randomized controlled trial of Hanen's 'More Than Words' in toddlers with early autism symptoms.</w:t>
      </w:r>
      <w:r>
        <w:rPr>
          <w:rFonts w:ascii="Arial" w:cs="Arial" w:eastAsia="Arial" w:hAnsi="Arial"/>
          <w:sz w:val="20"/>
          <w:szCs w:val="20"/>
        </w:rPr>
        <w:t xml:space="preserve"> J Child Psychol Psychiatry. PMID 21418212.</w:t>
      </w:r>
    </w:p>
    <w:p>
      <w:pPr>
        <w:bidi w:val="false"/>
        <w:spacing w:after="130" w:line="300"/>
        <w:ind w:left="520" w:hanging="520"/>
        <w:jc w:val="left"/>
      </w:pPr>
      <w:r>
        <w:rPr>
          <w:rFonts w:ascii="Arial" w:cs="Arial" w:eastAsia="Arial" w:hAnsi="Arial"/>
          <w:b/>
          <w:bCs/>
          <w:color w:val="17635F"/>
          <w:sz w:val="20"/>
          <w:szCs w:val="20"/>
          <w:rtl/>
        </w:rPr>
        <w:t xml:space="preserve">[18]  </w:t>
      </w:r>
      <w:r>
        <w:rPr>
          <w:rFonts w:ascii="Arial" w:cs="Arial" w:eastAsia="Arial" w:hAnsi="Arial"/>
          <w:sz w:val="20"/>
          <w:szCs w:val="20"/>
        </w:rPr>
        <w:t xml:space="preserve">Schoen SA, Lane SJ, Mailloux Z, et al. (2019). </w:t>
      </w:r>
      <w:r>
        <w:rPr>
          <w:rFonts w:ascii="Arial" w:cs="Arial" w:eastAsia="Arial" w:hAnsi="Arial"/>
          <w:i/>
          <w:iCs/>
          <w:sz w:val="20"/>
          <w:szCs w:val="20"/>
        </w:rPr>
        <w:t xml:space="preserve">A systematic review of Ayres Sensory Integration intervention for children with autism.</w:t>
      </w:r>
      <w:r>
        <w:rPr>
          <w:rFonts w:ascii="Arial" w:cs="Arial" w:eastAsia="Arial" w:hAnsi="Arial"/>
          <w:sz w:val="20"/>
          <w:szCs w:val="20"/>
        </w:rPr>
        <w:t xml:space="preserve"> Autism Research. PMID 30548827.</w:t>
      </w:r>
    </w:p>
    <w:p>
      <w:pPr>
        <w:bidi w:val="false"/>
        <w:spacing w:after="130" w:line="300"/>
        <w:ind w:left="520" w:hanging="520"/>
        <w:jc w:val="left"/>
      </w:pPr>
      <w:r>
        <w:rPr>
          <w:rFonts w:ascii="Arial" w:cs="Arial" w:eastAsia="Arial" w:hAnsi="Arial"/>
          <w:b/>
          <w:bCs/>
          <w:color w:val="17635F"/>
          <w:sz w:val="20"/>
          <w:szCs w:val="20"/>
          <w:rtl/>
        </w:rPr>
        <w:t xml:space="preserve">[19]  </w:t>
      </w:r>
      <w:r>
        <w:rPr>
          <w:rFonts w:ascii="Arial" w:cs="Arial" w:eastAsia="Arial" w:hAnsi="Arial"/>
          <w:sz w:val="20"/>
          <w:szCs w:val="20"/>
        </w:rPr>
        <w:t xml:space="preserve">Acuña C, Gallegos-Berrios S, Barfoot J, Meredith P, Hill J. (2025). </w:t>
      </w:r>
      <w:r>
        <w:rPr>
          <w:rFonts w:ascii="Arial" w:cs="Arial" w:eastAsia="Arial" w:hAnsi="Arial"/>
          <w:i/>
          <w:iCs/>
          <w:sz w:val="20"/>
          <w:szCs w:val="20"/>
        </w:rPr>
        <w:t xml:space="preserve">Ayres Sensory Integration® With Children Ages 0 to 12: A Systematic Review of Randomized Controlled Trials.</w:t>
      </w:r>
      <w:r>
        <w:rPr>
          <w:rFonts w:ascii="Arial" w:cs="Arial" w:eastAsia="Arial" w:hAnsi="Arial"/>
          <w:sz w:val="20"/>
          <w:szCs w:val="20"/>
        </w:rPr>
        <w:t xml:space="preserve"> Am J Occup Ther, 79(3), 7903205180. DOI 10.5014/ajot.2025.051023.</w:t>
      </w:r>
    </w:p>
    <w:p>
      <w:pPr>
        <w:bidi w:val="false"/>
        <w:spacing w:after="130" w:line="300"/>
        <w:ind w:left="520" w:hanging="520"/>
        <w:jc w:val="left"/>
      </w:pPr>
      <w:r>
        <w:rPr>
          <w:rFonts w:ascii="Arial" w:cs="Arial" w:eastAsia="Arial" w:hAnsi="Arial"/>
          <w:b/>
          <w:bCs/>
          <w:color w:val="17635F"/>
          <w:sz w:val="20"/>
          <w:szCs w:val="20"/>
          <w:rtl/>
        </w:rPr>
        <w:t xml:space="preserve">[20]  </w:t>
      </w:r>
      <w:r>
        <w:rPr>
          <w:rFonts w:ascii="Arial" w:cs="Arial" w:eastAsia="Arial" w:hAnsi="Arial"/>
          <w:sz w:val="20"/>
          <w:szCs w:val="20"/>
        </w:rPr>
        <w:t xml:space="preserve">Bieleninik Ł, Geretsegger M, Mössler K, et al. (2017). </w:t>
      </w:r>
      <w:r>
        <w:rPr>
          <w:rFonts w:ascii="Arial" w:cs="Arial" w:eastAsia="Arial" w:hAnsi="Arial"/>
          <w:i/>
          <w:iCs/>
          <w:sz w:val="20"/>
          <w:szCs w:val="20"/>
        </w:rPr>
        <w:t xml:space="preserve">Effects of Improvisational Music Therapy vs Enhanced Standard Care on Symptom Severity Among Children With Autism Spectrum Disorder: The TIME-A Randomized Clinical Trial.</w:t>
      </w:r>
      <w:r>
        <w:rPr>
          <w:rFonts w:ascii="Arial" w:cs="Arial" w:eastAsia="Arial" w:hAnsi="Arial"/>
          <w:sz w:val="20"/>
          <w:szCs w:val="20"/>
        </w:rPr>
        <w:t xml:space="preserve"> JAMA, 318(6), 525–535. PMID 28787504.</w:t>
      </w:r>
    </w:p>
    <w:p>
      <w:pPr>
        <w:bidi w:val="false"/>
        <w:spacing w:after="130" w:line="300"/>
        <w:ind w:left="520" w:hanging="520"/>
        <w:jc w:val="left"/>
      </w:pPr>
      <w:r>
        <w:rPr>
          <w:rFonts w:ascii="Arial" w:cs="Arial" w:eastAsia="Arial" w:hAnsi="Arial"/>
          <w:b/>
          <w:bCs/>
          <w:color w:val="17635F"/>
          <w:sz w:val="20"/>
          <w:szCs w:val="20"/>
          <w:rtl/>
        </w:rPr>
        <w:t xml:space="preserve">[21]  </w:t>
      </w:r>
      <w:r>
        <w:rPr>
          <w:rFonts w:ascii="Arial" w:cs="Arial" w:eastAsia="Arial" w:hAnsi="Arial"/>
          <w:sz w:val="20"/>
          <w:szCs w:val="20"/>
        </w:rPr>
        <w:t xml:space="preserve">Geretsegger M, et al. (2022). </w:t>
      </w:r>
      <w:r>
        <w:rPr>
          <w:rFonts w:ascii="Arial" w:cs="Arial" w:eastAsia="Arial" w:hAnsi="Arial"/>
          <w:i/>
          <w:iCs/>
          <w:sz w:val="20"/>
          <w:szCs w:val="20"/>
        </w:rPr>
        <w:t xml:space="preserve">Music therapy for autistic people.</w:t>
      </w:r>
      <w:r>
        <w:rPr>
          <w:rFonts w:ascii="Arial" w:cs="Arial" w:eastAsia="Arial" w:hAnsi="Arial"/>
          <w:sz w:val="20"/>
          <w:szCs w:val="20"/>
        </w:rPr>
        <w:t xml:space="preserve"> Cochrane Database of Systematic Reviews.</w:t>
      </w:r>
    </w:p>
    <w:p>
      <w:pPr>
        <w:bidi w:val="false"/>
        <w:spacing w:after="130" w:line="300"/>
        <w:ind w:left="520" w:hanging="520"/>
        <w:jc w:val="left"/>
      </w:pPr>
      <w:r>
        <w:rPr>
          <w:rFonts w:ascii="Arial" w:cs="Arial" w:eastAsia="Arial" w:hAnsi="Arial"/>
          <w:b/>
          <w:bCs/>
          <w:color w:val="17635F"/>
          <w:sz w:val="20"/>
          <w:szCs w:val="20"/>
          <w:rtl/>
        </w:rPr>
        <w:t xml:space="preserve">[22]  </w:t>
      </w:r>
      <w:r>
        <w:rPr>
          <w:rFonts w:ascii="Arial" w:cs="Arial" w:eastAsia="Arial" w:hAnsi="Arial"/>
          <w:i/>
          <w:iCs/>
          <w:sz w:val="20"/>
          <w:szCs w:val="20"/>
        </w:rPr>
        <w:t xml:space="preserve">The Effects of Joint Attention Interventions for Young Children With Autism Spectrum Disorder: A Meta-analysis.</w:t>
      </w:r>
      <w:r>
        <w:rPr>
          <w:rFonts w:ascii="Arial" w:cs="Arial" w:eastAsia="Arial" w:hAnsi="Arial"/>
          <w:sz w:val="20"/>
          <w:szCs w:val="20"/>
        </w:rPr>
        <w:t xml:space="preserve"> J Autism Dev Disord (2025).</w:t>
      </w:r>
    </w:p>
    <w:p>
      <w:pPr>
        <w:bidi w:val="false"/>
        <w:spacing w:after="130" w:line="300"/>
        <w:ind w:left="520" w:hanging="520"/>
        <w:jc w:val="left"/>
      </w:pPr>
      <w:r>
        <w:rPr>
          <w:rFonts w:ascii="Arial" w:cs="Arial" w:eastAsia="Arial" w:hAnsi="Arial"/>
          <w:b/>
          <w:bCs/>
          <w:color w:val="17635F"/>
          <w:sz w:val="20"/>
          <w:szCs w:val="20"/>
          <w:rtl/>
        </w:rPr>
        <w:t xml:space="preserve">[23]  </w:t>
      </w:r>
      <w:r>
        <w:rPr>
          <w:rFonts w:ascii="Arial" w:cs="Arial" w:eastAsia="Arial" w:hAnsi="Arial"/>
          <w:i/>
          <w:iCs/>
          <w:sz w:val="20"/>
          <w:szCs w:val="20"/>
        </w:rPr>
        <w:t xml:space="preserve">Effects of Parent-Implemented Interventions on Outcomes of Children with Autism: A Meta-Analysis.</w:t>
      </w:r>
      <w:r>
        <w:rPr>
          <w:rFonts w:ascii="Arial" w:cs="Arial" w:eastAsia="Arial" w:hAnsi="Arial"/>
          <w:sz w:val="20"/>
          <w:szCs w:val="20"/>
        </w:rPr>
        <w:t xml:space="preserve"> J Autism Dev Disord (2022).</w:t>
      </w:r>
    </w:p>
    <w:p>
      <w:pPr>
        <w:bidi w:val="false"/>
        <w:spacing w:after="130" w:line="300"/>
        <w:ind w:left="520" w:hanging="520"/>
        <w:jc w:val="left"/>
      </w:pPr>
      <w:r>
        <w:rPr>
          <w:rFonts w:ascii="Arial" w:cs="Arial" w:eastAsia="Arial" w:hAnsi="Arial"/>
          <w:b/>
          <w:bCs/>
          <w:color w:val="17635F"/>
          <w:sz w:val="20"/>
          <w:szCs w:val="20"/>
          <w:rtl/>
        </w:rPr>
        <w:t xml:space="preserve">[24]  </w:t>
      </w:r>
      <w:r>
        <w:rPr>
          <w:rFonts w:ascii="Arial" w:cs="Arial" w:eastAsia="Arial" w:hAnsi="Arial"/>
          <w:i/>
          <w:iCs/>
          <w:sz w:val="20"/>
          <w:szCs w:val="20"/>
        </w:rPr>
        <w:t xml:space="preserve">Parent-mediated early intervention in infants and toddlers at elevated likelihood for autism: a systematic review of randomized controlled trials.</w:t>
      </w:r>
      <w:r>
        <w:rPr>
          <w:rFonts w:ascii="Arial" w:cs="Arial" w:eastAsia="Arial" w:hAnsi="Arial"/>
          <w:sz w:val="20"/>
          <w:szCs w:val="20"/>
        </w:rPr>
        <w:t xml:space="preserve"> PMC13113799.</w:t>
      </w:r>
    </w:p>
    <w:p>
      <w:pPr>
        <w:bidi w:val="false"/>
        <w:spacing w:after="130" w:line="300"/>
        <w:ind w:left="520" w:hanging="520"/>
        <w:jc w:val="left"/>
      </w:pPr>
      <w:r>
        <w:rPr>
          <w:rFonts w:ascii="Arial" w:cs="Arial" w:eastAsia="Arial" w:hAnsi="Arial"/>
          <w:b/>
          <w:bCs/>
          <w:color w:val="17635F"/>
          <w:sz w:val="20"/>
          <w:szCs w:val="20"/>
          <w:rtl/>
        </w:rPr>
        <w:t xml:space="preserve">[25]  </w:t>
      </w:r>
      <w:r>
        <w:rPr>
          <w:rFonts w:ascii="Arial" w:cs="Arial" w:eastAsia="Arial" w:hAnsi="Arial"/>
          <w:i/>
          <w:iCs/>
          <w:sz w:val="20"/>
          <w:szCs w:val="20"/>
        </w:rPr>
        <w:t xml:space="preserve">The Effect of Parent-Mediated Joint Attention Intervention on Joint Attention and Language Skills in Children with Autism Spectrum Disorder — A Systematic Review.</w:t>
      </w:r>
      <w:r>
        <w:rPr>
          <w:rFonts w:ascii="Arial" w:cs="Arial" w:eastAsia="Arial" w:hAnsi="Arial"/>
          <w:sz w:val="20"/>
          <w:szCs w:val="20"/>
        </w:rPr>
        <w:t xml:space="preserve"> Child &amp; Family Behavior Therapy (2024).</w:t>
      </w:r>
    </w:p>
    <w:p>
      <w:pPr>
        <w:pStyle w:val="Heading1"/>
        <w:pageBreakBefore/>
        <w:bidi/>
        <w:spacing w:after="140" w:before="0" w:line="320"/>
        <w:jc w:val="start"/>
      </w:pPr>
      <w:r>
        <w:rPr>
          <w:rFonts w:ascii="Arial" w:cs="Arial" w:eastAsia="Arial" w:hAnsi="Arial"/>
          <w:b/>
          <w:bCs/>
          <w:rtl/>
        </w:rPr>
        <w:t xml:space="preserve">الملحق (أ): جدول الجرعات اليومي المقترح</w:t>
      </w:r>
    </w:p>
    <w:p>
      <w:pPr>
        <w:bidi/>
        <w:spacing w:after="120" w:before="0" w:line="320"/>
        <w:jc w:val="both"/>
      </w:pPr>
      <w:r>
        <w:rPr>
          <w:rFonts w:ascii="Arial" w:cs="Arial" w:eastAsia="Arial" w:hAnsi="Arial"/>
          <w:rtl/>
        </w:rPr>
        <w:t xml:space="preserve">نموذج قابل للتعديل حسب نمط نوم الطفل وبرنامج المركز. المجموع 60–90 دقيقة موزّعة، معظمها مضمَّن في أنشطة تحدث أصلاً.</w:t>
      </w:r>
    </w:p>
    <w:p>
      <w:pPr>
        <w:bidi/>
        <w:spacing w:after="90" w:before="200" w:line="320"/>
        <w:jc w:val="start"/>
      </w:pPr>
      <w:r>
        <w:rPr>
          <w:rFonts w:ascii="Arial" w:cs="Arial" w:eastAsia="Arial" w:hAnsi="Arial"/>
          <w:b/>
          <w:bCs/>
          <w:color w:val="4A5D66"/>
          <w:sz w:val="19"/>
          <w:szCs w:val="19"/>
          <w:rtl/>
        </w:rPr>
        <w:t xml:space="preserve">جدول (أ-1): توزيع الجرعة اليومية على نوافذ الاستيقاظ</w:t>
      </w:r>
    </w:p>
    <w:tbl>
      <w:tblPr>
        <w:bidiVisual/>
        <w:tblW w:type="dxa" w:w="9600"/>
        <w:tblBorders>
          <w:top w:val="single" w:color="C6D5D3" w:sz="4"/>
          <w:left w:val="single" w:color="C6D5D3" w:sz="4"/>
          <w:bottom w:val="single" w:color="C6D5D3" w:sz="4"/>
          <w:right w:val="single" w:color="C6D5D3" w:sz="4"/>
          <w:insideH w:val="single" w:color="DBE5E4" w:sz="3"/>
          <w:insideV w:val="single" w:color="DBE5E4" w:sz="3"/>
        </w:tblBorders>
      </w:tblPr>
      <w:tblGrid>
        <w:gridCol w:w="2300"/>
        <w:gridCol w:w="1100"/>
        <w:gridCol w:w="3100"/>
        <w:gridCol w:w="3100"/>
      </w:tblGrid>
      <w:tr>
        <w:trPr>
          <w:tblHeader/>
        </w:trPr>
        <w:tc>
          <w:tcPr>
            <w:tcW w:type="dxa" w:w="23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النافذة الزمنية</w:t>
            </w:r>
          </w:p>
        </w:tc>
        <w:tc>
          <w:tcPr>
            <w:tcW w:type="dxa" w:w="11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المدة</w:t>
            </w:r>
          </w:p>
        </w:tc>
        <w:tc>
          <w:tcPr>
            <w:tcW w:type="dxa" w:w="31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نوع المحفز المقترح</w:t>
            </w:r>
          </w:p>
        </w:tc>
        <w:tc>
          <w:tcPr>
            <w:tcW w:type="dxa" w:w="31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المبرر</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بعد الاستيقاظ مباشرة</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5–10 د</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روتين حسي-اجتماعي بلا أدوات (1، 2، 3)</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يقظة مرتفعة وحاجة للتنظيم؛ التفاعل الوجهي أسهل قبولاً قبل دخول الأشياء</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الإفطار</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مضمَّن</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الروتين اليومي (القسم 6.1)</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فرص طلب متكررة دون وقت إضافي</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قبل الذهاب للمركز</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5 د</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نشاط حركي مشترك خفيف (17)</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تنظيم اليقظة استعداداً لبرنامج المركز</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بعد العودة — فترة استرداد</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20–30 د</w:t>
            </w:r>
          </w:p>
        </w:tc>
        <w:tc>
          <w:tcPr>
            <w:tcW w:type="dxa" w:w="31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لا مطالب تفاعلية.</w:t>
            </w:r>
            <w:r>
              <w:rPr>
                <w:rFonts w:ascii="Arial" w:cs="Arial" w:eastAsia="Arial" w:hAnsi="Arial"/>
                <w:sz w:val="20"/>
                <w:szCs w:val="20"/>
                <w:rtl/>
              </w:rPr>
              <w:t xml:space="preserve"> راحة كاملة</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الطفل مستنزف بعد جلسات المركز؛ الإلحاح هنا يُنتج مقاومة</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منتصف بعد الظهر — الذروة</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15–20 د</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محفزات السبب-النتيجة (4، 5، 6، 7)</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أعلى نافذة دافعية في اليوم؛ خصّصها لأكثف عمل على المبادرة</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قبل العشاء</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10–15 د</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لعب وظيفي ورمزي مشترك (8–12) أو تقليد متبادل (13)</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نشاط أرضي هادئ يبني الروتين المشترك</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العشاء والاستحمام</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مضمَّن</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الروتين اليومي (القسم 6.1)</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كثافة عالية بلا كلفة زمنية</w:t>
            </w:r>
          </w:p>
        </w:tc>
      </w:tr>
      <w:tr>
        <w:tc>
          <w:tcPr>
            <w:tcW w:type="dxa" w:w="23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قبل النوم</w:t>
            </w:r>
          </w:p>
        </w:tc>
        <w:tc>
          <w:tcPr>
            <w:tcW w:type="dxa" w:w="1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5–10 د</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القراءة المشتركة (14) وأغنية ثابتة (2)</w:t>
            </w:r>
          </w:p>
        </w:tc>
        <w:tc>
          <w:tcPr>
            <w:tcW w:type="dxa" w:w="31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مرجع مشترك هادئ وبنية متوقعة تدعم الانتقال للنوم</w:t>
            </w:r>
          </w:p>
        </w:tc>
      </w:tr>
    </w:tbl>
    <w:p>
      <w:pPr>
        <w:sectPr>
          <w:footerReference w:type="default" r:id="rId7"/>
          <w:pgSz w:w="11906" w:h="16838" w:orient="portrait"/>
          <w:pgMar w:top="1134" w:right="1134" w:bottom="1134" w:left="1134" w:header="708" w:footer="708" w:gutter="0"/>
          <w:pgNumType/>
          <w:docGrid w:linePitch="360"/>
        </w:sectPr>
      </w:pPr>
    </w:p>
    <w:p>
      <w:pPr>
        <w:pStyle w:val="Heading1"/>
        <w:bidi/>
        <w:spacing w:after="140" w:before="0" w:line="320"/>
        <w:jc w:val="start"/>
      </w:pPr>
      <w:r>
        <w:rPr>
          <w:rFonts w:ascii="Arial" w:cs="Arial" w:eastAsia="Arial" w:hAnsi="Arial"/>
          <w:b/>
          <w:bCs/>
          <w:rtl/>
        </w:rPr>
        <w:t xml:space="preserve">الملحق (ب): نموذج الرصد الأسبوعي — قابل للطباعة</w:t>
      </w:r>
    </w:p>
    <w:p>
      <w:pPr>
        <w:bidi/>
        <w:spacing w:after="120" w:before="0" w:line="320"/>
        <w:jc w:val="both"/>
      </w:pPr>
      <w:r>
        <w:rPr>
          <w:rFonts w:ascii="Arial" w:cs="Arial" w:eastAsia="Arial" w:hAnsi="Arial"/>
          <w:rtl/>
        </w:rPr>
        <w:t xml:space="preserve">اختر نافذة رصد ثابتة واحدة يومياً مدتها 10 دقائق، بالنشاط نفسه تقريباً، وسجّل مباشرة بعدها. التعريفات الإجرائية لكل مؤشر في الجدول (5)، القسم 6.4.</w:t>
      </w:r>
    </w:p>
    <w:p>
      <w:pPr>
        <w:bidi/>
        <w:spacing w:after="200" w:before="180" w:line="340"/>
        <w:jc w:val="start"/>
      </w:pPr>
      <w:r>
        <w:rPr>
          <w:rFonts w:ascii="Arial" w:cs="Arial" w:eastAsia="Arial" w:hAnsi="Arial"/>
          <w:color w:val="14232A"/>
          <w:sz w:val="21"/>
          <w:szCs w:val="21"/>
          <w:rtl/>
        </w:rPr>
        <w:t xml:space="preserve">الأسبوع من  ______ / ______   إلى  ______ / ______          النشاط المرصود:  ____________________          المُلاحِظ:  ____________________</w:t>
      </w:r>
    </w:p>
    <w:tbl>
      <w:tblPr>
        <w:bidiVisual/>
        <w:tblW w:type="dxa" w:w="14400"/>
        <w:tblBorders>
          <w:top w:val="single" w:color="C6D5D3" w:sz="4"/>
          <w:left w:val="single" w:color="C6D5D3" w:sz="4"/>
          <w:bottom w:val="single" w:color="C6D5D3" w:sz="4"/>
          <w:right w:val="single" w:color="C6D5D3" w:sz="4"/>
          <w:insideH w:val="single" w:color="DBE5E4" w:sz="3"/>
          <w:insideV w:val="single" w:color="DBE5E4" w:sz="3"/>
        </w:tblBorders>
      </w:tblPr>
      <w:tblGrid>
        <w:gridCol w:w="3000"/>
        <w:gridCol w:w="1425"/>
        <w:gridCol w:w="1425"/>
        <w:gridCol w:w="1425"/>
        <w:gridCol w:w="1425"/>
        <w:gridCol w:w="1425"/>
        <w:gridCol w:w="1425"/>
        <w:gridCol w:w="1425"/>
        <w:gridCol w:w="1425"/>
      </w:tblGrid>
      <w:tr>
        <w:trPr>
          <w:tblHeader/>
        </w:trPr>
        <w:tc>
          <w:tcPr>
            <w:tcW w:type="dxa" w:w="3000"/>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المؤشر</w:t>
            </w:r>
          </w:p>
        </w:tc>
        <w:tc>
          <w:tcPr>
            <w:tcW w:type="dxa" w:w="1425"/>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السبت</w:t>
            </w:r>
          </w:p>
        </w:tc>
        <w:tc>
          <w:tcPr>
            <w:tcW w:type="dxa" w:w="1425"/>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الأحد</w:t>
            </w:r>
          </w:p>
        </w:tc>
        <w:tc>
          <w:tcPr>
            <w:tcW w:type="dxa" w:w="1425"/>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الاثنين</w:t>
            </w:r>
          </w:p>
        </w:tc>
        <w:tc>
          <w:tcPr>
            <w:tcW w:type="dxa" w:w="1425"/>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الثلاثاء</w:t>
            </w:r>
          </w:p>
        </w:tc>
        <w:tc>
          <w:tcPr>
            <w:tcW w:type="dxa" w:w="1425"/>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الأربعاء</w:t>
            </w:r>
          </w:p>
        </w:tc>
        <w:tc>
          <w:tcPr>
            <w:tcW w:type="dxa" w:w="1425"/>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الخميس</w:t>
            </w:r>
          </w:p>
        </w:tc>
        <w:tc>
          <w:tcPr>
            <w:tcW w:type="dxa" w:w="1425"/>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الجمعة</w:t>
            </w:r>
          </w:p>
        </w:tc>
        <w:tc>
          <w:tcPr>
            <w:tcW w:type="dxa" w:w="1425"/>
            <w:shd w:fill="EDF3F2" w:val="clear"/>
            <w:tcMar>
              <w:top w:type="dxa" w:w="80"/>
              <w:left w:type="dxa" w:w="110"/>
              <w:bottom w:type="dxa" w:w="80"/>
              <w:right w:type="dxa" w:w="110"/>
            </w:tcMar>
          </w:tcPr>
          <w:p>
            <w:pPr>
              <w:bidi/>
              <w:spacing w:after="0" w:line="300"/>
              <w:jc w:val="start"/>
            </w:pPr>
            <w:r>
              <w:rPr>
                <w:rFonts w:ascii="Arial" w:cs="Arial" w:eastAsia="Arial" w:hAnsi="Arial"/>
                <w:b/>
                <w:bCs/>
                <w:color w:val="14232A"/>
                <w:sz w:val="19"/>
                <w:szCs w:val="19"/>
                <w:rtl/>
              </w:rPr>
              <w:t xml:space="preserve">المتوسط</w:t>
            </w:r>
          </w:p>
        </w:tc>
      </w:tr>
      <w:tr>
        <w:tc>
          <w:tcPr>
            <w:tcW w:type="dxa" w:w="30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عدد </w:t>
            </w:r>
            <w:r>
              <w:rPr>
                <w:rFonts w:ascii="Arial" w:cs="Arial" w:eastAsia="Arial" w:hAnsi="Arial"/>
                <w:b/>
                <w:bCs/>
                <w:sz w:val="20"/>
                <w:szCs w:val="20"/>
                <w:rtl/>
              </w:rPr>
              <w:t xml:space="preserve">IJA</w:t>
            </w:r>
            <w:r>
              <w:rPr>
                <w:rFonts w:ascii="Arial" w:cs="Arial" w:eastAsia="Arial" w:hAnsi="Arial"/>
                <w:sz w:val="20"/>
                <w:szCs w:val="20"/>
                <w:rtl/>
              </w:rPr>
              <w:t xml:space="preserve"> (مبادرات)</w:t>
            </w: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r>
      <w:tr>
        <w:tc>
          <w:tcPr>
            <w:tcW w:type="dxa" w:w="30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عدد </w:t>
            </w:r>
            <w:r>
              <w:rPr>
                <w:rFonts w:ascii="Arial" w:cs="Arial" w:eastAsia="Arial" w:hAnsi="Arial"/>
                <w:b/>
                <w:bCs/>
                <w:sz w:val="20"/>
                <w:szCs w:val="20"/>
                <w:rtl/>
              </w:rPr>
              <w:t xml:space="preserve">RJA</w:t>
            </w:r>
            <w:r>
              <w:rPr>
                <w:rFonts w:ascii="Arial" w:cs="Arial" w:eastAsia="Arial" w:hAnsi="Arial"/>
                <w:sz w:val="20"/>
                <w:szCs w:val="20"/>
                <w:rtl/>
              </w:rPr>
              <w:t xml:space="preserve"> (استجابة للإشارة)</w:t>
            </w: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r>
      <w:tr>
        <w:tc>
          <w:tcPr>
            <w:tcW w:type="dxa" w:w="30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عدد </w:t>
            </w:r>
            <w:r>
              <w:rPr>
                <w:rFonts w:ascii="Arial" w:cs="Arial" w:eastAsia="Arial" w:hAnsi="Arial"/>
                <w:b/>
                <w:bCs/>
                <w:sz w:val="20"/>
                <w:szCs w:val="20"/>
                <w:rtl/>
              </w:rPr>
              <w:t xml:space="preserve">الطلبات</w:t>
            </w:r>
            <w:r>
              <w:rPr>
                <w:rFonts w:ascii="Arial" w:cs="Arial" w:eastAsia="Arial" w:hAnsi="Arial"/>
                <w:sz w:val="20"/>
                <w:szCs w:val="20"/>
                <w:rtl/>
              </w:rPr>
              <w:t xml:space="preserve"> المبادَرة</w:t>
            </w: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r>
      <w:tr>
        <w:tc>
          <w:tcPr>
            <w:tcW w:type="dxa" w:w="30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مدة الانخراط المشترك</w:t>
            </w:r>
            <w:r>
              <w:rPr>
                <w:rFonts w:ascii="Arial" w:cs="Arial" w:eastAsia="Arial" w:hAnsi="Arial"/>
                <w:sz w:val="20"/>
                <w:szCs w:val="20"/>
                <w:rtl/>
              </w:rPr>
              <w:t xml:space="preserve"> (دقائق)</w:t>
            </w: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r>
      <w:tr>
        <w:tc>
          <w:tcPr>
            <w:tcW w:type="dxa" w:w="30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أطول سلسلة تبادل</w:t>
            </w:r>
            <w:r>
              <w:rPr>
                <w:rFonts w:ascii="Arial" w:cs="Arial" w:eastAsia="Arial" w:hAnsi="Arial"/>
                <w:sz w:val="20"/>
                <w:szCs w:val="20"/>
                <w:rtl/>
              </w:rPr>
              <w:t xml:space="preserve"> (عدد الأدوار)</w:t>
            </w: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r>
      <w:tr>
        <w:tc>
          <w:tcPr>
            <w:tcW w:type="dxa" w:w="3000"/>
            <w:tcMar>
              <w:top w:type="dxa" w:w="80"/>
              <w:left w:type="dxa" w:w="110"/>
              <w:bottom w:type="dxa" w:w="80"/>
              <w:right w:type="dxa" w:w="110"/>
            </w:tcMar>
          </w:tcPr>
          <w:p>
            <w:pPr>
              <w:bidi/>
              <w:spacing w:after="0" w:line="300"/>
              <w:jc w:val="start"/>
            </w:pPr>
            <w:r>
              <w:rPr>
                <w:rFonts w:ascii="Arial" w:cs="Arial" w:eastAsia="Arial" w:hAnsi="Arial"/>
                <w:b/>
                <w:bCs/>
                <w:sz w:val="20"/>
                <w:szCs w:val="20"/>
                <w:rtl/>
              </w:rPr>
              <w:t xml:space="preserve">التواصل البصري العفوي</w:t>
            </w:r>
            <w:r>
              <w:rPr>
                <w:rFonts w:ascii="Arial" w:cs="Arial" w:eastAsia="Arial" w:hAnsi="Arial"/>
                <w:sz w:val="20"/>
                <w:szCs w:val="20"/>
                <w:rtl/>
              </w:rPr>
              <w:t xml:space="preserve"> (عدد)</w:t>
            </w: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r>
      <w:tr>
        <w:tc>
          <w:tcPr>
            <w:tcW w:type="dxa" w:w="30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المحفز الأنجح اليوم</w:t>
            </w: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w:t>
            </w:r>
          </w:p>
        </w:tc>
      </w:tr>
      <w:tr>
        <w:tc>
          <w:tcPr>
            <w:tcW w:type="dxa" w:w="3000"/>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ملاحظات (نوم / مرض / تغيّر روتين)</w:t>
            </w: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p>
        </w:tc>
        <w:tc>
          <w:tcPr>
            <w:tcW w:type="dxa" w:w="1425"/>
            <w:tcMar>
              <w:top w:type="dxa" w:w="80"/>
              <w:left w:type="dxa" w:w="110"/>
              <w:bottom w:type="dxa" w:w="80"/>
              <w:right w:type="dxa" w:w="110"/>
            </w:tcMar>
          </w:tcPr>
          <w:p>
            <w:pPr>
              <w:bidi/>
              <w:spacing w:after="0" w:line="300"/>
              <w:jc w:val="start"/>
            </w:pPr>
            <w:r>
              <w:rPr>
                <w:rFonts w:ascii="Arial" w:cs="Arial" w:eastAsia="Arial" w:hAnsi="Arial"/>
                <w:sz w:val="20"/>
                <w:szCs w:val="20"/>
                <w:rtl/>
              </w:rPr>
              <w:t xml:space="preserve">—</w:t>
            </w:r>
          </w:p>
        </w:tc>
      </w:tr>
    </w:tbl>
    <w:p>
      <w:pPr>
        <w:spacing w:after="240"/>
      </w:pPr>
    </w:p>
    <w:tbl>
      <w:tblPr>
        <w:bidiVisual/>
        <w:tblW w:type="dxa" w:w="14400"/>
        <w:tblBorders>
          <w:top w:val="single" w:color="17635F" w:sz="6"/>
          <w:left w:val="single" w:color="17635F" w:sz="6"/>
          <w:bottom w:val="single" w:color="17635F" w:sz="6"/>
          <w:right w:val="single" w:color="17635F" w:sz="6"/>
          <w:insideH w:val="none"/>
          <w:insideV w:val="none"/>
        </w:tblBorders>
      </w:tblPr>
      <w:tblGrid>
        <w:gridCol w:w="14400"/>
      </w:tblGrid>
      <w:tr>
        <w:tc>
          <w:tcPr>
            <w:tcW w:type="dxa" w:w="14400"/>
            <w:shd w:fill="E8F1F0" w:val="clear"/>
            <w:tcMar>
              <w:top w:type="dxa" w:w="140"/>
              <w:left w:type="dxa" w:w="200"/>
              <w:bottom w:type="dxa" w:w="140"/>
              <w:right w:type="dxa" w:w="200"/>
            </w:tcMar>
          </w:tcPr>
          <w:p>
            <w:pPr>
              <w:bidi/>
              <w:spacing w:after="70" w:line="320"/>
              <w:jc w:val="start"/>
            </w:pPr>
            <w:r>
              <w:rPr>
                <w:rFonts w:ascii="Arial" w:cs="Arial" w:eastAsia="Arial" w:hAnsi="Arial"/>
                <w:b/>
                <w:bCs/>
                <w:color w:val="17635F"/>
                <w:sz w:val="20"/>
                <w:szCs w:val="20"/>
                <w:rtl/>
              </w:rPr>
              <w:t xml:space="preserve">قراءة النتائج</w:t>
            </w:r>
          </w:p>
          <w:p>
            <w:pPr>
              <w:bidi/>
              <w:spacing w:after="90" w:line="320"/>
              <w:jc w:val="both"/>
            </w:pPr>
            <w:r>
              <w:rPr>
                <w:rFonts w:ascii="Arial" w:cs="Arial" w:eastAsia="Arial" w:hAnsi="Arial"/>
                <w:b/>
                <w:bCs/>
                <w:rtl/>
              </w:rPr>
              <w:t xml:space="preserve">قارن المتوسط الأسبوعي بالأسبوع السابق، لا اليوم باليوم.</w:t>
            </w:r>
            <w:r>
              <w:rPr>
                <w:rFonts w:ascii="Arial" w:cs="Arial" w:eastAsia="Arial" w:hAnsi="Arial"/>
                <w:rtl/>
              </w:rPr>
              <w:t xml:space="preserve"> التذبذب اليومي طبيعي تماماً.</w:t>
            </w:r>
          </w:p>
          <w:p>
            <w:pPr>
              <w:bidi/>
              <w:spacing w:after="90" w:line="320"/>
              <w:jc w:val="both"/>
            </w:pPr>
            <w:r>
              <w:rPr>
                <w:rFonts w:ascii="Arial" w:cs="Arial" w:eastAsia="Arial" w:hAnsi="Arial"/>
                <w:b/>
                <w:bCs/>
                <w:rtl/>
              </w:rPr>
              <w:t xml:space="preserve">ترتيب التطور المتوقع عادةً:</w:t>
            </w:r>
            <w:r>
              <w:rPr>
                <w:rFonts w:ascii="Arial" w:cs="Arial" w:eastAsia="Arial" w:hAnsi="Arial"/>
                <w:rtl/>
              </w:rPr>
              <w:t xml:space="preserve"> الطلب ← التواصل البصري داخل الروتين ← RJA ← IJA. ظهور IJA هو المؤشر الأكثر دلالة، وعادةً الأبطأ.</w:t>
            </w:r>
          </w:p>
          <w:p>
            <w:pPr>
              <w:bidi/>
              <w:spacing w:after="0" w:line="320"/>
              <w:jc w:val="both"/>
            </w:pPr>
            <w:r>
              <w:rPr>
                <w:rFonts w:ascii="Arial" w:cs="Arial" w:eastAsia="Arial" w:hAnsi="Arial"/>
                <w:rtl/>
              </w:rPr>
              <w:t xml:space="preserve">توقّع تغيّراً ملموساً خلال </w:t>
            </w:r>
            <w:r>
              <w:rPr>
                <w:rFonts w:ascii="Arial" w:cs="Arial" w:eastAsia="Arial" w:hAnsi="Arial"/>
                <w:b/>
                <w:bCs/>
                <w:rtl/>
              </w:rPr>
              <w:t xml:space="preserve">8–12 أسبوعاً</w:t>
            </w:r>
            <w:r>
              <w:rPr>
                <w:rFonts w:ascii="Arial" w:cs="Arial" w:eastAsia="Arial" w:hAnsi="Arial"/>
                <w:rtl/>
              </w:rPr>
              <w:t xml:space="preserve"> من التطبيق المنتظم، لا خلال أيام.</w:t>
            </w:r>
          </w:p>
        </w:tc>
      </w:tr>
    </w:tbl>
    <w:p>
      <w:pPr>
        <w:spacing w:after="180"/>
      </w:pPr>
    </w:p>
    <w:p>
      <w:pPr>
        <w:sectPr>
          <w:footerReference w:type="default" r:id="rId8"/>
          <w:pgSz w:w="16838" w:h="11906" w:orient="landscape"/>
          <w:pgMar w:top="1134" w:right="1134" w:bottom="1134" w:left="1134" w:header="708" w:footer="708" w:gutter="0"/>
          <w:pgNumType/>
          <w:docGrid w:linePitch="360"/>
        </w:sectPr>
      </w:pPr>
    </w:p>
    <w:p>
      <w:pPr>
        <w:pStyle w:val="Heading1"/>
        <w:bidi/>
        <w:spacing w:after="140" w:before="0" w:line="320"/>
        <w:jc w:val="start"/>
      </w:pPr>
      <w:r>
        <w:rPr>
          <w:rFonts w:ascii="Arial" w:cs="Arial" w:eastAsia="Arial" w:hAnsi="Arial"/>
          <w:b/>
          <w:bCs/>
          <w:rtl/>
        </w:rPr>
        <w:t xml:space="preserve">إخلاء مسؤولية</w:t>
      </w:r>
    </w:p>
    <w:tbl>
      <w:tblPr>
        <w:bidiVisual/>
        <w:tblW w:type="dxa" w:w="9600"/>
        <w:tblBorders>
          <w:top w:val="single" w:color="9E3B33" w:sz="6"/>
          <w:left w:val="single" w:color="9E3B33" w:sz="6"/>
          <w:bottom w:val="single" w:color="9E3B33" w:sz="6"/>
          <w:right w:val="single" w:color="9E3B33" w:sz="6"/>
          <w:insideH w:val="none"/>
          <w:insideV w:val="none"/>
        </w:tblBorders>
      </w:tblPr>
      <w:tblGrid>
        <w:gridCol w:w="9600"/>
      </w:tblGrid>
      <w:tr>
        <w:tc>
          <w:tcPr>
            <w:tcW w:type="dxa" w:w="9600"/>
            <w:shd w:fill="F7E5E2" w:val="clear"/>
            <w:tcMar>
              <w:top w:type="dxa" w:w="140"/>
              <w:left w:type="dxa" w:w="200"/>
              <w:bottom w:type="dxa" w:w="140"/>
              <w:right w:type="dxa" w:w="200"/>
            </w:tcMar>
          </w:tcPr>
          <w:p>
            <w:pPr>
              <w:bidi/>
              <w:spacing w:after="70" w:line="320"/>
              <w:jc w:val="start"/>
            </w:pPr>
            <w:r>
              <w:rPr>
                <w:rFonts w:ascii="Arial" w:cs="Arial" w:eastAsia="Arial" w:hAnsi="Arial"/>
                <w:b/>
                <w:bCs/>
                <w:color w:val="9E3B33"/>
                <w:sz w:val="20"/>
                <w:szCs w:val="20"/>
                <w:rtl/>
              </w:rPr>
              <w:t xml:space="preserve">تنبيه</w:t>
            </w:r>
          </w:p>
          <w:p>
            <w:pPr>
              <w:bidi/>
              <w:spacing w:after="90" w:line="320"/>
              <w:jc w:val="both"/>
            </w:pPr>
            <w:r>
              <w:rPr>
                <w:rFonts w:ascii="Arial" w:cs="Arial" w:eastAsia="Arial" w:hAnsi="Arial"/>
                <w:rtl/>
              </w:rPr>
              <w:t xml:space="preserve">هذه الوثيقة مسح للأدبيات المحكّمة لأغراض تثقيفية أسرية. </w:t>
            </w:r>
            <w:r>
              <w:rPr>
                <w:rFonts w:ascii="Arial" w:cs="Arial" w:eastAsia="Arial" w:hAnsi="Arial"/>
                <w:b/>
                <w:bCs/>
                <w:rtl/>
              </w:rPr>
              <w:t xml:space="preserve">لا تُغني عن التقييم والتشخيص والتخطيط العلاجي من قِبل فريق مختص</w:t>
            </w:r>
            <w:r>
              <w:rPr>
                <w:rFonts w:ascii="Arial" w:cs="Arial" w:eastAsia="Arial" w:hAnsi="Arial"/>
                <w:rtl/>
              </w:rPr>
              <w:t xml:space="preserve"> — طبيب أطفال نمائي، معالج وظيفي، أخصائي نطق ولغة، أخصائي تدخل مبكر.</w:t>
            </w:r>
          </w:p>
          <w:p>
            <w:pPr>
              <w:bidi/>
              <w:spacing w:after="0" w:line="320"/>
              <w:jc w:val="both"/>
            </w:pPr>
            <w:r>
              <w:rPr>
                <w:rFonts w:ascii="Arial" w:cs="Arial" w:eastAsia="Arial" w:hAnsi="Arial"/>
                <w:rtl/>
              </w:rPr>
              <w:t xml:space="preserve">المحفزات المذكورة مكمّلة لبرنامج التأهيل الذي يتلقاه الطفل في مركزه، وينبغي مناقشتها مع فريقه المعالج قبل تعديل أي جانب من برنامجه.</w:t>
            </w:r>
          </w:p>
        </w:tc>
      </w:tr>
    </w:tbl>
    <w:p>
      <w:pPr>
        <w:spacing w:after="180"/>
      </w:pP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4A5D66"/>
        <w:sz w:val="18"/>
        <w:szCs w:val="18"/>
      </w:rPr>
      <w:t xml:space="preserve">— </w:t>
    </w:r>
    <w:r>
      <w:rPr>
        <w:rFonts w:ascii="Arial" w:cs="Arial" w:eastAsia="Arial" w:hAnsi="Arial"/>
        <w:color w:val="4A5D66"/>
        <w:sz w:val="18"/>
        <w:szCs w:val="18"/>
      </w:rPr>
      <w:fldChar w:fldCharType="begin"/>
      <w:instrText xml:space="preserve">PAGE</w:instrText>
      <w:fldChar w:fldCharType="separate"/>
      <w:fldChar w:fldCharType="end"/>
    </w:r>
    <w:r>
      <w:rPr>
        <w:rFonts w:ascii="Arial" w:cs="Arial" w:eastAsia="Arial" w:hAnsi="Arial"/>
        <w:color w:val="4A5D66"/>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4A5D66"/>
        <w:sz w:val="18"/>
        <w:szCs w:val="18"/>
      </w:rPr>
      <w:t xml:space="preserve">— </w:t>
    </w:r>
    <w:r>
      <w:rPr>
        <w:rFonts w:ascii="Arial" w:cs="Arial" w:eastAsia="Arial" w:hAnsi="Arial"/>
        <w:color w:val="4A5D66"/>
        <w:sz w:val="18"/>
        <w:szCs w:val="18"/>
      </w:rPr>
      <w:fldChar w:fldCharType="begin"/>
      <w:instrText xml:space="preserve">PAGE</w:instrText>
      <w:fldChar w:fldCharType="separate"/>
      <w:fldChar w:fldCharType="end"/>
    </w:r>
    <w:r>
      <w:rPr>
        <w:rFonts w:ascii="Arial" w:cs="Arial" w:eastAsia="Arial" w:hAnsi="Arial"/>
        <w:color w:val="4A5D66"/>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4A5D66"/>
        <w:sz w:val="18"/>
        <w:szCs w:val="18"/>
      </w:rPr>
      <w:t xml:space="preserve">— </w:t>
    </w:r>
    <w:r>
      <w:rPr>
        <w:rFonts w:ascii="Arial" w:cs="Arial" w:eastAsia="Arial" w:hAnsi="Arial"/>
        <w:color w:val="4A5D66"/>
        <w:sz w:val="18"/>
        <w:szCs w:val="18"/>
      </w:rPr>
      <w:fldChar w:fldCharType="begin"/>
      <w:instrText xml:space="preserve">PAGE</w:instrText>
      <w:fldChar w:fldCharType="separate"/>
      <w:fldChar w:fldCharType="end"/>
    </w:r>
    <w:r>
      <w:rPr>
        <w:rFonts w:ascii="Arial" w:cs="Arial" w:eastAsia="Arial" w:hAnsi="Arial"/>
        <w:color w:val="4A5D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420" w:hanging="240"/>
      </w:pPr>
    </w:lvl>
  </w:abstractNum>
  <w:abstractNum w:abstractNumId="3" w15:restartNumberingAfterBreak="0">
    <w:multiLevelType w:val="hybridMultilevel"/>
    <w:lvl w:ilvl="0" w15:tentative="1">
      <w:start w:val="1"/>
      <w:numFmt w:val="decimal"/>
      <w:lvlText w:val="%1."/>
      <w:lvlJc w:val="start"/>
      <w:pPr>
        <w:ind w:star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pPr>
        <w:spacing w:after="12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Arial" w:cs="Arial" w:eastAsia="Arial" w:hAnsi="Arial"/>
      <w:b/>
      <w:bCs/>
      <w:color w:val="17635F"/>
      <w:sz w:val="30"/>
      <w:szCs w:val="30"/>
    </w:rPr>
  </w:style>
  <w:style w:type="paragraph" w:styleId="Heading2">
    <w:name w:val="Heading 2"/>
    <w:basedOn w:val="Normal"/>
    <w:next w:val="Normal"/>
    <w:qFormat/>
    <w:pPr>
      <w:spacing w:after="130" w:before="300"/>
    </w:pPr>
    <w:rPr>
      <w:rFonts w:ascii="Arial" w:cs="Arial" w:eastAsia="Arial" w:hAnsi="Arial"/>
      <w:b/>
      <w:bCs/>
      <w:color w:val="14232A"/>
      <w:sz w:val="25"/>
      <w:szCs w:val="25"/>
    </w:rPr>
  </w:style>
  <w:style w:type="paragraph" w:styleId="Heading3">
    <w:name w:val="Heading 3"/>
    <w:basedOn w:val="Normal"/>
    <w:next w:val="Normal"/>
    <w:qFormat/>
    <w:pPr>
      <w:spacing w:after="110" w:before="260"/>
    </w:pPr>
    <w:rPr>
      <w:rFonts w:ascii="Arial" w:cs="Arial" w:eastAsia="Arial" w:hAnsi="Arial"/>
      <w:b/>
      <w:bCs/>
      <w:color w:val="17635F"/>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المحفزات المنزلية المبنية على الأدلة لبناء الانتباه المشترك</dc:title>
  <dc:creator>مراجعة أدبيات محكّمة</dc:creator>
  <dc:description>مراجعة أدبيات محكّمة — تدخلات موجهة من الأسرة لطفل دون سن الثالثة مصاب باضطراب طيف التوحد</dc:description>
  <cp:lastModifiedBy>Un-named</cp:lastModifiedBy>
  <cp:revision>1</cp:revision>
  <dcterms:created xsi:type="dcterms:W3CDTF">2026-08-24T18:04:37.127Z</dcterms:created>
  <dcterms:modified xsi:type="dcterms:W3CDTF">2026-08-24T18:04:37.127Z</dcterms:modified>
</cp:coreProperties>
</file>

<file path=docProps/custom.xml><?xml version="1.0" encoding="utf-8"?>
<Properties xmlns="http://schemas.openxmlformats.org/officeDocument/2006/custom-properties" xmlns:vt="http://schemas.openxmlformats.org/officeDocument/2006/docPropsVTypes"/>
</file>