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Speech</w:t>
      </w:r>
      <w:r>
        <w:t xml:space="preserve"> </w:t>
      </w:r>
      <w:r>
        <w:t xml:space="preserve">Good evening everyone. It is a great pleasure to be here at the Warwick Think Tank today. Thanks to the organisers for the invitation to participate.</w:t>
      </w:r>
    </w:p>
    <w:p>
      <w:pPr>
        <w:pStyle w:val="BodyText"/>
      </w:pPr>
      <w:r>
        <w:t xml:space="preserve">I am sure that you have many questions about the outlook for the UK economy. We all do. I am looking forward to discussing those in a moment. But before we turn to that discussion, I thought I would kick-off with a few remarks about the framework within which monetary policy works.</w:t>
      </w:r>
    </w:p>
    <w:p>
      <w:pPr>
        <w:pStyle w:val="BodyText"/>
      </w:pPr>
      <w:r>
        <w:t xml:space="preserve">The first thing to say is that the objective of monetary policy in the UK is very clear.</w:t>
      </w:r>
    </w:p>
    <w:p>
      <w:pPr>
        <w:pStyle w:val="BodyText"/>
      </w:pPr>
      <w:r>
        <w:t xml:space="preserve">The Bank of England’s Monetary Policy Committee (MPC) has the objective of price stability. Through achieving price stability, monetary policy creates an environment in which firms and households can make the longer-term plans and investment decisions that generate the innovation, dynamism and productivity that ultimately drive growth and prosperity.</w:t>
      </w:r>
    </w:p>
    <w:p>
      <w:pPr>
        <w:pStyle w:val="BodyText"/>
      </w:pPr>
      <w:r>
        <w:t xml:space="preserve">Price stability has been operationalised in the form of an inflation target of 2% for the consumer price index (CPI). This target holds at all times. The MPC therefore needs to achieve this target on a sustainable basis: it is not a target for one moment or horizon, but must be achieved on an ongoing basis over the medium term.</w:t>
      </w:r>
    </w:p>
    <w:p>
      <w:pPr>
        <w:pStyle w:val="BodyText"/>
      </w:pPr>
      <w:r>
        <w:t xml:space="preserve">While we have seen some easing in the past couple of months as the impact of past energy price rises starts to recede, UK CPI inflation is still in double digits. That is unacceptably high.</w:t>
      </w:r>
    </w:p>
    <w:p>
      <w:pPr>
        <w:pStyle w:val="BodyText"/>
      </w:pPr>
      <w:r>
        <w:t xml:space="preserve">In line with its mandate, the MPC has taken action to bring inflation back to the 2% target on a sustainable basis.</w:t>
      </w:r>
    </w:p>
    <w:p>
      <w:pPr>
        <w:pStyle w:val="BodyText"/>
      </w:pPr>
      <w:r>
        <w:t xml:space="preserve">Over the past 18 months since I joined the MPC: we have raised Bank Rate by almost 400 basis points; we have halted asset purchases and started to run down the portfolio of assets held as a result of quantitative easing (QE); and we have changed the character of our communication about the economic outlook and its implications for policy.</w:t>
      </w:r>
    </w:p>
    <w:p>
      <w:pPr>
        <w:pStyle w:val="BodyText"/>
      </w:pPr>
      <w:r>
        <w:t xml:space="preserve">Taken all together, this represents a significant tightening of the monetary policy stance, commensurate to the significant challenges to price stability we have been and are facing. These challenges come from recent rises in European wholesale energy prices; from disruptions to global supply chains; from the strength of corporate pricing power; and from tightness in the UK labour market. All of these challenges continue to threaten or linger.</w:t>
      </w:r>
    </w:p>
    <w:p>
      <w:pPr>
        <w:pStyle w:val="BodyText"/>
      </w:pPr>
      <w:r>
        <w:t xml:space="preserve">The MPC has done a lot to address these challenges. But has it done enough?</w:t>
      </w:r>
    </w:p>
    <w:p>
      <w:pPr>
        <w:pStyle w:val="BodyText"/>
      </w:pPr>
      <w:r>
        <w:t xml:space="preserve">Famously, monetary policy works with</w:t>
      </w:r>
      <w:r>
        <w:t xml:space="preserve"> </w:t>
      </w:r>
      <w:r>
        <w:t xml:space="preserve">‘</w:t>
      </w:r>
      <w:r>
        <w:t xml:space="preserve">long and variable lags</w:t>
      </w:r>
      <w:r>
        <w:t xml:space="preserve">’</w:t>
      </w:r>
      <w:r>
        <w:t xml:space="preserve">.[1] As a result, much of the policy tightening announced by the MPC over the past year still has to work its way through to the economy in general, and to price developments in particular. There is a lot of policy tightening still in the pipeline.[2]</w:t>
      </w:r>
    </w:p>
    <w:p>
      <w:pPr>
        <w:pStyle w:val="BodyText"/>
      </w:pPr>
      <w:r>
        <w:t xml:space="preserve">Given this, when taking its decisions the MPC needs to be forward-looking in assessing inflationary pressures. That is why we put emphasis on inflation forecasts, both in our analysis of the economic situation and in our communication of policy decisions and their rationale to financial markets and the public.[3]</w:t>
      </w:r>
    </w:p>
    <w:p>
      <w:pPr>
        <w:pStyle w:val="BodyText"/>
      </w:pPr>
      <w:r>
        <w:t xml:space="preserve">The MPC needs to calibrate its monetary policy actions such that they have the appropriate impact on inflation as the lags in transmission unwind. In doing so, the MPC must recognise and quantify how much of the effect of its previous policy decisions still has to come through.</w:t>
      </w:r>
    </w:p>
    <w:p>
      <w:pPr>
        <w:pStyle w:val="BodyText"/>
      </w:pPr>
      <w:r>
        <w:t xml:space="preserve">All the while, the MPC needs to recognise the uncertainties it faces. As the American baseball player turned philosopher Yogi Berra famously said:</w:t>
      </w:r>
      <w:r>
        <w:t xml:space="preserve"> </w:t>
      </w:r>
      <w:r>
        <w:t xml:space="preserve">“</w:t>
      </w:r>
      <w:r>
        <w:t xml:space="preserve">It is difficult to make forecasts – especially about the future</w:t>
      </w:r>
      <w:r>
        <w:t xml:space="preserve">”</w:t>
      </w:r>
      <w:r>
        <w:t xml:space="preserve">. New shocks to the economy can always happen (as my own experience on the MPC over the past 18 months amply demonstrates). And how previous disturbances to the economy ultimately affect inflation is itself unclear.</w:t>
      </w:r>
    </w:p>
    <w:p>
      <w:pPr>
        <w:pStyle w:val="BodyText"/>
      </w:pPr>
      <w:r>
        <w:t xml:space="preserve">This uncertainty is why the MPC has always emphasised the risks around its central forecasts. Famously, the MPC has presented its forecasts in the form of gradated fan charts, rather than as simple paths for the modal outlook.[4] As recent experience demonstrates, MPC communication has emphasised the skews and risks around the central projection as much as the central projection itself. Recognising the uncertainties it faces, the MPC must manage the balance of risks to the inflation outlook, taking account of the likely costs and duration of deviations from the inflation target.</w:t>
      </w:r>
    </w:p>
    <w:p>
      <w:pPr>
        <w:pStyle w:val="BodyText"/>
      </w:pPr>
      <w:r>
        <w:t xml:space="preserve">This so-called</w:t>
      </w:r>
      <w:r>
        <w:t xml:space="preserve"> </w:t>
      </w:r>
      <w:r>
        <w:t xml:space="preserve">‘</w:t>
      </w:r>
      <w:r>
        <w:t xml:space="preserve">risk management</w:t>
      </w:r>
      <w:r>
        <w:t xml:space="preserve">’</w:t>
      </w:r>
      <w:r>
        <w:t xml:space="preserve"> </w:t>
      </w:r>
      <w:r>
        <w:t xml:space="preserve">approach to monetary policy has been at the heart of how central banks have managed policy of late, particularly in the face of deflationary concerns stemming from any lower bound on policy interest rates.[5] And it continues to influence thinking now, given concerns that so-called second round effects in price, wage and cost setting behaviour could create a self-sustaining momentum in inflation that persists even after the initial inflationary impulse from higher energy prices recedes.</w:t>
      </w:r>
    </w:p>
    <w:p>
      <w:pPr>
        <w:pStyle w:val="BodyText"/>
      </w:pPr>
      <w:r>
        <w:t xml:space="preserve">How does all this fit into recent MPC policy decisions?</w:t>
      </w:r>
    </w:p>
    <w:p>
      <w:pPr>
        <w:pStyle w:val="BodyText"/>
      </w:pPr>
      <w:r>
        <w:t xml:space="preserve">Changes in the MPC’s communication following its February meeting reflect an evolution in the Committee’s assessment of the inflation outlook. While headline inflation is set to ease this year as the large increases in energy bills seen during 2022 begin to drop out of the annual calculation, the evolution of corporate pricing setting, wage developments and services prices is consistent with greater-than-desirable strength in the underlying, more persistent component of inflation.</w:t>
      </w:r>
    </w:p>
    <w:p>
      <w:pPr>
        <w:pStyle w:val="BodyText"/>
      </w:pPr>
      <w:r>
        <w:t xml:space="preserve">Recognising that its earlier actions are now gaining traction, the MPC needs to ensure that it does enough to return inflation to target, while guarding against the possibility that it does either too much or – for that matter – too little. Finding that balance is the central challenge for monetary policy at present.</w:t>
      </w:r>
    </w:p>
    <w:p>
      <w:pPr>
        <w:pStyle w:val="BodyText"/>
      </w:pPr>
      <w:r>
        <w:t xml:space="preserve">Given my assessment of the data as they stand and recognising the substantial policy tightening already implemented, in my view the MPC’s current priority must be to ensure we see the job through, so as to return inflation to target on a sustainable and lasting basis. It remains premature to declare victory over the unacceptably higher rates of inflation we have seen recently.</w:t>
      </w:r>
    </w:p>
    <w:p>
      <w:pPr>
        <w:pStyle w:val="BodyText"/>
      </w:pPr>
      <w:r>
        <w:t xml:space="preserve">Continuing to raise rates at the pace and magnitude seen over the past year would eventually – and perhaps soon – imply that monetary policy had cumulatively been tightened too much. Nevertheless, given where we stand, I still choose to emphasise the MPC’s need to be watchful for signs of greater-than-expected persistence in inflationary pressure. And I would flag the need for the Committee to maintain a readiness to act to address any such persistence should it emerge.</w:t>
      </w:r>
    </w:p>
    <w:p>
      <w:pPr>
        <w:pStyle w:val="BodyText"/>
      </w:pPr>
      <w:r>
        <w:t xml:space="preserve">We have long signalled how we assess the potential for inflation persistence: by looking at the strength of corporate pricing power along supply chains, by evaluating the tightness of the labour market, by weighing up wage developments and their implications for services price inflation.</w:t>
      </w:r>
    </w:p>
    <w:p>
      <w:pPr>
        <w:pStyle w:val="BodyText"/>
      </w:pPr>
      <w:r>
        <w:t xml:space="preserve">The past few days have yielded some new information along these dimensions.</w:t>
      </w:r>
    </w:p>
    <w:p>
      <w:pPr>
        <w:pStyle w:val="BodyText"/>
      </w:pPr>
      <w:r>
        <w:t xml:space="preserve">Tuesday’s labour market release pointed to signs that the UK labour market loosened a little in the fourth quarter, in line with the narrative underpinning the MPC’s February Monetary Policy Report. The ratio of vacancies to unemployment – which we consider one of the more reliable summary indicators of labour market tightness in recent years – fell to 0.9, from a peak of 1.1 back in August. That chimes with recent intelligence from our network of Agents and their corporate contacts across the country, which points to some easing in recruitment difficulties.</w:t>
      </w:r>
    </w:p>
    <w:p>
      <w:pPr>
        <w:pStyle w:val="BodyText"/>
      </w:pPr>
      <w:r>
        <w:t xml:space="preserve">Nonetheless, while pointing to some easing in recent months, these indicators suggest the labour market remains tight in an absolute sense relative to historical experience. In turn, this is consistent with continued strength in UK wage growth. Annual private sector regular pay growth[6] was 7.3% in the latest report, 0.1pp higher than expected in the MPR, even if the momentum of wage growth may now be slowing.</w:t>
      </w:r>
    </w:p>
    <w:p>
      <w:pPr>
        <w:pStyle w:val="BodyText"/>
      </w:pPr>
      <w:r>
        <w:t xml:space="preserve">Turning to yesterday’s CPI data, inflation fell to 10.1% in January, from 10.5% in December. On the month, this mainly owed to an easing in services and fuel price inflation, although developments in historically very volatile components such as airfares counted for a large part of the former.</w:t>
      </w:r>
    </w:p>
    <w:p>
      <w:pPr>
        <w:pStyle w:val="BodyText"/>
      </w:pPr>
      <w:r>
        <w:t xml:space="preserve">Both the March and May MPC meetings represent points at which the Committee can again assess the implications of incoming data for the monetary policy stance, with the latter having the advantage of an updated comprehensive assessment in the form of the MPC forecasts.</w:t>
      </w:r>
    </w:p>
    <w:p>
      <w:pPr>
        <w:pStyle w:val="BodyText"/>
      </w:pPr>
      <w:r>
        <w:t xml:space="preserve">As ever, I will come to my own conclusions about Bank Rate on those occasions on the basis of my assessment of the data flow, with my decision focused on meeting the MPC’s price stability mandate through achieving the 2% inflation target on a sustained and lasting basis.</w:t>
      </w:r>
    </w:p>
    <w:p>
      <w:pPr>
        <w:pStyle w:val="BodyText"/>
      </w:pPr>
      <w:r>
        <w:t xml:space="preserve">Before opening up to questions, I wanted to conclude with a few comments on the title of my remarks this evening:</w:t>
      </w:r>
      <w:r>
        <w:t xml:space="preserve"> </w:t>
      </w:r>
      <w:r>
        <w:t xml:space="preserve">‘</w:t>
      </w:r>
      <w:r>
        <w:t xml:space="preserve">Inflation is a wicked problem</w:t>
      </w:r>
      <w:r>
        <w:t xml:space="preserve">’</w:t>
      </w:r>
      <w:r>
        <w:t xml:space="preserve">.</w:t>
      </w:r>
    </w:p>
    <w:p>
      <w:pPr>
        <w:pStyle w:val="BodyText"/>
      </w:pPr>
      <w:r>
        <w:t xml:space="preserve">The challenges posed by the cost-of-living squeeze are all too real for many households and businesses. This is especially true for those households towards the lower end of the income distribution, which spend a greater share of their income on food and energy – items for which prices have risen the most. Addressing these challenges – and containing the difficult implications of the cost-of-living squeeze – motivates the MPC’s actions to return inflation to target.</w:t>
      </w:r>
    </w:p>
    <w:p>
      <w:pPr>
        <w:pStyle w:val="BodyText"/>
      </w:pPr>
      <w:r>
        <w:t xml:space="preserve">But in talking about</w:t>
      </w:r>
      <w:r>
        <w:t xml:space="preserve"> </w:t>
      </w:r>
      <w:r>
        <w:t xml:space="preserve">‘</w:t>
      </w:r>
      <w:r>
        <w:t xml:space="preserve">wickedness</w:t>
      </w:r>
      <w:r>
        <w:t xml:space="preserve">’</w:t>
      </w:r>
      <w:r>
        <w:t xml:space="preserve"> </w:t>
      </w:r>
      <w:r>
        <w:t xml:space="preserve">this evening, I am referring to a different dimension of the inflation problem. This draws on the social science literature, where a</w:t>
      </w:r>
      <w:r>
        <w:t xml:space="preserve"> </w:t>
      </w:r>
      <w:r>
        <w:t xml:space="preserve">‘</w:t>
      </w:r>
      <w:r>
        <w:t xml:space="preserve">wicked problem</w:t>
      </w:r>
      <w:r>
        <w:t xml:space="preserve">’</w:t>
      </w:r>
      <w:r>
        <w:t xml:space="preserve"> </w:t>
      </w:r>
      <w:r>
        <w:t xml:space="preserve">is defined as one that – because of the complex web of interdependencies within which it is embedded – is resistant to resolution.[7] In particular, the effort to solve one aspect of a</w:t>
      </w:r>
      <w:r>
        <w:t xml:space="preserve"> </w:t>
      </w:r>
      <w:r>
        <w:t xml:space="preserve">‘</w:t>
      </w:r>
      <w:r>
        <w:t xml:space="preserve">wicked problem</w:t>
      </w:r>
      <w:r>
        <w:t xml:space="preserve">’</w:t>
      </w:r>
      <w:r>
        <w:t xml:space="preserve"> </w:t>
      </w:r>
      <w:r>
        <w:t xml:space="preserve">may reveal or create other related problems across other aspects.</w:t>
      </w:r>
    </w:p>
    <w:p>
      <w:pPr>
        <w:pStyle w:val="BodyText"/>
      </w:pPr>
      <w:r>
        <w:t xml:space="preserve">This literature describes a tendency to address</w:t>
      </w:r>
      <w:r>
        <w:t xml:space="preserve"> </w:t>
      </w:r>
      <w:r>
        <w:t xml:space="preserve">‘</w:t>
      </w:r>
      <w:r>
        <w:t xml:space="preserve">wicked problems</w:t>
      </w:r>
      <w:r>
        <w:t xml:space="preserve">’</w:t>
      </w:r>
      <w:r>
        <w:t xml:space="preserve"> </w:t>
      </w:r>
      <w:r>
        <w:t xml:space="preserve">by converting them into so-called</w:t>
      </w:r>
      <w:r>
        <w:t xml:space="preserve"> </w:t>
      </w:r>
      <w:r>
        <w:t xml:space="preserve">‘</w:t>
      </w:r>
      <w:r>
        <w:t xml:space="preserve">tame problems</w:t>
      </w:r>
      <w:r>
        <w:t xml:space="preserve">’</w:t>
      </w:r>
      <w:r>
        <w:t xml:space="preserve"> </w:t>
      </w:r>
      <w:r>
        <w:t xml:space="preserve">or</w:t>
      </w:r>
      <w:r>
        <w:t xml:space="preserve"> </w:t>
      </w:r>
      <w:r>
        <w:t xml:space="preserve">‘</w:t>
      </w:r>
      <w:r>
        <w:t xml:space="preserve">puzzles</w:t>
      </w:r>
      <w:r>
        <w:t xml:space="preserve">’</w:t>
      </w:r>
      <w:r>
        <w:t xml:space="preserve">.[8] In many cases, this involves redefining or re-expressing the underlying problem in terms of more controllable (or at least measurable) outcomes or objectives. And, in association with this process or redefinition, responsibility for addressing the problem is often transferred from the political domain – where the complex interdependencies can lead to a</w:t>
      </w:r>
      <w:r>
        <w:t xml:space="preserve"> </w:t>
      </w:r>
      <w:r>
        <w:t xml:space="preserve">‘</w:t>
      </w:r>
      <w:r>
        <w:t xml:space="preserve">log jam</w:t>
      </w:r>
      <w:r>
        <w:t xml:space="preserve">’</w:t>
      </w:r>
      <w:r>
        <w:t xml:space="preserve"> </w:t>
      </w:r>
      <w:r>
        <w:t xml:space="preserve">in decision making owing to the impossibility of reconciling various competing interests – to supposedly dispassionate and independent experts or technocrats.</w:t>
      </w:r>
    </w:p>
    <w:p>
      <w:pPr>
        <w:pStyle w:val="BodyText"/>
      </w:pPr>
      <w:r>
        <w:t xml:space="preserve">The parallels with efforts to achieve price stability are obvious.</w:t>
      </w:r>
    </w:p>
    <w:p>
      <w:pPr>
        <w:pStyle w:val="BodyText"/>
      </w:pPr>
      <w:r>
        <w:t xml:space="preserve">As former Vice-Chairman of the Federal Reserve Board Alan Blinder once famously remarked, the economically meaningful definition of price stability is an environment where the economic decisions of firms and households are neither delayed nor distorted by the incidence of and/or concerns about inflation.[9] Judging whether this has been achieved is inevitably somewhat subjective. And, given the multitude of behaviours, shocks and policies that influence price developments in the shorter term, one can easily see how the achievement of price stability in a truly complex economic environment has the character of a</w:t>
      </w:r>
      <w:r>
        <w:t xml:space="preserve"> </w:t>
      </w:r>
      <w:r>
        <w:t xml:space="preserve">‘</w:t>
      </w:r>
      <w:r>
        <w:t xml:space="preserve">wicked problem</w:t>
      </w:r>
      <w:r>
        <w:t xml:space="preserve">’</w:t>
      </w:r>
      <w:r>
        <w:t xml:space="preserve">.</w:t>
      </w:r>
    </w:p>
    <w:p>
      <w:pPr>
        <w:pStyle w:val="BodyText"/>
      </w:pPr>
      <w:r>
        <w:t xml:space="preserve">Over recent decades, the policy design response to meet the challenges created by such complexity has been to</w:t>
      </w:r>
      <w:r>
        <w:t xml:space="preserve"> </w:t>
      </w:r>
      <w:r>
        <w:t xml:space="preserve">‘</w:t>
      </w:r>
      <w:r>
        <w:t xml:space="preserve">tame</w:t>
      </w:r>
      <w:r>
        <w:t xml:space="preserve">’</w:t>
      </w:r>
      <w:r>
        <w:t xml:space="preserve"> </w:t>
      </w:r>
      <w:r>
        <w:t xml:space="preserve">that wicked problem. Price stability is operationalised as an inflation target – an objectively achievable rate of inflation in a particular price index. Through the institutional mechanism of independent central banks and MPCs, technocrats are charged with solving the</w:t>
      </w:r>
      <w:r>
        <w:t xml:space="preserve"> </w:t>
      </w:r>
      <w:r>
        <w:t xml:space="preserve">‘</w:t>
      </w:r>
      <w:r>
        <w:t xml:space="preserve">puzzle</w:t>
      </w:r>
      <w:r>
        <w:t xml:space="preserve">’</w:t>
      </w:r>
      <w:r>
        <w:t xml:space="preserve"> </w:t>
      </w:r>
      <w:r>
        <w:t xml:space="preserve">of achieving the inflation target through employing the potentially powerful, but specific, tool of monetary policy.</w:t>
      </w:r>
    </w:p>
    <w:p>
      <w:pPr>
        <w:pStyle w:val="BodyText"/>
      </w:pPr>
      <w:r>
        <w:t xml:space="preserve">In the UK at least, such</w:t>
      </w:r>
      <w:r>
        <w:t xml:space="preserve"> </w:t>
      </w:r>
      <w:r>
        <w:t xml:space="preserve">‘</w:t>
      </w:r>
      <w:r>
        <w:t xml:space="preserve">taming</w:t>
      </w:r>
      <w:r>
        <w:t xml:space="preserve">’</w:t>
      </w:r>
      <w:r>
        <w:t xml:space="preserve"> </w:t>
      </w:r>
      <w:r>
        <w:t xml:space="preserve">of the challenges we face in achieving price stability has yielded a quarter of a century of improved macroeconomic performance, with inflation much lower and more stable on average than in the decades prior to the introduction of inflation targeting. There is much to admire in that.</w:t>
      </w:r>
    </w:p>
    <w:p>
      <w:pPr>
        <w:pStyle w:val="BodyText"/>
      </w:pPr>
      <w:r>
        <w:t xml:space="preserve">Moreover, the unacceptably high inflation we now face as a result of geo-political developments and their impact on commodity prices should not detract from what has been achieved over the entire span of the inflation targeting era. Indeed, the anchor provided by the inflation target for both the formulation and communication of monetary policy is all the more valuable when price stability is being challenged by adverse external shocks.</w:t>
      </w:r>
    </w:p>
    <w:p>
      <w:pPr>
        <w:pStyle w:val="BodyText"/>
      </w:pPr>
      <w:r>
        <w:t xml:space="preserve">But we also need to be wary that</w:t>
      </w:r>
      <w:r>
        <w:t xml:space="preserve"> </w:t>
      </w:r>
      <w:r>
        <w:t xml:space="preserve">‘</w:t>
      </w:r>
      <w:r>
        <w:t xml:space="preserve">taming</w:t>
      </w:r>
      <w:r>
        <w:t xml:space="preserve">’</w:t>
      </w:r>
      <w:r>
        <w:t xml:space="preserve"> </w:t>
      </w:r>
      <w:r>
        <w:t xml:space="preserve">of the problem does not lead us astray. In particular, we need to recognise that solving the inflation targeting</w:t>
      </w:r>
      <w:r>
        <w:t xml:space="preserve"> </w:t>
      </w:r>
      <w:r>
        <w:t xml:space="preserve">‘</w:t>
      </w:r>
      <w:r>
        <w:t xml:space="preserve">puzzle</w:t>
      </w:r>
      <w:r>
        <w:t xml:space="preserve">’</w:t>
      </w:r>
      <w:r>
        <w:t xml:space="preserve"> </w:t>
      </w:r>
      <w:r>
        <w:t xml:space="preserve">by returning CPI inflation to 2% at a specific point in time does not, of itself, represent a comprehensive or complete solution to the underlying problem of achieving price stability.[10]</w:t>
      </w:r>
    </w:p>
    <w:p>
      <w:pPr>
        <w:pStyle w:val="BodyText"/>
      </w:pPr>
      <w:r>
        <w:t xml:space="preserve">It is not</w:t>
      </w:r>
      <w:r>
        <w:t xml:space="preserve"> </w:t>
      </w:r>
      <w:r>
        <w:t xml:space="preserve">‘</w:t>
      </w:r>
      <w:r>
        <w:t xml:space="preserve">job done, we can now move on</w:t>
      </w:r>
      <w:r>
        <w:t xml:space="preserve">’</w:t>
      </w:r>
      <w:r>
        <w:t xml:space="preserve"> </w:t>
      </w:r>
      <w:r>
        <w:t xml:space="preserve">to other issues. On the contrary, to paraphrase Thomas Jefferson: the price of achieving meaningful price stability is eternal vigilance.</w:t>
      </w:r>
    </w:p>
    <w:p>
      <w:pPr>
        <w:pStyle w:val="BodyText"/>
      </w:pPr>
      <w:r>
        <w:t xml:space="preserve">For one of the characteristics of a</w:t>
      </w:r>
      <w:r>
        <w:t xml:space="preserve"> </w:t>
      </w:r>
      <w:r>
        <w:t xml:space="preserve">‘</w:t>
      </w:r>
      <w:r>
        <w:t xml:space="preserve">wicked problem</w:t>
      </w:r>
      <w:r>
        <w:t xml:space="preserve">’</w:t>
      </w:r>
      <w:r>
        <w:t xml:space="preserve"> </w:t>
      </w:r>
      <w:r>
        <w:t xml:space="preserve">is that it does not a have a</w:t>
      </w:r>
      <w:r>
        <w:t xml:space="preserve"> </w:t>
      </w:r>
      <w:r>
        <w:t xml:space="preserve">‘</w:t>
      </w:r>
      <w:r>
        <w:t xml:space="preserve">stopping rule</w:t>
      </w:r>
      <w:r>
        <w:t xml:space="preserve">’</w:t>
      </w:r>
      <w:r>
        <w:t xml:space="preserve">. In other words, it is not possible to say that a</w:t>
      </w:r>
      <w:r>
        <w:t xml:space="preserve"> </w:t>
      </w:r>
      <w:r>
        <w:t xml:space="preserve">‘</w:t>
      </w:r>
      <w:r>
        <w:t xml:space="preserve">wicked problem</w:t>
      </w:r>
      <w:r>
        <w:t xml:space="preserve">’</w:t>
      </w:r>
      <w:r>
        <w:t xml:space="preserve"> </w:t>
      </w:r>
      <w:r>
        <w:t xml:space="preserve">has been definitively solved, once and for all. Converting the</w:t>
      </w:r>
      <w:r>
        <w:t xml:space="preserve"> </w:t>
      </w:r>
      <w:r>
        <w:t xml:space="preserve">‘</w:t>
      </w:r>
      <w:r>
        <w:t xml:space="preserve">wicked problem</w:t>
      </w:r>
      <w:r>
        <w:t xml:space="preserve">’</w:t>
      </w:r>
      <w:r>
        <w:t xml:space="preserve"> </w:t>
      </w:r>
      <w:r>
        <w:t xml:space="preserve">into a</w:t>
      </w:r>
      <w:r>
        <w:t xml:space="preserve"> </w:t>
      </w:r>
      <w:r>
        <w:t xml:space="preserve">‘</w:t>
      </w:r>
      <w:r>
        <w:t xml:space="preserve">puzzle</w:t>
      </w:r>
      <w:r>
        <w:t xml:space="preserve">’</w:t>
      </w:r>
      <w:r>
        <w:t xml:space="preserve"> </w:t>
      </w:r>
      <w:r>
        <w:t xml:space="preserve">appears to make resolution more achievable and likely, but potentially at the risk of missing a key aspect of what makes the underlying problem so challenging.</w:t>
      </w:r>
    </w:p>
    <w:p>
      <w:pPr>
        <w:pStyle w:val="BodyText"/>
      </w:pPr>
      <w:r>
        <w:t xml:space="preserve">On the MPC, we are focused on returning CPI inflation to the 2% target in line with our remit. Given our mandate, that is what we should, have to and are doing.</w:t>
      </w:r>
    </w:p>
    <w:p>
      <w:pPr>
        <w:pStyle w:val="BodyText"/>
      </w:pPr>
      <w:r>
        <w:t xml:space="preserve">In parallel, we need to recognise that returning inflation to target is not the end of the story. We have to keep it there on a lasting and sustained basis.</w:t>
      </w:r>
    </w:p>
    <w:p>
      <w:pPr>
        <w:pStyle w:val="BodyText"/>
      </w:pPr>
      <w:r>
        <w:t xml:space="preserve">Even if we return to more benign times in the coming years, the Bank of England will still need to make investments in human, analytical, technological and institutional capital to ensure it has the capacity and capability to meet its price stability mandate. And on the basis of those investments, it will need to ensure that shocks that create either inflationary or disinflationary pressures in the future are met with policy responses that support price stability.</w:t>
      </w:r>
    </w:p>
    <w:p>
      <w:pPr>
        <w:pStyle w:val="BodyText"/>
      </w:pPr>
      <w:r>
        <w:t xml:space="preserve">Many of you are studying economics (or related disciplines) here at Warwick. At the Bank, we are always seeking smart and dedicated recruits that want to contribute to our work.</w:t>
      </w:r>
    </w:p>
    <w:p>
      <w:pPr>
        <w:pStyle w:val="BodyText"/>
      </w:pPr>
      <w:r>
        <w:t xml:space="preserve">Even after the MPC has brought CPI inflation back to 2% – as I am sure it will – you can be sure that there will still be plenty of interesting and important work for you to do at the Bank if we succeed in attracting you to Threadneedle Street.</w:t>
      </w:r>
    </w:p>
    <w:p>
      <w:pPr>
        <w:pStyle w:val="BodyText"/>
      </w:pPr>
      <w:r>
        <w:t xml:space="preserve">The views expressed in this speech are not necessarily those of the Bank of England or the Monetary Policy Committee.</w:t>
      </w:r>
    </w:p>
    <w:p>
      <w:pPr>
        <w:pStyle w:val="BodyText"/>
      </w:pPr>
      <w:r>
        <w:t xml:space="preserve">I would particularly like to thank Saba Alam, Andrew Bailey, Harvey Daniell, Swati Dhingra, Jonathan Haskell, Catherine Mann and Martin Seneca for helpful comments on earlier drafts of these remarks.</w:t>
      </w:r>
    </w:p>
    <w:p>
      <w:pPr>
        <w:pStyle w:val="BodyText"/>
      </w:pPr>
      <w:r>
        <w:t xml:space="preserve">The responsibility for all remaining errors is my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2023-02-26T20:41:43Z</dcterms:created>
  <dcterms:modified xsi:type="dcterms:W3CDTF">2023-02-26T20:41:43Z</dcterms:modified>
</cp:coreProperties>
</file>

<file path=docProps/custom.xml><?xml version="1.0" encoding="utf-8"?>
<Properties xmlns="http://schemas.openxmlformats.org/officeDocument/2006/custom-properties" xmlns:vt="http://schemas.openxmlformats.org/officeDocument/2006/docPropsVTypes"/>
</file>