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i w:val="0"/>
          <w:color w:val="595959"/>
          <w:sz w:val="22"/>
        </w:rPr>
        <w:t>MÓDULO IV — DESARROLLO FULLSTACK</w:t>
      </w:r>
    </w:p>
    <w:p>
      <w:pPr>
        <w:spacing w:after="40"/>
        <w:jc w:val="center"/>
      </w:pPr>
      <w:r>
        <w:rPr>
          <w:b/>
          <w:color w:val="1F4E79"/>
          <w:sz w:val="60"/>
        </w:rPr>
        <w:t>SESIÓN 4</w:t>
      </w:r>
    </w:p>
    <w:p>
      <w:pPr>
        <w:spacing w:after="120"/>
        <w:jc w:val="center"/>
      </w:pPr>
      <w:r>
        <w:rPr>
          <w:b/>
          <w:i w:val="0"/>
          <w:sz w:val="32"/>
        </w:rPr>
        <w:t>Pruebas E2E, Cobertura y Quality Gate</w:t>
      </w:r>
    </w:p>
    <w:p>
      <w:pPr>
        <w:spacing w:after="560"/>
        <w:jc w:val="center"/>
      </w:pPr>
      <w:r>
        <w:rPr>
          <w:b w:val="0"/>
          <w:i/>
          <w:color w:val="595959"/>
          <w:sz w:val="24"/>
        </w:rPr>
        <w:t>Informe de ejecución de los tres laboratorios</w:t>
      </w:r>
    </w:p>
    <w:tbl>
      <w:tblPr>
        <w:tblW w:type="auto" w:w="0"/>
        <w:jc w:val="center"/>
        <w:tblLook w:firstColumn="1" w:firstRow="1" w:lastColumn="0" w:lastRow="0" w:noHBand="0" w:noVBand="1" w:val="04A0"/>
      </w:tblPr>
      <w:tblGrid>
        <w:gridCol w:w="4680"/>
        <w:gridCol w:w="4680"/>
      </w:tblGrid>
      <w:tr>
        <w:tc>
          <w:tcPr>
            <w:tcW w:type="dxa" w:w="2448"/>
          </w:tcPr>
          <w:p>
            <w:pPr>
              <w:spacing w:after="80"/>
            </w:pPr>
            <w:r>
              <w:rPr>
                <w:b/>
                <w:color w:val="1F4E79"/>
                <w:sz w:val="22"/>
              </w:rPr>
              <w:t>Estudiante</w:t>
            </w:r>
          </w:p>
        </w:tc>
        <w:tc>
          <w:tcPr>
            <w:tcW w:type="dxa" w:w="6192"/>
          </w:tcPr>
          <w:p>
            <w:pPr>
              <w:spacing w:after="80"/>
            </w:pPr>
            <w:r>
              <w:rPr>
                <w:sz w:val="22"/>
              </w:rPr>
              <w:t>Albert Omar Araya Cory</w:t>
            </w:r>
          </w:p>
        </w:tc>
      </w:tr>
      <w:tr>
        <w:tc>
          <w:tcPr>
            <w:tcW w:type="dxa" w:w="2448"/>
          </w:tcPr>
          <w:p>
            <w:pPr>
              <w:spacing w:after="80"/>
            </w:pPr>
            <w:r>
              <w:rPr>
                <w:b/>
                <w:color w:val="1F4E79"/>
                <w:sz w:val="22"/>
              </w:rPr>
              <w:t>Repositorio</w:t>
            </w:r>
          </w:p>
        </w:tc>
        <w:tc>
          <w:tcPr>
            <w:tcW w:type="dxa" w:w="6192"/>
          </w:tcPr>
          <w:p>
            <w:pPr>
              <w:spacing w:after="80"/>
            </w:pPr>
            <w:r>
              <w:rPr>
                <w:sz w:val="22"/>
              </w:rPr>
              <w:t>github.com/albrtaraya/fullstack-lab-1-1ci-cd</w:t>
            </w:r>
          </w:p>
        </w:tc>
      </w:tr>
      <w:tr>
        <w:tc>
          <w:tcPr>
            <w:tcW w:type="dxa" w:w="2448"/>
          </w:tcPr>
          <w:p>
            <w:pPr>
              <w:spacing w:after="80"/>
            </w:pPr>
            <w:r>
              <w:rPr>
                <w:b/>
                <w:color w:val="1F4E79"/>
                <w:sz w:val="22"/>
              </w:rPr>
              <w:t>Pull Requests</w:t>
            </w:r>
          </w:p>
        </w:tc>
        <w:tc>
          <w:tcPr>
            <w:tcW w:type="dxa" w:w="6192"/>
          </w:tcPr>
          <w:p>
            <w:pPr>
              <w:spacing w:after="80"/>
            </w:pPr>
            <w:r>
              <w:rPr>
                <w:sz w:val="22"/>
              </w:rPr>
              <w:t>#6 (quality gate) · #7 (caso culpable → merge)</w:t>
            </w:r>
          </w:p>
        </w:tc>
      </w:tr>
      <w:tr>
        <w:tc>
          <w:tcPr>
            <w:tcW w:type="dxa" w:w="2448"/>
          </w:tcPr>
          <w:p>
            <w:pPr>
              <w:spacing w:after="80"/>
            </w:pPr>
            <w:r>
              <w:rPr>
                <w:b/>
                <w:color w:val="1F4E79"/>
                <w:sz w:val="22"/>
              </w:rPr>
              <w:t>Merge a main</w:t>
            </w:r>
          </w:p>
        </w:tc>
        <w:tc>
          <w:tcPr>
            <w:tcW w:type="dxa" w:w="6192"/>
          </w:tcPr>
          <w:p>
            <w:pPr>
              <w:spacing w:after="80"/>
            </w:pPr>
            <w:r>
              <w:rPr>
                <w:sz w:val="22"/>
              </w:rPr>
              <w:t>3536f55 — 12 commits, 3 checks en verde</w:t>
            </w:r>
          </w:p>
        </w:tc>
      </w:tr>
      <w:tr>
        <w:tc>
          <w:tcPr>
            <w:tcW w:type="dxa" w:w="2448"/>
          </w:tcPr>
          <w:p>
            <w:pPr>
              <w:spacing w:after="80"/>
            </w:pPr>
            <w:r>
              <w:rPr>
                <w:b/>
                <w:color w:val="1F4E79"/>
                <w:sz w:val="22"/>
              </w:rPr>
              <w:t>Suite</w:t>
            </w:r>
          </w:p>
        </w:tc>
        <w:tc>
          <w:tcPr>
            <w:tcW w:type="dxa" w:w="6192"/>
          </w:tcPr>
          <w:p>
            <w:pPr>
              <w:spacing w:after="80"/>
            </w:pPr>
            <w:r>
              <w:rPr>
                <w:sz w:val="22"/>
              </w:rPr>
              <w:t>26 pruebas Vitest + 4 pruebas E2E Playwright</w:t>
            </w:r>
          </w:p>
        </w:tc>
      </w:tr>
      <w:tr>
        <w:tc>
          <w:tcPr>
            <w:tcW w:type="dxa" w:w="2448"/>
          </w:tcPr>
          <w:p>
            <w:pPr>
              <w:spacing w:after="80"/>
            </w:pPr>
            <w:r>
              <w:rPr>
                <w:b/>
                <w:color w:val="1F4E79"/>
                <w:sz w:val="22"/>
              </w:rPr>
              <w:t>Modalidad</w:t>
            </w:r>
          </w:p>
        </w:tc>
        <w:tc>
          <w:tcPr>
            <w:tcW w:type="dxa" w:w="6192"/>
          </w:tcPr>
          <w:p>
            <w:pPr>
              <w:spacing w:after="80"/>
            </w:pPr>
            <w:r>
              <w:rPr>
                <w:sz w:val="22"/>
              </w:rPr>
              <w:t>Individual</w:t>
            </w:r>
          </w:p>
        </w:tc>
      </w:tr>
      <w:tr>
        <w:tc>
          <w:tcPr>
            <w:tcW w:type="dxa" w:w="2448"/>
          </w:tcPr>
          <w:p>
            <w:pPr>
              <w:spacing w:after="80"/>
            </w:pPr>
            <w:r>
              <w:rPr>
                <w:b/>
                <w:color w:val="1F4E79"/>
                <w:sz w:val="22"/>
              </w:rPr>
              <w:t>Fecha</w:t>
            </w:r>
          </w:p>
        </w:tc>
        <w:tc>
          <w:tcPr>
            <w:tcW w:type="dxa" w:w="6192"/>
          </w:tcPr>
          <w:p>
            <w:pPr>
              <w:spacing w:after="80"/>
            </w:pPr>
            <w:r>
              <w:rPr>
                <w:sz w:val="22"/>
              </w:rPr>
              <w:t>11 de septiembre de 2026</w:t>
            </w:r>
          </w:p>
        </w:tc>
      </w:tr>
    </w:tbl>
    <w:p/>
    <w:p/>
    <w:p/>
    <w:p/>
    <w:p>
      <w:pPr>
        <w:spacing w:after="80"/>
        <w:jc w:val="center"/>
      </w:pPr>
      <w:r>
        <w:rPr>
          <w:b/>
          <w:i w:val="0"/>
          <w:color w:val="1F4E79"/>
          <w:sz w:val="24"/>
        </w:rPr>
        <w:t>Insignias obtenidas</w:t>
      </w:r>
    </w:p>
    <w:p>
      <w:pPr>
        <w:spacing w:after="80"/>
        <w:jc w:val="center"/>
      </w:pPr>
      <w:r>
        <w:rPr>
          <w:b/>
          <w:i w:val="0"/>
          <w:color w:val="1E7B34"/>
          <w:sz w:val="22"/>
        </w:rPr>
        <w:t>⚖ Guardián del Quality Gate (15 pts)   ·   🔓 Primer Merge Legítimo (10 pts)</w:t>
      </w:r>
    </w:p>
    <w:p>
      <w:r>
        <w:br w:type="page"/>
      </w:r>
    </w:p>
    <w:p>
      <w:pPr>
        <w:pStyle w:val="Heading1"/>
      </w:pPr>
      <w:r>
        <w:t>Resumen de ejecución</w:t>
      </w:r>
    </w:p>
    <w:p>
      <w:pPr>
        <w:spacing w:after="120"/>
      </w:pPr>
      <w:r>
        <w:rPr>
          <w:b w:val="0"/>
          <w:i w:val="0"/>
          <w:sz w:val="22"/>
        </w:rPr>
        <w:t>La Sesión 4 cierra la Unidad 2: se agregan pruebas end-to-end sobre el navegador real, se mide cuánto código cubren las pruebas, y se conecta todo al pipeline para que GitHub bloquee automáticamente cualquier Pull Request que no cumpla. Termina con el primer merge real a main del módulo.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val="clear" w:color="auto" w:fill="1F4E79"/>
          </w:tcPr>
          <w:p>
            <w:pPr>
              <w:spacing w:after="40"/>
            </w:pPr>
            <w:r/>
            <w:r>
              <w:rPr>
                <w:b/>
                <w:color w:val="FFFFFF"/>
                <w:sz w:val="20"/>
              </w:rPr>
              <w:t>Laboratorio</w:t>
            </w:r>
          </w:p>
        </w:tc>
        <w:tc>
          <w:tcPr>
            <w:tcW w:type="dxa" w:w="5040"/>
            <w:shd w:val="clear" w:color="auto" w:fill="1F4E79"/>
          </w:tcPr>
          <w:p>
            <w:pPr>
              <w:spacing w:after="40"/>
            </w:pPr>
            <w:r/>
            <w:r>
              <w:rPr>
                <w:b/>
                <w:color w:val="FFFFFF"/>
                <w:sz w:val="20"/>
              </w:rPr>
              <w:t>Nombre</w:t>
            </w:r>
          </w:p>
        </w:tc>
        <w:tc>
          <w:tcPr>
            <w:tcW w:type="dxa" w:w="1152"/>
            <w:shd w:val="clear" w:color="auto" w:fill="1F4E79"/>
          </w:tcPr>
          <w:p>
            <w:pPr>
              <w:spacing w:after="40"/>
            </w:pPr>
            <w:r/>
            <w:r>
              <w:rPr>
                <w:b/>
                <w:color w:val="FFFFFF"/>
                <w:sz w:val="20"/>
              </w:rPr>
              <w:t>Tiempo</w:t>
            </w:r>
          </w:p>
        </w:tc>
        <w:tc>
          <w:tcPr>
            <w:tcW w:type="dxa" w:w="1728"/>
            <w:shd w:val="clear" w:color="auto" w:fill="1F4E79"/>
          </w:tcPr>
          <w:p>
            <w:pPr>
              <w:spacing w:after="40"/>
            </w:pPr>
            <w:r/>
            <w:r>
              <w:rPr>
                <w:b/>
                <w:color w:val="FFFFFF"/>
                <w:sz w:val="20"/>
              </w:rPr>
              <w:t>Estado</w:t>
            </w:r>
          </w:p>
        </w:tc>
      </w:tr>
      <w:tr>
        <w:tc>
          <w:tcPr>
            <w:tcW w:type="dxa" w:w="1440"/>
          </w:tcPr>
          <w:p>
            <w:pPr>
              <w:spacing w:after="40"/>
            </w:pPr>
            <w:r/>
            <w:r>
              <w:rPr>
                <w:sz w:val="20"/>
              </w:rPr>
              <w:t>1</w:t>
            </w:r>
          </w:p>
        </w:tc>
        <w:tc>
          <w:tcPr>
            <w:tcW w:type="dxa" w:w="5040"/>
          </w:tcPr>
          <w:p>
            <w:pPr>
              <w:spacing w:after="40"/>
            </w:pPr>
            <w:r/>
            <w:r>
              <w:rPr>
                <w:sz w:val="20"/>
              </w:rPr>
              <w:t>Playwright y el test E2E</w:t>
            </w:r>
          </w:p>
        </w:tc>
        <w:tc>
          <w:tcPr>
            <w:tcW w:type="dxa" w:w="1152"/>
          </w:tcPr>
          <w:p>
            <w:pPr>
              <w:spacing w:after="40"/>
            </w:pPr>
            <w:r/>
            <w:r>
              <w:rPr>
                <w:sz w:val="20"/>
              </w:rPr>
              <w:t>45 min</w:t>
            </w:r>
          </w:p>
        </w:tc>
        <w:tc>
          <w:tcPr>
            <w:tcW w:type="dxa" w:w="1728"/>
          </w:tcPr>
          <w:p>
            <w:pPr>
              <w:spacing w:after="40"/>
            </w:pPr>
            <w:r/>
            <w:r>
              <w:rPr>
                <w:b/>
                <w:color w:val="1E7B34"/>
                <w:sz w:val="20"/>
              </w:rPr>
              <w:t>Cumplido</w:t>
            </w:r>
          </w:p>
        </w:tc>
      </w:tr>
      <w:tr>
        <w:tc>
          <w:tcPr>
            <w:tcW w:type="dxa" w:w="1440"/>
          </w:tcPr>
          <w:p>
            <w:pPr>
              <w:spacing w:after="40"/>
            </w:pPr>
            <w:r/>
            <w:r>
              <w:rPr>
                <w:sz w:val="20"/>
              </w:rPr>
              <w:t>2</w:t>
            </w:r>
          </w:p>
        </w:tc>
        <w:tc>
          <w:tcPr>
            <w:tcW w:type="dxa" w:w="5040"/>
          </w:tcPr>
          <w:p>
            <w:pPr>
              <w:spacing w:after="40"/>
            </w:pPr>
            <w:r/>
            <w:r>
              <w:rPr>
                <w:sz w:val="20"/>
              </w:rPr>
              <w:t>Reporte de cobertura con Vitest</w:t>
            </w:r>
          </w:p>
        </w:tc>
        <w:tc>
          <w:tcPr>
            <w:tcW w:type="dxa" w:w="1152"/>
          </w:tcPr>
          <w:p>
            <w:pPr>
              <w:spacing w:after="40"/>
            </w:pPr>
            <w:r/>
            <w:r>
              <w:rPr>
                <w:sz w:val="20"/>
              </w:rPr>
              <w:t>30 min</w:t>
            </w:r>
          </w:p>
        </w:tc>
        <w:tc>
          <w:tcPr>
            <w:tcW w:type="dxa" w:w="1728"/>
          </w:tcPr>
          <w:p>
            <w:pPr>
              <w:spacing w:after="40"/>
            </w:pPr>
            <w:r/>
            <w:r>
              <w:rPr>
                <w:b/>
                <w:color w:val="1E7B34"/>
                <w:sz w:val="20"/>
              </w:rPr>
              <w:t>Cumplido</w:t>
            </w:r>
          </w:p>
        </w:tc>
      </w:tr>
      <w:tr>
        <w:tc>
          <w:tcPr>
            <w:tcW w:type="dxa" w:w="1440"/>
          </w:tcPr>
          <w:p>
            <w:pPr>
              <w:spacing w:after="40"/>
            </w:pPr>
            <w:r/>
            <w:r>
              <w:rPr>
                <w:sz w:val="20"/>
              </w:rPr>
              <w:t>3</w:t>
            </w:r>
          </w:p>
        </w:tc>
        <w:tc>
          <w:tcPr>
            <w:tcW w:type="dxa" w:w="5040"/>
          </w:tcPr>
          <w:p>
            <w:pPr>
              <w:spacing w:after="40"/>
            </w:pPr>
            <w:r/>
            <w:r>
              <w:rPr>
                <w:sz w:val="20"/>
              </w:rPr>
              <w:t>Tribunal de Calidad: Quality Gate en acción</w:t>
            </w:r>
          </w:p>
        </w:tc>
        <w:tc>
          <w:tcPr>
            <w:tcW w:type="dxa" w:w="1152"/>
          </w:tcPr>
          <w:p>
            <w:pPr>
              <w:spacing w:after="40"/>
            </w:pPr>
            <w:r/>
            <w:r>
              <w:rPr>
                <w:sz w:val="20"/>
              </w:rPr>
              <w:t>40 min</w:t>
            </w:r>
          </w:p>
        </w:tc>
        <w:tc>
          <w:tcPr>
            <w:tcW w:type="dxa" w:w="1728"/>
          </w:tcPr>
          <w:p>
            <w:pPr>
              <w:spacing w:after="40"/>
            </w:pPr>
            <w:r/>
            <w:r>
              <w:rPr>
                <w:b/>
                <w:color w:val="1E7B34"/>
                <w:sz w:val="20"/>
              </w:rPr>
              <w:t>Cumplido</w:t>
            </w:r>
          </w:p>
        </w:tc>
      </w:tr>
    </w:tbl>
    <w:p>
      <w:pPr>
        <w:spacing w:after="40"/>
      </w:pPr>
    </w:p>
    <w:p>
      <w:pPr>
        <w:pStyle w:val="Heading2"/>
      </w:pPr>
      <w:r>
        <w:t>Prerrequisitos verificados</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Prerrequisito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Pruebas unitarias y de componente de la Sesión 3 en verde (26 pruebas)</w:t>
            </w:r>
          </w:p>
        </w:tc>
        <w:tc>
          <w:tcPr>
            <w:tcW w:type="dxa" w:w="2160"/>
          </w:tcPr>
          <w:p>
            <w:pPr>
              <w:spacing w:after="40"/>
            </w:pPr>
            <w:r/>
            <w:r>
              <w:rPr>
                <w:b/>
                <w:color w:val="1E7B34"/>
                <w:sz w:val="20"/>
              </w:rPr>
              <w:t>Cumplido</w:t>
            </w:r>
          </w:p>
        </w:tc>
      </w:tr>
      <w:tr>
        <w:tc>
          <w:tcPr>
            <w:tcW w:type="dxa" w:w="7200"/>
          </w:tcPr>
          <w:p>
            <w:pPr>
              <w:spacing w:after="40"/>
            </w:pPr>
            <w:r/>
            <w:r>
              <w:rPr>
                <w:sz w:val="20"/>
              </w:rPr>
              <w:t>Pipeline de CI de la Sesión 2 funcionando (lint + build)</w:t>
            </w:r>
          </w:p>
        </w:tc>
        <w:tc>
          <w:tcPr>
            <w:tcW w:type="dxa" w:w="2160"/>
          </w:tcPr>
          <w:p>
            <w:pPr>
              <w:spacing w:after="40"/>
            </w:pPr>
            <w:r/>
            <w:r>
              <w:rPr>
                <w:b/>
                <w:color w:val="1E7B34"/>
                <w:sz w:val="20"/>
              </w:rPr>
              <w:t>Cumplido</w:t>
            </w:r>
          </w:p>
        </w:tc>
      </w:tr>
      <w:tr>
        <w:tc>
          <w:tcPr>
            <w:tcW w:type="dxa" w:w="7200"/>
          </w:tcPr>
          <w:p>
            <w:pPr>
              <w:spacing w:after="40"/>
            </w:pPr>
            <w:r/>
            <w:r>
              <w:rPr>
                <w:sz w:val="20"/>
              </w:rPr>
              <w:t>Rama main protegida con Pull Request obligatorio</w:t>
            </w:r>
          </w:p>
        </w:tc>
        <w:tc>
          <w:tcPr>
            <w:tcW w:type="dxa" w:w="2160"/>
          </w:tcPr>
          <w:p>
            <w:pPr>
              <w:spacing w:after="40"/>
            </w:pPr>
            <w:r/>
            <w:r>
              <w:rPr>
                <w:b/>
                <w:color w:val="1E7B34"/>
                <w:sz w:val="20"/>
              </w:rPr>
              <w:t>Cumplido</w:t>
            </w:r>
          </w:p>
        </w:tc>
      </w:tr>
    </w:tbl>
    <w:p>
      <w:pPr>
        <w:spacing w:after="40"/>
      </w:pPr>
    </w:p>
    <w:p>
      <w:r>
        <w:br w:type="page"/>
      </w:r>
    </w:p>
    <w:p>
      <w:pPr>
        <w:pStyle w:val="Heading1"/>
      </w:pPr>
      <w:r>
        <w:t>Laboratorio 1 — Playwright y el test E2E</w:t>
      </w:r>
    </w:p>
    <w:p>
      <w:pPr>
        <w:spacing w:after="120"/>
      </w:pPr>
      <w:r>
        <w:rPr>
          <w:b w:val="0"/>
          <w:i/>
          <w:color w:val="595959"/>
          <w:sz w:val="22"/>
        </w:rPr>
        <w:t>Objetivo: escribir una prueba automatizada que simule a un usuario real recorriendo el flujo feliz completo: entrar, crear una tarea y verla en la lista.</w:t>
      </w:r>
    </w:p>
    <w:p>
      <w:pPr>
        <w:pStyle w:val="Heading2"/>
      </w:pPr>
      <w:r>
        <w:t>Instalación</w:t>
      </w:r>
    </w:p>
    <w:p>
      <w:pPr>
        <w:spacing w:before="120" w:after="200" w:line="240" w:lineRule="auto"/>
        <w:ind w:left="216"/>
        <w:shd w:val="clear" w:color="auto" w:fill="F2F2F2"/>
      </w:pPr>
      <w:r>
        <w:rPr>
          <w:rFonts w:ascii="Consolas" w:hAnsi="Consolas" w:eastAsia="Consolas"/>
          <w:sz w:val="17"/>
        </w:rPr>
        <w:t>$ npm install -D @playwright/test</w:t>
      </w:r>
    </w:p>
    <w:p>
      <w:pPr>
        <w:spacing w:after="120"/>
      </w:pPr>
      <w:r>
        <w:rPr>
          <w:b/>
        </w:rPr>
        <w:t xml:space="preserve">Ajuste necesario: </w:t>
      </w:r>
      <w:r>
        <w:t>la descarga del navegador de Playwright falla en este equipo por timeout de red:</w:t>
      </w:r>
    </w:p>
    <w:p>
      <w:pPr>
        <w:spacing w:before="120" w:after="200" w:line="240" w:lineRule="auto"/>
        <w:ind w:left="216"/>
        <w:shd w:val="clear" w:color="auto" w:fill="F2F2F2"/>
      </w:pPr>
      <w:r>
        <w:rPr>
          <w:rFonts w:ascii="Consolas" w:hAnsi="Consolas" w:eastAsia="Consolas"/>
          <w:sz w:val="17"/>
        </w:rPr>
        <w:t>$ npx playwright install --with-deps chromium</w:t>
        <w:br/>
      </w:r>
      <w:r>
        <w:rPr>
          <w:rFonts w:ascii="Consolas" w:hAnsi="Consolas" w:eastAsia="Consolas"/>
          <w:sz w:val="17"/>
        </w:rPr>
        <w:t>Failed to install browsers</w:t>
        <w:br/>
      </w:r>
      <w:r>
        <w:rPr>
          <w:rFonts w:ascii="Consolas" w:hAnsi="Consolas" w:eastAsia="Consolas"/>
          <w:sz w:val="17"/>
        </w:rPr>
        <w:t>Error: Failed to download Chrome for Testing 153.0.8010.12</w:t>
        <w:br/>
      </w:r>
      <w:r>
        <w:rPr>
          <w:rFonts w:ascii="Consolas" w:hAnsi="Consolas" w:eastAsia="Consolas"/>
          <w:sz w:val="17"/>
        </w:rPr>
        <w:t xml:space="preserve">       (playwright chromium v1243), caused by</w:t>
        <w:br/>
      </w:r>
      <w:r>
        <w:rPr>
          <w:rFonts w:ascii="Consolas" w:hAnsi="Consolas" w:eastAsia="Consolas"/>
          <w:sz w:val="17"/>
        </w:rPr>
        <w:t>Error: Download failure, code=1</w:t>
      </w:r>
    </w:p>
    <w:p>
      <w:pPr>
        <w:spacing w:after="120"/>
      </w:pPr>
      <w:r>
        <w:t xml:space="preserve">Se reintentó tres veces, incluso con </w:t>
      </w:r>
      <w:r>
        <w:rPr>
          <w:rFonts w:ascii="Consolas" w:hAnsi="Consolas" w:eastAsia="Consolas"/>
          <w:sz w:val="19"/>
        </w:rPr>
        <w:t>PLAYWRIGHT_DOWNLOAD_CONNECTION_TIMEOUT=180000</w:t>
      </w:r>
      <w:r>
        <w:t xml:space="preserve">, sin éxito. La solución fue configurar </w:t>
      </w:r>
      <w:r>
        <w:rPr>
          <w:rFonts w:ascii="Consolas" w:hAnsi="Consolas" w:eastAsia="Consolas"/>
          <w:sz w:val="19"/>
        </w:rPr>
        <w:t>channel: 'chrome'</w:t>
      </w:r>
      <w:r>
        <w:t xml:space="preserve">, que usa el Google Chrome ya instalado en el equipo en lugar del Chromium descargable. El comportamiento de la prueba es idéntico, y en CI se instala ese mismo canal con </w:t>
      </w:r>
      <w:r>
        <w:rPr>
          <w:rFonts w:ascii="Consolas" w:hAnsi="Consolas" w:eastAsia="Consolas"/>
          <w:sz w:val="19"/>
        </w:rPr>
        <w:t>npx playwright install --with-deps chrome</w:t>
      </w:r>
      <w:r>
        <w:t>.</w:t>
      </w:r>
    </w:p>
    <w:p>
      <w:pPr>
        <w:pStyle w:val="Heading2"/>
      </w:pPr>
      <w:r>
        <w:t>Configuración</w:t>
      </w:r>
    </w:p>
    <w:p>
      <w:pPr>
        <w:spacing w:after="120"/>
      </w:pPr>
      <w:r>
        <w:rPr>
          <w:b w:val="0"/>
          <w:i w:val="0"/>
          <w:sz w:val="22"/>
        </w:rPr>
        <w:t>El puerto es 4321, el que usa Astro, no el 5173 del ejemplo de la guía (que corresponde a Vite).</w:t>
      </w:r>
    </w:p>
    <w:p>
      <w:pPr>
        <w:spacing w:before="120" w:after="200" w:line="240" w:lineRule="auto"/>
        <w:ind w:left="216"/>
        <w:shd w:val="clear" w:color="auto" w:fill="F2F2F2"/>
      </w:pPr>
      <w:r>
        <w:rPr>
          <w:rFonts w:ascii="Consolas" w:hAnsi="Consolas" w:eastAsia="Consolas"/>
          <w:sz w:val="17"/>
        </w:rPr>
        <w:t>// playwright.config.js</w:t>
        <w:br/>
      </w:r>
      <w:r>
        <w:rPr>
          <w:rFonts w:ascii="Consolas" w:hAnsi="Consolas" w:eastAsia="Consolas"/>
          <w:sz w:val="17"/>
        </w:rPr>
        <w:t>export default defineConfig({</w:t>
        <w:br/>
      </w:r>
      <w:r>
        <w:rPr>
          <w:rFonts w:ascii="Consolas" w:hAnsi="Consolas" w:eastAsia="Consolas"/>
          <w:sz w:val="17"/>
        </w:rPr>
        <w:t xml:space="preserve">    testDir: './e2e',</w:t>
        <w:br/>
      </w:r>
      <w:r>
        <w:rPr>
          <w:rFonts w:ascii="Consolas" w:hAnsi="Consolas" w:eastAsia="Consolas"/>
          <w:sz w:val="17"/>
        </w:rPr>
        <w:t xml:space="preserve">    forbidOnly: !!process.env.CI,</w:t>
        <w:br/>
      </w:r>
      <w:r>
        <w:rPr>
          <w:rFonts w:ascii="Consolas" w:hAnsi="Consolas" w:eastAsia="Consolas"/>
          <w:sz w:val="17"/>
        </w:rPr>
        <w:t xml:space="preserve">    retries: process.env.CI ? 1 : 0,</w:t>
        <w:br/>
      </w:r>
      <w:r>
        <w:rPr>
          <w:rFonts w:ascii="Consolas" w:hAnsi="Consolas" w:eastAsia="Consolas"/>
          <w:sz w:val="17"/>
        </w:rPr>
        <w:t xml:space="preserve">    use: {</w:t>
        <w:br/>
      </w:r>
      <w:r>
        <w:rPr>
          <w:rFonts w:ascii="Consolas" w:hAnsi="Consolas" w:eastAsia="Consolas"/>
          <w:sz w:val="17"/>
        </w:rPr>
        <w:t xml:space="preserve">        baseURL: 'http://localhost:4321',</w:t>
        <w:br/>
      </w:r>
      <w:r>
        <w:rPr>
          <w:rFonts w:ascii="Consolas" w:hAnsi="Consolas" w:eastAsia="Consolas"/>
          <w:sz w:val="17"/>
        </w:rPr>
        <w:t xml:space="preserve">        channel: 'chrome',</w:t>
        <w:br/>
      </w:r>
      <w:r>
        <w:rPr>
          <w:rFonts w:ascii="Consolas" w:hAnsi="Consolas" w:eastAsia="Consolas"/>
          <w:sz w:val="17"/>
        </w:rPr>
        <w:t xml:space="preserve">        trace: 'on-first-retry',</w:t>
        <w:br/>
      </w:r>
      <w:r>
        <w:rPr>
          <w:rFonts w:ascii="Consolas" w:hAnsi="Consolas" w:eastAsia="Consolas"/>
          <w:sz w:val="17"/>
        </w:rPr>
        <w:t xml:space="preserve">        screenshot: 'only-on-failure',</w:t>
        <w:br/>
      </w:r>
      <w:r>
        <w:rPr>
          <w:rFonts w:ascii="Consolas" w:hAnsi="Consolas" w:eastAsia="Consolas"/>
          <w:sz w:val="17"/>
        </w:rPr>
        <w:t xml:space="preserve">    },</w:t>
        <w:br/>
      </w:r>
      <w:r>
        <w:rPr>
          <w:rFonts w:ascii="Consolas" w:hAnsi="Consolas" w:eastAsia="Consolas"/>
          <w:sz w:val="17"/>
        </w:rPr>
        <w:t xml:space="preserve">    webServer: {</w:t>
        <w:br/>
      </w:r>
      <w:r>
        <w:rPr>
          <w:rFonts w:ascii="Consolas" w:hAnsi="Consolas" w:eastAsia="Consolas"/>
          <w:sz w:val="17"/>
        </w:rPr>
        <w:t xml:space="preserve">        command: 'npm run dev',</w:t>
        <w:br/>
      </w:r>
      <w:r>
        <w:rPr>
          <w:rFonts w:ascii="Consolas" w:hAnsi="Consolas" w:eastAsia="Consolas"/>
          <w:sz w:val="17"/>
        </w:rPr>
        <w:t xml:space="preserve">        url: 'http://localhost:4321',</w:t>
        <w:br/>
      </w:r>
      <w:r>
        <w:rPr>
          <w:rFonts w:ascii="Consolas" w:hAnsi="Consolas" w:eastAsia="Consolas"/>
          <w:sz w:val="17"/>
        </w:rPr>
        <w:t xml:space="preserve">        reuseExistingServer: !process.env.CI,</w:t>
        <w:br/>
      </w:r>
      <w:r>
        <w:rPr>
          <w:rFonts w:ascii="Consolas" w:hAnsi="Consolas" w:eastAsia="Consolas"/>
          <w:sz w:val="17"/>
        </w:rPr>
        <w:t xml:space="preserve">        timeout: 120000,</w:t>
        <w:br/>
      </w:r>
      <w:r>
        <w:rPr>
          <w:rFonts w:ascii="Consolas" w:hAnsi="Consolas" w:eastAsia="Consolas"/>
          <w:sz w:val="17"/>
        </w:rPr>
        <w:t xml:space="preserve">    },</w:t>
        <w:br/>
      </w:r>
      <w:r>
        <w:rPr>
          <w:rFonts w:ascii="Consolas" w:hAnsi="Consolas" w:eastAsia="Consolas"/>
          <w:sz w:val="17"/>
        </w:rPr>
        <w:t>});</w:t>
      </w:r>
    </w:p>
    <w:p>
      <w:pPr>
        <w:pStyle w:val="Heading2"/>
      </w:pPr>
      <w:r>
        <w:t>La prueba del flujo feliz</w:t>
      </w:r>
    </w:p>
    <w:p>
      <w:pPr>
        <w:spacing w:before="120" w:after="200" w:line="240" w:lineRule="auto"/>
        <w:ind w:left="216"/>
        <w:shd w:val="clear" w:color="auto" w:fill="F2F2F2"/>
      </w:pPr>
      <w:r>
        <w:rPr>
          <w:rFonts w:ascii="Consolas" w:hAnsi="Consolas" w:eastAsia="Consolas"/>
          <w:sz w:val="17"/>
        </w:rPr>
        <w:t>// e2e/flujo-tareas.spec.js</w:t>
        <w:br/>
      </w:r>
      <w:r>
        <w:rPr>
          <w:rFonts w:ascii="Consolas" w:hAnsi="Consolas" w:eastAsia="Consolas"/>
          <w:sz w:val="17"/>
        </w:rPr>
        <w:t>test('un usuario puede crear una tarea y verla en la lista', async ({ page }) =&gt; {</w:t>
        <w:br/>
      </w:r>
      <w:r>
        <w:rPr>
          <w:rFonts w:ascii="Consolas" w:hAnsi="Consolas" w:eastAsia="Consolas"/>
          <w:sz w:val="17"/>
        </w:rPr>
        <w:t xml:space="preserve">    // 1. Entrar a la aplicación</w:t>
        <w:br/>
      </w:r>
      <w:r>
        <w:rPr>
          <w:rFonts w:ascii="Consolas" w:hAnsi="Consolas" w:eastAsia="Consolas"/>
          <w:sz w:val="17"/>
        </w:rPr>
        <w:t xml:space="preserve">    await page.goto('/');</w:t>
        <w:br/>
      </w:r>
      <w:r>
        <w:rPr>
          <w:rFonts w:ascii="Consolas" w:hAnsi="Consolas" w:eastAsia="Consolas"/>
          <w:sz w:val="17"/>
        </w:rPr>
        <w:t xml:space="preserve">    await esperarHidratacion(page);</w:t>
        <w:br/>
      </w:r>
      <w:r>
        <w:rPr>
          <w:rFonts w:ascii="Consolas" w:hAnsi="Consolas" w:eastAsia="Consolas"/>
          <w:sz w:val="17"/>
        </w:rPr>
        <w:br/>
      </w:r>
      <w:r>
        <w:rPr>
          <w:rFonts w:ascii="Consolas" w:hAnsi="Consolas" w:eastAsia="Consolas"/>
          <w:sz w:val="17"/>
        </w:rPr>
        <w:t xml:space="preserve">    // 2. Crear una tarea</w:t>
        <w:br/>
      </w:r>
      <w:r>
        <w:rPr>
          <w:rFonts w:ascii="Consolas" w:hAnsi="Consolas" w:eastAsia="Consolas"/>
          <w:sz w:val="17"/>
        </w:rPr>
        <w:t xml:space="preserve">    await page.getByLabel('Nueva tarea').fill('Comprar pan');</w:t>
        <w:br/>
      </w:r>
      <w:r>
        <w:rPr>
          <w:rFonts w:ascii="Consolas" w:hAnsi="Consolas" w:eastAsia="Consolas"/>
          <w:sz w:val="17"/>
        </w:rPr>
        <w:t xml:space="preserve">    await page.getByRole('button', { name: 'Agregar' }).click();</w:t>
        <w:br/>
      </w:r>
      <w:r>
        <w:rPr>
          <w:rFonts w:ascii="Consolas" w:hAnsi="Consolas" w:eastAsia="Consolas"/>
          <w:sz w:val="17"/>
        </w:rPr>
        <w:br/>
      </w:r>
      <w:r>
        <w:rPr>
          <w:rFonts w:ascii="Consolas" w:hAnsi="Consolas" w:eastAsia="Consolas"/>
          <w:sz w:val="17"/>
        </w:rPr>
        <w:t xml:space="preserve">    // 3. Verla en la lista</w:t>
        <w:br/>
      </w:r>
      <w:r>
        <w:rPr>
          <w:rFonts w:ascii="Consolas" w:hAnsi="Consolas" w:eastAsia="Consolas"/>
          <w:sz w:val="17"/>
        </w:rPr>
        <w:t xml:space="preserve">    await expect(page.getByText('Comprar pan')).toBeVisible();</w:t>
        <w:br/>
      </w:r>
      <w:r>
        <w:rPr>
          <w:rFonts w:ascii="Consolas" w:hAnsi="Consolas" w:eastAsia="Consolas"/>
          <w:sz w:val="17"/>
        </w:rPr>
        <w:t>});</w:t>
      </w:r>
    </w:p>
    <w:p>
      <w:pPr>
        <w:spacing w:after="120"/>
      </w:pPr>
      <w:r>
        <w:t xml:space="preserve">Los elementos se buscan por rol y etiqueta visibles </w:t>
      </w:r>
      <w:r>
        <w:rPr>
          <w:rFonts w:ascii="Consolas" w:hAnsi="Consolas" w:eastAsia="Consolas"/>
          <w:sz w:val="19"/>
        </w:rPr>
        <w:t>(getByRole, getByLabel)</w:t>
      </w:r>
      <w:r>
        <w:t>, igual que en React Testing Library: así la prueba sobrevive a cambios de diseño que no alteran el comportamiento.</w:t>
      </w:r>
    </w:p>
    <w:p>
      <w:pPr>
        <w:pStyle w:val="Heading2"/>
      </w:pPr>
      <w:r>
        <w:t>Problema encontrado: carrera de hidratación</w:t>
      </w:r>
    </w:p>
    <w:p>
      <w:pPr>
        <w:spacing w:after="120"/>
      </w:pPr>
      <w:r>
        <w:rPr>
          <w:b w:val="0"/>
          <w:i w:val="0"/>
          <w:sz w:val="22"/>
        </w:rPr>
        <w:t>Las primeras ejecuciones fallaban de forma intermitente. El diagnóstico, leyendo el snapshot del DOM que Playwright guarda al fallar, fue revelador:</w:t>
      </w:r>
    </w:p>
    <w:p>
      <w:pPr>
        <w:spacing w:before="120" w:after="200" w:line="240" w:lineRule="auto"/>
        <w:ind w:left="216"/>
        <w:shd w:val="clear" w:color="auto" w:fill="F2F2F2"/>
      </w:pPr>
      <w:r>
        <w:rPr>
          <w:rFonts w:ascii="Consolas" w:hAnsi="Consolas" w:eastAsia="Consolas"/>
          <w:sz w:val="17"/>
        </w:rPr>
        <w:t>- textbox "Nueva tarea": Comprar pan     &lt;- el texto SÍ está en el campo</w:t>
        <w:br/>
      </w:r>
      <w:r>
        <w:rPr>
          <w:rFonts w:ascii="Consolas" w:hAnsi="Consolas" w:eastAsia="Consolas"/>
          <w:sz w:val="17"/>
        </w:rPr>
        <w:t>- paragraph: 0 tareas pendientes         &lt;- pero la tarea no se agregó</w:t>
        <w:br/>
      </w:r>
      <w:r>
        <w:rPr>
          <w:rFonts w:ascii="Consolas" w:hAnsi="Consolas" w:eastAsia="Consolas"/>
          <w:sz w:val="17"/>
        </w:rPr>
        <w:t>- list                                    &lt;- lista vacía</w:t>
      </w:r>
    </w:p>
    <w:p>
      <w:pPr>
        <w:spacing w:after="120"/>
      </w:pPr>
      <w:r>
        <w:rPr>
          <w:b w:val="0"/>
          <w:i w:val="0"/>
          <w:sz w:val="22"/>
        </w:rPr>
        <w:t>El texto llegaba al DOM pero la tarea no se creaba. La causa es la arquitectura de islas de Astro: el HTML del componente se sirve desde el servidor antes de que React tome el control. Si Playwright escribe durante esa ventana, el valor queda en el DOM pero React nunca se entera, y el formulario se envía con el estado vacío.</w:t>
      </w:r>
    </w:p>
    <w:p>
      <w:pPr>
        <w:spacing w:after="120"/>
      </w:pPr>
      <w:r>
        <w:rPr>
          <w:b w:val="0"/>
          <w:i w:val="0"/>
          <w:sz w:val="22"/>
        </w:rPr>
        <w:t>Astro marca las islas sin hidratar con el atributo ssr y lo elimina al terminar, así que esa es la señal fiable que se espera antes de interactuar:</w:t>
      </w:r>
    </w:p>
    <w:p>
      <w:pPr>
        <w:spacing w:before="120" w:after="200" w:line="240" w:lineRule="auto"/>
        <w:ind w:left="216"/>
        <w:shd w:val="clear" w:color="auto" w:fill="F2F2F2"/>
      </w:pPr>
      <w:r>
        <w:rPr>
          <w:rFonts w:ascii="Consolas" w:hAnsi="Consolas" w:eastAsia="Consolas"/>
          <w:sz w:val="17"/>
        </w:rPr>
        <w:t>async function esperarHidratacion(page) {</w:t>
        <w:br/>
      </w:r>
      <w:r>
        <w:rPr>
          <w:rFonts w:ascii="Consolas" w:hAnsi="Consolas" w:eastAsia="Consolas"/>
          <w:sz w:val="17"/>
        </w:rPr>
        <w:t xml:space="preserve">    await page.waitForFunction(() =&gt; {</w:t>
        <w:br/>
      </w:r>
      <w:r>
        <w:rPr>
          <w:rFonts w:ascii="Consolas" w:hAnsi="Consolas" w:eastAsia="Consolas"/>
          <w:sz w:val="17"/>
        </w:rPr>
        <w:t xml:space="preserve">        const islas = document.querySelectorAll('astro-island');</w:t>
        <w:br/>
      </w:r>
      <w:r>
        <w:rPr>
          <w:rFonts w:ascii="Consolas" w:hAnsi="Consolas" w:eastAsia="Consolas"/>
          <w:sz w:val="17"/>
        </w:rPr>
        <w:t xml:space="preserve">        return islas.length &gt; 0 &amp;&amp;</w:t>
        <w:br/>
      </w:r>
      <w:r>
        <w:rPr>
          <w:rFonts w:ascii="Consolas" w:hAnsi="Consolas" w:eastAsia="Consolas"/>
          <w:sz w:val="17"/>
        </w:rPr>
        <w:t xml:space="preserve">               [...islas].every((isla) =&gt; !isla.hasAttribute('ssr'));</w:t>
        <w:br/>
      </w:r>
      <w:r>
        <w:rPr>
          <w:rFonts w:ascii="Consolas" w:hAnsi="Consolas" w:eastAsia="Consolas"/>
          <w:sz w:val="17"/>
        </w:rPr>
        <w:t xml:space="preserve">    });</w:t>
        <w:br/>
      </w:r>
      <w:r>
        <w:rPr>
          <w:rFonts w:ascii="Consolas" w:hAnsi="Consolas" w:eastAsia="Consolas"/>
          <w:sz w:val="17"/>
        </w:rPr>
        <w:t>}</w:t>
      </w:r>
    </w:p>
    <w:p>
      <w:pPr>
        <w:pStyle w:val="Heading2"/>
      </w:pPr>
      <w:r>
        <w:t>Resultado</w:t>
      </w:r>
    </w:p>
    <w:p>
      <w:pPr>
        <w:spacing w:before="120" w:after="200" w:line="240" w:lineRule="auto"/>
        <w:ind w:left="216"/>
        <w:shd w:val="clear" w:color="auto" w:fill="F2F2F2"/>
      </w:pPr>
      <w:r>
        <w:rPr>
          <w:rFonts w:ascii="Consolas" w:hAnsi="Consolas" w:eastAsia="Consolas"/>
          <w:sz w:val="17"/>
        </w:rPr>
        <w:t>$ npx playwright test</w:t>
        <w:br/>
      </w:r>
      <w:r>
        <w:rPr>
          <w:rFonts w:ascii="Consolas" w:hAnsi="Consolas" w:eastAsia="Consolas"/>
          <w:sz w:val="17"/>
        </w:rPr>
        <w:br/>
      </w:r>
      <w:r>
        <w:rPr>
          <w:rFonts w:ascii="Consolas" w:hAnsi="Consolas" w:eastAsia="Consolas"/>
          <w:sz w:val="17"/>
        </w:rPr>
        <w:t xml:space="preserve">  ✓  1 un usuario puede crear una tarea y verla en la lista (1.1s)</w:t>
        <w:br/>
      </w:r>
      <w:r>
        <w:rPr>
          <w:rFonts w:ascii="Consolas" w:hAnsi="Consolas" w:eastAsia="Consolas"/>
          <w:sz w:val="17"/>
        </w:rPr>
        <w:t xml:space="preserve">  ✓  2 el contador de pendientes refleja las tareas agregadas (590ms)</w:t>
        <w:br/>
      </w:r>
      <w:r>
        <w:rPr>
          <w:rFonts w:ascii="Consolas" w:hAnsi="Consolas" w:eastAsia="Consolas"/>
          <w:sz w:val="17"/>
        </w:rPr>
        <w:t xml:space="preserve">  ✓  3 no se agrega una tarea cuyo titulo son solo espacios (595ms)</w:t>
        <w:br/>
      </w:r>
      <w:r>
        <w:rPr>
          <w:rFonts w:ascii="Consolas" w:hAnsi="Consolas" w:eastAsia="Consolas"/>
          <w:sz w:val="17"/>
        </w:rPr>
        <w:t xml:space="preserve">  ✓  4 el campo queda limpio despues de agregar una tarea (633ms)</w:t>
        <w:br/>
      </w:r>
      <w:r>
        <w:rPr>
          <w:rFonts w:ascii="Consolas" w:hAnsi="Consolas" w:eastAsia="Consolas"/>
          <w:sz w:val="17"/>
        </w:rPr>
        <w:br/>
      </w:r>
      <w:r>
        <w:rPr>
          <w:rFonts w:ascii="Consolas" w:hAnsi="Consolas" w:eastAsia="Consolas"/>
          <w:sz w:val="17"/>
        </w:rPr>
        <w:t xml:space="preserve">  4 passed (4.6s)</w:t>
        <w:br/>
      </w:r>
      <w:r>
        <w:rPr>
          <w:rFonts w:ascii="Consolas" w:hAnsi="Consolas" w:eastAsia="Consolas"/>
          <w:sz w:val="17"/>
        </w:rPr>
        <w:br/>
      </w:r>
      <w:r>
        <w:rPr>
          <w:rFonts w:ascii="Consolas" w:hAnsi="Consolas" w:eastAsia="Consolas"/>
          <w:sz w:val="17"/>
        </w:rPr>
        <w:t># Verificación de que ya no es intermitente:</w:t>
        <w:br/>
      </w:r>
      <w:r>
        <w:rPr>
          <w:rFonts w:ascii="Consolas" w:hAnsi="Consolas" w:eastAsia="Consolas"/>
          <w:sz w:val="17"/>
        </w:rPr>
        <w:t>$ npx playwright test --repeat-each=3</w:t>
        <w:br/>
      </w:r>
      <w:r>
        <w:rPr>
          <w:rFonts w:ascii="Consolas" w:hAnsi="Consolas" w:eastAsia="Consolas"/>
          <w:sz w:val="17"/>
        </w:rPr>
        <w:t xml:space="preserve">  12 passed (8.2s)</w:t>
      </w:r>
    </w:p>
    <w:p>
      <w:pPr>
        <w:pStyle w:val="Heading3"/>
      </w:pPr>
      <w:r>
        <w:t>Checkpoint del Laboratorio 1</w:t>
      </w:r>
    </w:p>
    <w:p>
      <w:pPr>
        <w:spacing w:after="60"/>
        <w:ind w:left="288"/>
      </w:pPr>
      <w:r>
        <w:rPr>
          <w:b/>
          <w:color w:val="1E7B34"/>
          <w:sz w:val="24"/>
        </w:rPr>
        <w:t xml:space="preserve">☑  </w:t>
      </w:r>
      <w:r>
        <w:rPr>
          <w:sz w:val="22"/>
        </w:rPr>
        <w:t>Playwright instalado y configurado con la URL base del proyecto (puerto 4321).</w:t>
      </w:r>
    </w:p>
    <w:p>
      <w:pPr>
        <w:spacing w:after="60"/>
        <w:ind w:left="288"/>
      </w:pPr>
      <w:r>
        <w:rPr>
          <w:b/>
          <w:color w:val="1E7B34"/>
          <w:sz w:val="24"/>
        </w:rPr>
        <w:t xml:space="preserve">☑  </w:t>
      </w:r>
      <w:r>
        <w:rPr>
          <w:sz w:val="22"/>
        </w:rPr>
        <w:t>La prueba E2E cubre el flujo completo: entrar, crear, verificar.</w:t>
      </w:r>
    </w:p>
    <w:p>
      <w:pPr>
        <w:spacing w:after="60"/>
        <w:ind w:left="288"/>
      </w:pPr>
      <w:r>
        <w:rPr>
          <w:b/>
          <w:color w:val="1E7B34"/>
          <w:sz w:val="24"/>
        </w:rPr>
        <w:t xml:space="preserve">☑  </w:t>
      </w:r>
      <w:r>
        <w:rPr>
          <w:sz w:val="22"/>
        </w:rPr>
        <w:t>Las pruebas pasan en verde y son deterministas (12/12 con --repeat-each=3).</w:t>
      </w:r>
    </w:p>
    <w:p>
      <w:r>
        <w:br w:type="page"/>
      </w:r>
    </w:p>
    <w:p>
      <w:pPr>
        <w:pStyle w:val="Heading1"/>
      </w:pPr>
      <w:r>
        <w:t>Laboratorio 2 — Reporte de cobertura con Vitest</w:t>
      </w:r>
    </w:p>
    <w:p>
      <w:pPr>
        <w:spacing w:after="120"/>
      </w:pPr>
      <w:r>
        <w:rPr>
          <w:b w:val="0"/>
          <w:i/>
          <w:color w:val="595959"/>
          <w:sz w:val="22"/>
        </w:rPr>
        <w:t>Objetivo: medir qué porcentaje del código ejecutan las pruebas, interpretar el reporte, y detectar honestamente una zona sin probar.</w:t>
      </w:r>
    </w:p>
    <w:p>
      <w:pPr>
        <w:spacing w:before="120" w:after="200" w:line="240" w:lineRule="auto"/>
        <w:ind w:left="216"/>
        <w:shd w:val="clear" w:color="auto" w:fill="F2F2F2"/>
      </w:pPr>
      <w:r>
        <w:rPr>
          <w:rFonts w:ascii="Consolas" w:hAnsi="Consolas" w:eastAsia="Consolas"/>
          <w:sz w:val="17"/>
        </w:rPr>
        <w:t>$ npm install -D @vitest/coverage-v8</w:t>
      </w:r>
    </w:p>
    <w:p>
      <w:pPr>
        <w:pStyle w:val="Heading2"/>
      </w:pPr>
      <w:r>
        <w:t>Configuración con umbrales</w:t>
      </w:r>
    </w:p>
    <w:p>
      <w:pPr>
        <w:spacing w:before="120" w:after="200" w:line="240" w:lineRule="auto"/>
        <w:ind w:left="216"/>
        <w:shd w:val="clear" w:color="auto" w:fill="F2F2F2"/>
      </w:pPr>
      <w:r>
        <w:rPr>
          <w:rFonts w:ascii="Consolas" w:hAnsi="Consolas" w:eastAsia="Consolas"/>
          <w:sz w:val="17"/>
        </w:rPr>
        <w:t>// vitest.config.js</w:t>
        <w:br/>
      </w:r>
      <w:r>
        <w:rPr>
          <w:rFonts w:ascii="Consolas" w:hAnsi="Consolas" w:eastAsia="Consolas"/>
          <w:sz w:val="17"/>
        </w:rPr>
        <w:t>coverage: {</w:t>
        <w:br/>
      </w:r>
      <w:r>
        <w:rPr>
          <w:rFonts w:ascii="Consolas" w:hAnsi="Consolas" w:eastAsia="Consolas"/>
          <w:sz w:val="17"/>
        </w:rPr>
        <w:t xml:space="preserve">    provider: 'v8',</w:t>
        <w:br/>
      </w:r>
      <w:r>
        <w:rPr>
          <w:rFonts w:ascii="Consolas" w:hAnsi="Consolas" w:eastAsia="Consolas"/>
          <w:sz w:val="17"/>
        </w:rPr>
        <w:t xml:space="preserve">    reporter: ['text', 'html'],</w:t>
        <w:br/>
      </w:r>
      <w:r>
        <w:rPr>
          <w:rFonts w:ascii="Consolas" w:hAnsi="Consolas" w:eastAsia="Consolas"/>
          <w:sz w:val="17"/>
        </w:rPr>
        <w:t xml:space="preserve">    include: ['src/**/*.{js,jsx}'],</w:t>
        <w:br/>
      </w:r>
      <w:r>
        <w:rPr>
          <w:rFonts w:ascii="Consolas" w:hAnsi="Consolas" w:eastAsia="Consolas"/>
          <w:sz w:val="17"/>
        </w:rPr>
        <w:t xml:space="preserve">    exclude: ['src/test/**', '**/*.test.{js,jsx}'],</w:t>
        <w:br/>
      </w:r>
      <w:r>
        <w:rPr>
          <w:rFonts w:ascii="Consolas" w:hAnsi="Consolas" w:eastAsia="Consolas"/>
          <w:sz w:val="17"/>
        </w:rPr>
        <w:t xml:space="preserve">    thresholds: {</w:t>
        <w:br/>
      </w:r>
      <w:r>
        <w:rPr>
          <w:rFonts w:ascii="Consolas" w:hAnsi="Consolas" w:eastAsia="Consolas"/>
          <w:sz w:val="17"/>
        </w:rPr>
        <w:t xml:space="preserve">        lines: 60,</w:t>
        <w:br/>
      </w:r>
      <w:r>
        <w:rPr>
          <w:rFonts w:ascii="Consolas" w:hAnsi="Consolas" w:eastAsia="Consolas"/>
          <w:sz w:val="17"/>
        </w:rPr>
        <w:t xml:space="preserve">        functions: 60,</w:t>
        <w:br/>
      </w:r>
      <w:r>
        <w:rPr>
          <w:rFonts w:ascii="Consolas" w:hAnsi="Consolas" w:eastAsia="Consolas"/>
          <w:sz w:val="17"/>
        </w:rPr>
        <w:t xml:space="preserve">        branches: 50,</w:t>
        <w:br/>
      </w:r>
      <w:r>
        <w:rPr>
          <w:rFonts w:ascii="Consolas" w:hAnsi="Consolas" w:eastAsia="Consolas"/>
          <w:sz w:val="17"/>
        </w:rPr>
        <w:t xml:space="preserve">        statements: 60,</w:t>
        <w:br/>
      </w:r>
      <w:r>
        <w:rPr>
          <w:rFonts w:ascii="Consolas" w:hAnsi="Consolas" w:eastAsia="Consolas"/>
          <w:sz w:val="17"/>
        </w:rPr>
        <w:t xml:space="preserve">    },</w:t>
        <w:br/>
      </w:r>
      <w:r>
        <w:rPr>
          <w:rFonts w:ascii="Consolas" w:hAnsi="Consolas" w:eastAsia="Consolas"/>
          <w:sz w:val="17"/>
        </w:rPr>
        <w:t>},</w:t>
      </w:r>
    </w:p>
    <w:p>
      <w:pPr>
        <w:spacing w:after="120"/>
      </w:pPr>
      <w:r>
        <w:t xml:space="preserve">El bloque </w:t>
      </w:r>
      <w:r>
        <w:rPr>
          <w:rFonts w:ascii="Consolas" w:hAnsi="Consolas" w:eastAsia="Consolas"/>
          <w:sz w:val="19"/>
        </w:rPr>
        <w:t>thresholds</w:t>
      </w:r>
      <w:r>
        <w:t xml:space="preserve"> es la pieza clave: sin él, Vitest informa el porcentaje pero nunca falla. Con él, el comando devuelve error si la cobertura baja del umbral — que es exactamente lo que convierte la cobertura en parte real del quality gate.</w:t>
      </w:r>
    </w:p>
    <w:p>
      <w:pPr>
        <w:pStyle w:val="Heading2"/>
      </w:pPr>
      <w:r>
        <w:t>Primer reporte: la zona sin probar</w:t>
      </w:r>
    </w:p>
    <w:p>
      <w:pPr>
        <w:spacing w:before="120" w:after="200" w:line="240" w:lineRule="auto"/>
        <w:ind w:left="216"/>
        <w:shd w:val="clear" w:color="auto" w:fill="F2F2F2"/>
      </w:pPr>
      <w:r>
        <w:rPr>
          <w:rFonts w:ascii="Consolas" w:hAnsi="Consolas" w:eastAsia="Consolas"/>
          <w:sz w:val="17"/>
        </w:rPr>
        <w:t>$ npx vitest run --coverage</w:t>
        <w:br/>
      </w:r>
      <w:r>
        <w:rPr>
          <w:rFonts w:ascii="Consolas" w:hAnsi="Consolas" w:eastAsia="Consolas"/>
          <w:sz w:val="17"/>
        </w:rPr>
        <w:br/>
      </w:r>
      <w:r>
        <w:rPr>
          <w:rFonts w:ascii="Consolas" w:hAnsi="Consolas" w:eastAsia="Consolas"/>
          <w:sz w:val="17"/>
        </w:rPr>
        <w:t>-------------------|---------|----------|---------|---------|------------------</w:t>
        <w:br/>
      </w:r>
      <w:r>
        <w:rPr>
          <w:rFonts w:ascii="Consolas" w:hAnsi="Consolas" w:eastAsia="Consolas"/>
          <w:sz w:val="17"/>
        </w:rPr>
        <w:t>File               | % Stmts | % Branch | % Funcs | % Lines | Uncovered Line #s</w:t>
        <w:br/>
      </w:r>
      <w:r>
        <w:rPr>
          <w:rFonts w:ascii="Consolas" w:hAnsi="Consolas" w:eastAsia="Consolas"/>
          <w:sz w:val="17"/>
        </w:rPr>
        <w:t>-------------------|---------|----------|---------|---------|------------------</w:t>
        <w:br/>
      </w:r>
      <w:r>
        <w:rPr>
          <w:rFonts w:ascii="Consolas" w:hAnsi="Consolas" w:eastAsia="Consolas"/>
          <w:sz w:val="17"/>
        </w:rPr>
        <w:t>All files          |   71.42 |    56.25 |   55.55 |    72.5 |</w:t>
        <w:br/>
      </w:r>
      <w:r>
        <w:rPr>
          <w:rFonts w:ascii="Consolas" w:hAnsi="Consolas" w:eastAsia="Consolas"/>
          <w:sz w:val="17"/>
        </w:rPr>
        <w:t xml:space="preserve"> components        |   41.17 |    33.33 |   27.27 |   43.75 |</w:t>
        <w:br/>
      </w:r>
      <w:r>
        <w:rPr>
          <w:rFonts w:ascii="Consolas" w:hAnsi="Consolas" w:eastAsia="Consolas"/>
          <w:sz w:val="17"/>
        </w:rPr>
        <w:t xml:space="preserve">  ListaTareas.jsx  |       0 |        0 |       0 |       0 | 12-42</w:t>
        <w:br/>
      </w:r>
      <w:r>
        <w:rPr>
          <w:rFonts w:ascii="Consolas" w:hAnsi="Consolas" w:eastAsia="Consolas"/>
          <w:sz w:val="17"/>
        </w:rPr>
        <w:t xml:space="preserve"> server            |     100 |       75 |     100 |     100 | 23</w:t>
        <w:br/>
      </w:r>
      <w:r>
        <w:rPr>
          <w:rFonts w:ascii="Consolas" w:hAnsi="Consolas" w:eastAsia="Consolas"/>
          <w:sz w:val="17"/>
        </w:rPr>
        <w:t xml:space="preserve">  app.js           |     100 |       75 |     100 |     100 | 23</w:t>
        <w:br/>
      </w:r>
      <w:r>
        <w:rPr>
          <w:rFonts w:ascii="Consolas" w:hAnsi="Consolas" w:eastAsia="Consolas"/>
          <w:sz w:val="17"/>
        </w:rPr>
        <w:t xml:space="preserve"> utils             |   83.33 |    66.66 |     100 |   81.81 | 30,42</w:t>
        <w:br/>
      </w:r>
      <w:r>
        <w:rPr>
          <w:rFonts w:ascii="Consolas" w:hAnsi="Consolas" w:eastAsia="Consolas"/>
          <w:sz w:val="17"/>
        </w:rPr>
        <w:t xml:space="preserve">  validaciones.js  |   83.33 |    66.66 |     100 |   81.81 | 30,42</w:t>
        <w:br/>
      </w:r>
      <w:r>
        <w:rPr>
          <w:rFonts w:ascii="Consolas" w:hAnsi="Consolas" w:eastAsia="Consolas"/>
          <w:sz w:val="17"/>
        </w:rPr>
        <w:t>-------------------|---------|----------|---------|---------|------------------</w:t>
        <w:br/>
      </w:r>
      <w:r>
        <w:rPr>
          <w:rFonts w:ascii="Consolas" w:hAnsi="Consolas" w:eastAsia="Consolas"/>
          <w:sz w:val="17"/>
        </w:rPr>
        <w:br/>
      </w:r>
      <w:r>
        <w:rPr>
          <w:rFonts w:ascii="Consolas" w:hAnsi="Consolas" w:eastAsia="Consolas"/>
          <w:sz w:val="17"/>
        </w:rPr>
        <w:t>ERROR: Coverage for functions (55.55%) does not meet global threshold (60%)</w:t>
      </w:r>
    </w:p>
    <w:p>
      <w:pPr>
        <w:pStyle w:val="Heading2"/>
      </w:pPr>
      <w:r>
        <w:t>Interpretación honesta del hallazgo</w:t>
      </w:r>
    </w:p>
    <w:p>
      <w:pPr>
        <w:spacing w:after="120"/>
      </w:pPr>
      <w:r>
        <w:rPr>
          <w:b/>
        </w:rPr>
        <w:t xml:space="preserve">Zona sin probar identificada: </w:t>
      </w:r>
      <w:r>
        <w:rPr>
          <w:rFonts w:ascii="Consolas" w:hAnsi="Consolas" w:eastAsia="Consolas"/>
          <w:sz w:val="19"/>
        </w:rPr>
        <w:t>ListaTareas.jsx</w:t>
      </w:r>
      <w:r>
        <w:t xml:space="preserve"> con 0 % de cobertura en las líneas 12-42.</w:t>
      </w:r>
    </w:p>
    <w:p>
      <w:pPr>
        <w:spacing w:after="120"/>
      </w:pPr>
      <w:r>
        <w:rPr>
          <w:b w:val="0"/>
          <w:i w:val="0"/>
          <w:sz w:val="22"/>
        </w:rPr>
        <w:t>¿Por qué quedó sin cubrir? Contiene lógica real — alta de tareas, alternar el estado de completada y el conteo de pendientes — pero ninguna prueba unitaria la tocaba. La única que la ejercitaba era la prueba E2E del Laboratorio 1, y el E2E corre en Playwright, no en Vitest: su ejecución no se refleja en este reporte.</w:t>
      </w:r>
    </w:p>
    <w:p>
      <w:pPr>
        <w:spacing w:after="60"/>
      </w:pPr>
      <w:r>
        <w:rPr>
          <w:b/>
          <w:i w:val="0"/>
          <w:sz w:val="22"/>
        </w:rPr>
        <w:t>Respondiendo a las preguntas guía de la sección 2.5:</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4E79"/>
          </w:tcPr>
          <w:p>
            <w:pPr>
              <w:spacing w:after="40"/>
            </w:pPr>
            <w:r/>
            <w:r>
              <w:rPr>
                <w:b/>
                <w:color w:val="FFFFFF"/>
                <w:sz w:val="20"/>
              </w:rPr>
              <w:t>Pregunta</w:t>
            </w:r>
          </w:p>
        </w:tc>
        <w:tc>
          <w:tcPr>
            <w:tcW w:type="dxa" w:w="6048"/>
            <w:shd w:val="clear" w:color="auto" w:fill="1F4E79"/>
          </w:tcPr>
          <w:p>
            <w:pPr>
              <w:spacing w:after="40"/>
            </w:pPr>
            <w:r/>
            <w:r>
              <w:rPr>
                <w:b/>
                <w:color w:val="FFFFFF"/>
                <w:sz w:val="20"/>
              </w:rPr>
              <w:t>Respuesta en este proyecto</w:t>
            </w:r>
          </w:p>
        </w:tc>
      </w:tr>
      <w:tr>
        <w:tc>
          <w:tcPr>
            <w:tcW w:type="dxa" w:w="3312"/>
          </w:tcPr>
          <w:p>
            <w:pPr>
              <w:spacing w:after="40"/>
            </w:pPr>
            <w:r/>
            <w:r>
              <w:rPr>
                <w:sz w:val="20"/>
              </w:rPr>
              <w:t>¿Hay manejo de errores que nunca se ejecuta?</w:t>
            </w:r>
          </w:p>
        </w:tc>
        <w:tc>
          <w:tcPr>
            <w:tcW w:type="dxa" w:w="6048"/>
          </w:tcPr>
          <w:p>
            <w:pPr>
              <w:spacing w:after="40"/>
            </w:pPr>
            <w:r/>
            <w:r>
              <w:rPr>
                <w:sz w:val="20"/>
              </w:rPr>
              <w:t>Sí: la rama de validación de app.js línea 23 y las guardas de tipo de validaciones.js líneas 30 y 42</w:t>
            </w:r>
          </w:p>
        </w:tc>
      </w:tr>
      <w:tr>
        <w:tc>
          <w:tcPr>
            <w:tcW w:type="dxa" w:w="3312"/>
          </w:tcPr>
          <w:p>
            <w:pPr>
              <w:spacing w:after="40"/>
            </w:pPr>
            <w:r/>
            <w:r>
              <w:rPr>
                <w:sz w:val="20"/>
              </w:rPr>
              <w:t>¿100 % significa perfectamente probado?</w:t>
            </w:r>
          </w:p>
        </w:tc>
        <w:tc>
          <w:tcPr>
            <w:tcW w:type="dxa" w:w="6048"/>
          </w:tcPr>
          <w:p>
            <w:pPr>
              <w:spacing w:after="40"/>
            </w:pPr>
            <w:r/>
            <w:r>
              <w:rPr>
                <w:sz w:val="20"/>
              </w:rPr>
              <w:t>No. app.js marcaba 100 % de líneas pero solo 75 % de ramas: la línea se ejecuta, pero no todos sus caminos</w:t>
            </w:r>
          </w:p>
        </w:tc>
      </w:tr>
      <w:tr>
        <w:tc>
          <w:tcPr>
            <w:tcW w:type="dxa" w:w="3312"/>
          </w:tcPr>
          <w:p>
            <w:pPr>
              <w:spacing w:after="40"/>
            </w:pPr>
            <w:r/>
            <w:r>
              <w:rPr>
                <w:sz w:val="20"/>
              </w:rPr>
              <w:t>¿Qué archivo preocuparía más con 0 %?</w:t>
            </w:r>
          </w:p>
        </w:tc>
        <w:tc>
          <w:tcPr>
            <w:tcW w:type="dxa" w:w="6048"/>
          </w:tcPr>
          <w:p>
            <w:pPr>
              <w:spacing w:after="40"/>
            </w:pPr>
            <w:r/>
            <w:r>
              <w:rPr>
                <w:sz w:val="20"/>
              </w:rPr>
              <w:t>Uno con lógica de negocio como ListaTareas.jsx, no uno de configuración</w:t>
            </w:r>
          </w:p>
        </w:tc>
      </w:tr>
    </w:tbl>
    <w:p>
      <w:pPr>
        <w:spacing w:after="40"/>
      </w:pPr>
    </w:p>
    <w:p>
      <w:pPr>
        <w:pStyle w:val="Heading2"/>
      </w:pPr>
      <w:r>
        <w:t>Decisión: cubrir de verdad, no bajar el umbral</w:t>
      </w:r>
    </w:p>
    <w:p>
      <w:pPr>
        <w:spacing w:after="120"/>
      </w:pPr>
      <w:r>
        <w:rPr>
          <w:b w:val="0"/>
          <w:i w:val="0"/>
          <w:sz w:val="22"/>
        </w:rPr>
        <w:t>Ante una cobertura por debajo del umbral había dos caminos: relajar el umbral hasta que pasara, o escribir las pruebas que faltaban. Se tomó el segundo: se agregó ListaTareas.test.jsx con 7 pruebas que cubren el alta, el singular/plural del contador, marcar y desmarcar una tarea, y el rechazo de títulos vacíos.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F4E79"/>
          </w:tcPr>
          <w:p>
            <w:pPr>
              <w:spacing w:after="40"/>
            </w:pPr>
            <w:r/>
            <w:r>
              <w:rPr>
                <w:b/>
                <w:color w:val="FFFFFF"/>
                <w:sz w:val="20"/>
              </w:rPr>
              <w:t>Métrica</w:t>
            </w:r>
          </w:p>
        </w:tc>
        <w:tc>
          <w:tcPr>
            <w:tcW w:type="dxa" w:w="2160"/>
            <w:shd w:val="clear" w:color="auto" w:fill="1F4E79"/>
          </w:tcPr>
          <w:p>
            <w:pPr>
              <w:spacing w:after="40"/>
            </w:pPr>
            <w:r/>
            <w:r>
              <w:rPr>
                <w:b/>
                <w:color w:val="FFFFFF"/>
                <w:sz w:val="20"/>
              </w:rPr>
              <w:t>Antes</w:t>
            </w:r>
          </w:p>
        </w:tc>
        <w:tc>
          <w:tcPr>
            <w:tcW w:type="dxa" w:w="2160"/>
            <w:shd w:val="clear" w:color="auto" w:fill="1F4E79"/>
          </w:tcPr>
          <w:p>
            <w:pPr>
              <w:spacing w:after="40"/>
            </w:pPr>
            <w:r/>
            <w:r>
              <w:rPr>
                <w:b/>
                <w:color w:val="FFFFFF"/>
                <w:sz w:val="20"/>
              </w:rPr>
              <w:t>Después</w:t>
            </w:r>
          </w:p>
        </w:tc>
        <w:tc>
          <w:tcPr>
            <w:tcW w:type="dxa" w:w="1728"/>
            <w:shd w:val="clear" w:color="auto" w:fill="1F4E79"/>
          </w:tcPr>
          <w:p>
            <w:pPr>
              <w:spacing w:after="40"/>
            </w:pPr>
            <w:r/>
            <w:r>
              <w:rPr>
                <w:b/>
                <w:color w:val="FFFFFF"/>
                <w:sz w:val="20"/>
              </w:rPr>
              <w:t>Umbral</w:t>
            </w:r>
          </w:p>
        </w:tc>
      </w:tr>
      <w:tr>
        <w:tc>
          <w:tcPr>
            <w:tcW w:type="dxa" w:w="2592"/>
          </w:tcPr>
          <w:p>
            <w:pPr>
              <w:spacing w:after="40"/>
            </w:pPr>
            <w:r/>
            <w:r>
              <w:rPr>
                <w:sz w:val="20"/>
              </w:rPr>
              <w:t>Statements</w:t>
            </w:r>
          </w:p>
        </w:tc>
        <w:tc>
          <w:tcPr>
            <w:tcW w:type="dxa" w:w="2160"/>
          </w:tcPr>
          <w:p>
            <w:pPr>
              <w:spacing w:after="40"/>
            </w:pPr>
            <w:r/>
            <w:r>
              <w:rPr>
                <w:sz w:val="20"/>
              </w:rPr>
              <w:t>71.42 %</w:t>
            </w:r>
          </w:p>
        </w:tc>
        <w:tc>
          <w:tcPr>
            <w:tcW w:type="dxa" w:w="2160"/>
          </w:tcPr>
          <w:p>
            <w:pPr>
              <w:spacing w:after="40"/>
            </w:pPr>
            <w:r/>
            <w:r>
              <w:rPr>
                <w:sz w:val="20"/>
              </w:rPr>
              <w:t>95.23 %</w:t>
            </w:r>
          </w:p>
        </w:tc>
        <w:tc>
          <w:tcPr>
            <w:tcW w:type="dxa" w:w="1728"/>
          </w:tcPr>
          <w:p>
            <w:pPr>
              <w:spacing w:after="40"/>
            </w:pPr>
            <w:r/>
            <w:r>
              <w:rPr>
                <w:sz w:val="20"/>
              </w:rPr>
              <w:t>60 %</w:t>
            </w:r>
          </w:p>
        </w:tc>
      </w:tr>
      <w:tr>
        <w:tc>
          <w:tcPr>
            <w:tcW w:type="dxa" w:w="2592"/>
          </w:tcPr>
          <w:p>
            <w:pPr>
              <w:spacing w:after="40"/>
            </w:pPr>
            <w:r/>
            <w:r>
              <w:rPr>
                <w:sz w:val="20"/>
              </w:rPr>
              <w:t>Branches</w:t>
            </w:r>
          </w:p>
        </w:tc>
        <w:tc>
          <w:tcPr>
            <w:tcW w:type="dxa" w:w="2160"/>
          </w:tcPr>
          <w:p>
            <w:pPr>
              <w:spacing w:after="40"/>
            </w:pPr>
            <w:r/>
            <w:r>
              <w:rPr>
                <w:sz w:val="20"/>
              </w:rPr>
              <w:t>56.25 %</w:t>
            </w:r>
          </w:p>
        </w:tc>
        <w:tc>
          <w:tcPr>
            <w:tcW w:type="dxa" w:w="2160"/>
          </w:tcPr>
          <w:p>
            <w:pPr>
              <w:spacing w:after="40"/>
            </w:pPr>
            <w:r/>
            <w:r>
              <w:rPr>
                <w:sz w:val="20"/>
              </w:rPr>
              <w:t>75 %</w:t>
            </w:r>
          </w:p>
        </w:tc>
        <w:tc>
          <w:tcPr>
            <w:tcW w:type="dxa" w:w="1728"/>
          </w:tcPr>
          <w:p>
            <w:pPr>
              <w:spacing w:after="40"/>
            </w:pPr>
            <w:r/>
            <w:r>
              <w:rPr>
                <w:sz w:val="20"/>
              </w:rPr>
              <w:t>50 %</w:t>
            </w:r>
          </w:p>
        </w:tc>
      </w:tr>
      <w:tr>
        <w:tc>
          <w:tcPr>
            <w:tcW w:type="dxa" w:w="2592"/>
          </w:tcPr>
          <w:p>
            <w:pPr>
              <w:spacing w:after="40"/>
            </w:pPr>
            <w:r/>
            <w:r>
              <w:rPr>
                <w:sz w:val="20"/>
              </w:rPr>
              <w:t>Functions</w:t>
            </w:r>
          </w:p>
        </w:tc>
        <w:tc>
          <w:tcPr>
            <w:tcW w:type="dxa" w:w="2160"/>
          </w:tcPr>
          <w:p>
            <w:pPr>
              <w:spacing w:after="40"/>
            </w:pPr>
            <w:r/>
            <w:r>
              <w:rPr>
                <w:sz w:val="20"/>
              </w:rPr>
              <w:t>55.55 %</w:t>
            </w:r>
          </w:p>
        </w:tc>
        <w:tc>
          <w:tcPr>
            <w:tcW w:type="dxa" w:w="2160"/>
          </w:tcPr>
          <w:p>
            <w:pPr>
              <w:spacing w:after="40"/>
            </w:pPr>
            <w:r/>
            <w:r>
              <w:rPr>
                <w:sz w:val="20"/>
              </w:rPr>
              <w:t>100 %</w:t>
            </w:r>
          </w:p>
        </w:tc>
        <w:tc>
          <w:tcPr>
            <w:tcW w:type="dxa" w:w="1728"/>
          </w:tcPr>
          <w:p>
            <w:pPr>
              <w:spacing w:after="40"/>
            </w:pPr>
            <w:r/>
            <w:r>
              <w:rPr>
                <w:sz w:val="20"/>
              </w:rPr>
              <w:t>60 %</w:t>
            </w:r>
          </w:p>
        </w:tc>
      </w:tr>
      <w:tr>
        <w:tc>
          <w:tcPr>
            <w:tcW w:type="dxa" w:w="2592"/>
          </w:tcPr>
          <w:p>
            <w:pPr>
              <w:spacing w:after="40"/>
            </w:pPr>
            <w:r/>
            <w:r>
              <w:rPr>
                <w:sz w:val="20"/>
              </w:rPr>
              <w:t>Lines</w:t>
            </w:r>
          </w:p>
        </w:tc>
        <w:tc>
          <w:tcPr>
            <w:tcW w:type="dxa" w:w="2160"/>
          </w:tcPr>
          <w:p>
            <w:pPr>
              <w:spacing w:after="40"/>
            </w:pPr>
            <w:r/>
            <w:r>
              <w:rPr>
                <w:sz w:val="20"/>
              </w:rPr>
              <w:t>72.5 %</w:t>
            </w:r>
          </w:p>
        </w:tc>
        <w:tc>
          <w:tcPr>
            <w:tcW w:type="dxa" w:w="2160"/>
          </w:tcPr>
          <w:p>
            <w:pPr>
              <w:spacing w:after="40"/>
            </w:pPr>
            <w:r/>
            <w:r>
              <w:rPr>
                <w:sz w:val="20"/>
              </w:rPr>
              <w:t>95 %</w:t>
            </w:r>
          </w:p>
        </w:tc>
        <w:tc>
          <w:tcPr>
            <w:tcW w:type="dxa" w:w="1728"/>
          </w:tcPr>
          <w:p>
            <w:pPr>
              <w:spacing w:after="40"/>
            </w:pPr>
            <w:r/>
            <w:r>
              <w:rPr>
                <w:sz w:val="20"/>
              </w:rPr>
              <w:t>60 %</w:t>
            </w:r>
          </w:p>
        </w:tc>
      </w:tr>
      <w:tr>
        <w:tc>
          <w:tcPr>
            <w:tcW w:type="dxa" w:w="2592"/>
          </w:tcPr>
          <w:p>
            <w:pPr>
              <w:spacing w:after="40"/>
            </w:pPr>
            <w:r/>
            <w:r>
              <w:rPr>
                <w:sz w:val="20"/>
              </w:rPr>
              <w:t>ListaTareas.jsx</w:t>
            </w:r>
          </w:p>
        </w:tc>
        <w:tc>
          <w:tcPr>
            <w:tcW w:type="dxa" w:w="2160"/>
          </w:tcPr>
          <w:p>
            <w:pPr>
              <w:spacing w:after="40"/>
            </w:pPr>
            <w:r/>
            <w:r>
              <w:rPr>
                <w:sz w:val="20"/>
              </w:rPr>
              <w:t>0 %</w:t>
            </w:r>
          </w:p>
        </w:tc>
        <w:tc>
          <w:tcPr>
            <w:tcW w:type="dxa" w:w="2160"/>
          </w:tcPr>
          <w:p>
            <w:pPr>
              <w:spacing w:after="40"/>
            </w:pPr>
            <w:r/>
            <w:r>
              <w:rPr>
                <w:sz w:val="20"/>
              </w:rPr>
              <w:t>100 %</w:t>
            </w:r>
          </w:p>
        </w:tc>
        <w:tc>
          <w:tcPr>
            <w:tcW w:type="dxa" w:w="1728"/>
          </w:tcPr>
          <w:p>
            <w:pPr>
              <w:spacing w:after="40"/>
            </w:pPr>
            <w:r/>
            <w:r>
              <w:rPr>
                <w:sz w:val="20"/>
              </w:rPr>
              <w:t>—</w:t>
            </w:r>
          </w:p>
        </w:tc>
      </w:tr>
    </w:tbl>
    <w:p>
      <w:pPr>
        <w:spacing w:after="40"/>
      </w:pPr>
    </w:p>
    <w:p>
      <w:pPr>
        <w:pStyle w:val="Heading3"/>
      </w:pPr>
      <w:r>
        <w:t>Checkpoint del Laboratorio 2</w:t>
      </w:r>
    </w:p>
    <w:p>
      <w:pPr>
        <w:spacing w:after="60"/>
        <w:ind w:left="288"/>
      </w:pPr>
      <w:r>
        <w:rPr>
          <w:b/>
          <w:color w:val="1E7B34"/>
          <w:sz w:val="24"/>
        </w:rPr>
        <w:t xml:space="preserve">☑  </w:t>
      </w:r>
      <w:r>
        <w:rPr>
          <w:sz w:val="22"/>
        </w:rPr>
        <w:t>El reporte de cobertura se genera con npx vitest run --coverage.</w:t>
      </w:r>
    </w:p>
    <w:p>
      <w:pPr>
        <w:spacing w:after="60"/>
        <w:ind w:left="288"/>
      </w:pPr>
      <w:r>
        <w:rPr>
          <w:b/>
          <w:color w:val="1E7B34"/>
          <w:sz w:val="24"/>
        </w:rPr>
        <w:t xml:space="preserve">☑  </w:t>
      </w:r>
      <w:r>
        <w:rPr>
          <w:sz w:val="22"/>
        </w:rPr>
        <w:t>Se definió un umbral mínimo (thresholds) en la configuración.</w:t>
      </w:r>
    </w:p>
    <w:p>
      <w:pPr>
        <w:spacing w:after="60"/>
        <w:ind w:left="288"/>
      </w:pPr>
      <w:r>
        <w:rPr>
          <w:b/>
          <w:color w:val="1E7B34"/>
          <w:sz w:val="24"/>
        </w:rPr>
        <w:t xml:space="preserve">☑  </w:t>
      </w:r>
      <w:r>
        <w:rPr>
          <w:sz w:val="22"/>
        </w:rPr>
        <w:t>Se identificó una zona real sin probar (ListaTareas.jsx) y se explicó por qué lo estaba.</w:t>
      </w:r>
    </w:p>
    <w:p>
      <w:r>
        <w:br w:type="page"/>
      </w:r>
    </w:p>
    <w:p>
      <w:pPr>
        <w:pStyle w:val="Heading1"/>
      </w:pPr>
      <w:r>
        <w:t>Laboratorio 3 — Tribunal de Calidad</w:t>
      </w:r>
    </w:p>
    <w:p>
      <w:pPr>
        <w:spacing w:after="120"/>
      </w:pPr>
      <w:r>
        <w:rPr>
          <w:b w:val="0"/>
          <w:i/>
          <w:color w:val="595959"/>
          <w:sz w:val="22"/>
        </w:rPr>
        <w:t>Objetivo: conectar todo al pipeline, activar un quality gate real, y completar el primer merge legítimo del módulo.</w:t>
      </w:r>
    </w:p>
    <w:p>
      <w:pPr>
        <w:pStyle w:val="Heading2"/>
      </w:pPr>
      <w:r>
        <w:t>Etapa 1 — Integrar las pruebas al pipeline</w:t>
      </w:r>
    </w:p>
    <w:p>
      <w:pPr>
        <w:spacing w:after="120"/>
      </w:pPr>
      <w:r>
        <w:rPr>
          <w:b w:val="0"/>
          <w:i w:val="0"/>
          <w:sz w:val="22"/>
        </w:rPr>
        <w:t>El ci.yml pasa de un job a tres. No se usó working-directory porque el proyecto no separa frontend y backend en carpetas.</w:t>
      </w:r>
    </w:p>
    <w:p>
      <w:pPr>
        <w:spacing w:before="120" w:after="200" w:line="240" w:lineRule="auto"/>
        <w:ind w:left="216"/>
        <w:shd w:val="clear" w:color="auto" w:fill="F2F2F2"/>
      </w:pPr>
      <w:r>
        <w:rPr>
          <w:rFonts w:ascii="Consolas" w:hAnsi="Consolas" w:eastAsia="Consolas"/>
          <w:sz w:val="17"/>
        </w:rPr>
        <w:t xml:space="preserve">  pruebas:</w:t>
        <w:br/>
      </w:r>
      <w:r>
        <w:rPr>
          <w:rFonts w:ascii="Consolas" w:hAnsi="Consolas" w:eastAsia="Consolas"/>
          <w:sz w:val="17"/>
        </w:rPr>
        <w:t xml:space="preserve">    name: Pruebas unitarias y cobertura</w:t>
        <w:br/>
      </w:r>
      <w:r>
        <w:rPr>
          <w:rFonts w:ascii="Consolas" w:hAnsi="Consolas" w:eastAsia="Consolas"/>
          <w:sz w:val="17"/>
        </w:rPr>
        <w:t xml:space="preserve">    runs-on: ubuntu-latest</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uses: actions/setup-node@v4</w:t>
        <w:br/>
      </w:r>
      <w:r>
        <w:rPr>
          <w:rFonts w:ascii="Consolas" w:hAnsi="Consolas" w:eastAsia="Consolas"/>
          <w:sz w:val="17"/>
        </w:rPr>
        <w:t xml:space="preserve">        with:</w:t>
        <w:br/>
      </w:r>
      <w:r>
        <w:rPr>
          <w:rFonts w:ascii="Consolas" w:hAnsi="Consolas" w:eastAsia="Consolas"/>
          <w:sz w:val="17"/>
        </w:rPr>
        <w:t xml:space="preserve">          node-version: '22'</w:t>
        <w:br/>
      </w:r>
      <w:r>
        <w:rPr>
          <w:rFonts w:ascii="Consolas" w:hAnsi="Consolas" w:eastAsia="Consolas"/>
          <w:sz w:val="17"/>
        </w:rPr>
        <w:t xml:space="preserve">          cache: 'npm'</w:t>
        <w:br/>
      </w:r>
      <w:r>
        <w:rPr>
          <w:rFonts w:ascii="Consolas" w:hAnsi="Consolas" w:eastAsia="Consolas"/>
          <w:sz w:val="17"/>
        </w:rPr>
        <w:t xml:space="preserve">      - run: npm ci</w:t>
        <w:br/>
      </w:r>
      <w:r>
        <w:rPr>
          <w:rFonts w:ascii="Consolas" w:hAnsi="Consolas" w:eastAsia="Consolas"/>
          <w:sz w:val="17"/>
        </w:rPr>
        <w:t xml:space="preserve">      - run: npx vitest run --coverage</w:t>
        <w:br/>
      </w:r>
      <w:r>
        <w:rPr>
          <w:rFonts w:ascii="Consolas" w:hAnsi="Consolas" w:eastAsia="Consolas"/>
          <w:sz w:val="17"/>
        </w:rPr>
        <w:br/>
      </w:r>
      <w:r>
        <w:rPr>
          <w:rFonts w:ascii="Consolas" w:hAnsi="Consolas" w:eastAsia="Consolas"/>
          <w:sz w:val="17"/>
        </w:rPr>
        <w:t xml:space="preserve">  e2e:</w:t>
        <w:br/>
      </w:r>
      <w:r>
        <w:rPr>
          <w:rFonts w:ascii="Consolas" w:hAnsi="Consolas" w:eastAsia="Consolas"/>
          <w:sz w:val="17"/>
        </w:rPr>
        <w:t xml:space="preserve">    name: Pruebas E2E</w:t>
        <w:br/>
      </w:r>
      <w:r>
        <w:rPr>
          <w:rFonts w:ascii="Consolas" w:hAnsi="Consolas" w:eastAsia="Consolas"/>
          <w:sz w:val="17"/>
        </w:rPr>
        <w:t xml:space="preserve">    runs-on: ubuntu-latest</w:t>
        <w:br/>
      </w:r>
      <w:r>
        <w:rPr>
          <w:rFonts w:ascii="Consolas" w:hAnsi="Consolas" w:eastAsia="Consolas"/>
          <w:sz w:val="17"/>
        </w:rPr>
        <w:t xml:space="preserve">    steps:</w:t>
        <w:br/>
      </w:r>
      <w:r>
        <w:rPr>
          <w:rFonts w:ascii="Consolas" w:hAnsi="Consolas" w:eastAsia="Consolas"/>
          <w:sz w:val="17"/>
        </w:rPr>
        <w:t xml:space="preserve">      - uses: actions/checkout@v4</w:t>
        <w:br/>
      </w:r>
      <w:r>
        <w:rPr>
          <w:rFonts w:ascii="Consolas" w:hAnsi="Consolas" w:eastAsia="Consolas"/>
          <w:sz w:val="17"/>
        </w:rPr>
        <w:t xml:space="preserve">      - uses: actions/setup-node@v4</w:t>
        <w:br/>
      </w:r>
      <w:r>
        <w:rPr>
          <w:rFonts w:ascii="Consolas" w:hAnsi="Consolas" w:eastAsia="Consolas"/>
          <w:sz w:val="17"/>
        </w:rPr>
        <w:t xml:space="preserve">        with:</w:t>
        <w:br/>
      </w:r>
      <w:r>
        <w:rPr>
          <w:rFonts w:ascii="Consolas" w:hAnsi="Consolas" w:eastAsia="Consolas"/>
          <w:sz w:val="17"/>
        </w:rPr>
        <w:t xml:space="preserve">          node-version: '22'</w:t>
        <w:br/>
      </w:r>
      <w:r>
        <w:rPr>
          <w:rFonts w:ascii="Consolas" w:hAnsi="Consolas" w:eastAsia="Consolas"/>
          <w:sz w:val="17"/>
        </w:rPr>
        <w:t xml:space="preserve">          cache: 'npm'</w:t>
        <w:br/>
      </w:r>
      <w:r>
        <w:rPr>
          <w:rFonts w:ascii="Consolas" w:hAnsi="Consolas" w:eastAsia="Consolas"/>
          <w:sz w:val="17"/>
        </w:rPr>
        <w:t xml:space="preserve">      - run: npm ci</w:t>
        <w:br/>
      </w:r>
      <w:r>
        <w:rPr>
          <w:rFonts w:ascii="Consolas" w:hAnsi="Consolas" w:eastAsia="Consolas"/>
          <w:sz w:val="17"/>
        </w:rPr>
        <w:t xml:space="preserve">      - run: npx playwright install --with-deps chrome</w:t>
        <w:br/>
      </w:r>
      <w:r>
        <w:rPr>
          <w:rFonts w:ascii="Consolas" w:hAnsi="Consolas" w:eastAsia="Consolas"/>
          <w:sz w:val="17"/>
        </w:rPr>
        <w:t xml:space="preserve">      - run: npx playwright test</w:t>
        <w:br/>
      </w:r>
      <w:r>
        <w:rPr>
          <w:rFonts w:ascii="Consolas" w:hAnsi="Consolas" w:eastAsia="Consolas"/>
          <w:sz w:val="17"/>
        </w:rPr>
        <w:t xml:space="preserve">      - uses: actions/upload-artifact@v4</w:t>
        <w:br/>
      </w:r>
      <w:r>
        <w:rPr>
          <w:rFonts w:ascii="Consolas" w:hAnsi="Consolas" w:eastAsia="Consolas"/>
          <w:sz w:val="17"/>
        </w:rPr>
        <w:t xml:space="preserve">        if: ${{ !cancelled() }}</w:t>
        <w:br/>
      </w:r>
      <w:r>
        <w:rPr>
          <w:rFonts w:ascii="Consolas" w:hAnsi="Consolas" w:eastAsia="Consolas"/>
          <w:sz w:val="17"/>
        </w:rPr>
        <w:t xml:space="preserve">        with:</w:t>
        <w:br/>
      </w:r>
      <w:r>
        <w:rPr>
          <w:rFonts w:ascii="Consolas" w:hAnsi="Consolas" w:eastAsia="Consolas"/>
          <w:sz w:val="17"/>
        </w:rPr>
        <w:t xml:space="preserve">          name: playwright-report</w:t>
        <w:br/>
      </w:r>
      <w:r>
        <w:rPr>
          <w:rFonts w:ascii="Consolas" w:hAnsi="Consolas" w:eastAsia="Consolas"/>
          <w:sz w:val="17"/>
        </w:rPr>
        <w:t xml:space="preserve">          path: playwright-report/</w:t>
      </w:r>
    </w:p>
    <w:p>
      <w:pPr>
        <w:spacing w:after="120"/>
      </w:pPr>
      <w:r>
        <w:rPr>
          <w:b w:val="0"/>
          <w:i w:val="0"/>
          <w:sz w:val="22"/>
        </w:rPr>
        <w:t>Se subió en la rama feature/quality-gate y se abrió el Pull Request #6.</w:t>
      </w:r>
    </w:p>
    <w:p>
      <w:pPr>
        <w:spacing w:before="160" w:after="40"/>
        <w:jc w:val="center"/>
      </w:pPr>
      <w:r>
        <w:drawing>
          <wp:inline xmlns:a="http://schemas.openxmlformats.org/drawingml/2006/main" xmlns:pic="http://schemas.openxmlformats.org/drawingml/2006/picture">
            <wp:extent cx="5577840" cy="2746232"/>
            <wp:docPr id="1" name="Picture 1"/>
            <wp:cNvGraphicFramePr>
              <a:graphicFrameLocks noChangeAspect="1"/>
            </wp:cNvGraphicFramePr>
            <a:graphic>
              <a:graphicData uri="http://schemas.openxmlformats.org/drawingml/2006/picture">
                <pic:pic>
                  <pic:nvPicPr>
                    <pic:cNvPr id="0" name="01-actions-tres-jobs.jpg"/>
                    <pic:cNvPicPr/>
                  </pic:nvPicPr>
                  <pic:blipFill>
                    <a:blip r:embed="rId9"/>
                    <a:stretch>
                      <a:fillRect/>
                    </a:stretch>
                  </pic:blipFill>
                  <pic:spPr>
                    <a:xfrm>
                      <a:off x="0" y="0"/>
                      <a:ext cx="5577840" cy="2746232"/>
                    </a:xfrm>
                    <a:prstGeom prst="rect"/>
                  </pic:spPr>
                </pic:pic>
              </a:graphicData>
            </a:graphic>
          </wp:inline>
        </w:drawing>
      </w:r>
    </w:p>
    <w:p>
      <w:pPr>
        <w:spacing w:after="280"/>
        <w:jc w:val="center"/>
      </w:pPr>
      <w:r>
        <w:rPr>
          <w:i/>
          <w:color w:val="595959"/>
          <w:sz w:val="18"/>
        </w:rPr>
        <w:t>Figura 1. El run CI #6 del Pull Request #6 completa correctamente en 55 segundos.</w:t>
      </w:r>
    </w:p>
    <w:p>
      <w:pPr>
        <w:spacing w:before="160" w:after="40"/>
        <w:jc w:val="center"/>
      </w:pPr>
      <w:r>
        <w:drawing>
          <wp:inline xmlns:a="http://schemas.openxmlformats.org/drawingml/2006/main" xmlns:pic="http://schemas.openxmlformats.org/drawingml/2006/picture">
            <wp:extent cx="5577840" cy="2746232"/>
            <wp:docPr id="2" name="Picture 2"/>
            <wp:cNvGraphicFramePr>
              <a:graphicFrameLocks noChangeAspect="1"/>
            </wp:cNvGraphicFramePr>
            <a:graphic>
              <a:graphicData uri="http://schemas.openxmlformats.org/drawingml/2006/picture">
                <pic:pic>
                  <pic:nvPicPr>
                    <pic:cNvPr id="0" name="02-run-tres-jobs-verde.jpg"/>
                    <pic:cNvPicPr/>
                  </pic:nvPicPr>
                  <pic:blipFill>
                    <a:blip r:embed="rId10"/>
                    <a:stretch>
                      <a:fillRect/>
                    </a:stretch>
                  </pic:blipFill>
                  <pic:spPr>
                    <a:xfrm>
                      <a:off x="0" y="0"/>
                      <a:ext cx="5577840" cy="2746232"/>
                    </a:xfrm>
                    <a:prstGeom prst="rect"/>
                  </pic:spPr>
                </pic:pic>
              </a:graphicData>
            </a:graphic>
          </wp:inline>
        </w:drawing>
      </w:r>
    </w:p>
    <w:p>
      <w:pPr>
        <w:spacing w:after="280"/>
        <w:jc w:val="center"/>
      </w:pPr>
      <w:r>
        <w:rPr>
          <w:i/>
          <w:color w:val="595959"/>
          <w:sz w:val="18"/>
        </w:rPr>
        <w:t>Figura 2. Los tres jobs en verde: Lint &amp; Build (18s), Pruebas unitarias y cobertura (19s) y Pruebas E2E (51s). El resumen confirma 26 pruebas pasando en CI.</w:t>
      </w:r>
    </w:p>
    <w:p>
      <w:pPr>
        <w:pStyle w:val="Heading2"/>
      </w:pPr>
      <w:r>
        <w:t>Etapa 2 — Activar el Quality Gate real</w:t>
      </w:r>
    </w:p>
    <w:p>
      <w:pPr>
        <w:spacing w:after="120"/>
      </w:pPr>
      <w:r>
        <w:rPr>
          <w:b w:val="0"/>
          <w:i w:val="0"/>
          <w:sz w:val="22"/>
        </w:rPr>
        <w:t>En Settings → Branches se editó la regla de main y se seleccionaron los tres jobs como status checks obligatorios. Solo aparecen en el buscador después de que el workflow con ese nombre ha corrido al menos una vez, de ahí el orden de las etapas.</w:t>
      </w:r>
    </w:p>
    <w:tbl>
      <w:tblPr>
        <w:tblStyle w:val="TableGrid"/>
        <w:tblW w:type="auto" w:w="0"/>
        <w:jc w:val="center"/>
        <w:tblLook w:firstColumn="1" w:firstRow="1" w:lastColumn="0" w:lastRow="0" w:noHBand="0" w:noVBand="1" w:val="04A0"/>
      </w:tblPr>
      <w:tblGrid>
        <w:gridCol w:w="4680"/>
        <w:gridCol w:w="4680"/>
      </w:tblGrid>
      <w:tr>
        <w:tc>
          <w:tcPr>
            <w:tcW w:type="dxa" w:w="5040"/>
            <w:shd w:val="clear" w:color="auto" w:fill="1F4E79"/>
          </w:tcPr>
          <w:p>
            <w:pPr>
              <w:spacing w:after="40"/>
            </w:pPr>
            <w:r/>
            <w:r>
              <w:rPr>
                <w:b/>
                <w:color w:val="FFFFFF"/>
                <w:sz w:val="20"/>
              </w:rPr>
              <w:t>Status check obligatorio</w:t>
            </w:r>
          </w:p>
        </w:tc>
        <w:tc>
          <w:tcPr>
            <w:tcW w:type="dxa" w:w="4320"/>
            <w:shd w:val="clear" w:color="auto" w:fill="1F4E79"/>
          </w:tcPr>
          <w:p>
            <w:pPr>
              <w:spacing w:after="40"/>
            </w:pPr>
            <w:r/>
            <w:r>
              <w:rPr>
                <w:b/>
                <w:color w:val="FFFFFF"/>
                <w:sz w:val="20"/>
              </w:rPr>
              <w:t>Origen</w:t>
            </w:r>
          </w:p>
        </w:tc>
      </w:tr>
      <w:tr>
        <w:tc>
          <w:tcPr>
            <w:tcW w:type="dxa" w:w="5040"/>
          </w:tcPr>
          <w:p>
            <w:pPr>
              <w:spacing w:after="40"/>
            </w:pPr>
            <w:r/>
            <w:r>
              <w:rPr>
                <w:sz w:val="20"/>
              </w:rPr>
              <w:t>Lint &amp; Build</w:t>
            </w:r>
          </w:p>
        </w:tc>
        <w:tc>
          <w:tcPr>
            <w:tcW w:type="dxa" w:w="4320"/>
          </w:tcPr>
          <w:p>
            <w:pPr>
              <w:spacing w:after="40"/>
            </w:pPr>
            <w:r/>
            <w:r>
              <w:rPr>
                <w:sz w:val="20"/>
              </w:rPr>
              <w:t>GitHub Actions</w:t>
            </w:r>
          </w:p>
        </w:tc>
      </w:tr>
      <w:tr>
        <w:tc>
          <w:tcPr>
            <w:tcW w:type="dxa" w:w="5040"/>
          </w:tcPr>
          <w:p>
            <w:pPr>
              <w:spacing w:after="40"/>
            </w:pPr>
            <w:r/>
            <w:r>
              <w:rPr>
                <w:sz w:val="20"/>
              </w:rPr>
              <w:t>Pruebas unitarias y cobertura</w:t>
            </w:r>
          </w:p>
        </w:tc>
        <w:tc>
          <w:tcPr>
            <w:tcW w:type="dxa" w:w="4320"/>
          </w:tcPr>
          <w:p>
            <w:pPr>
              <w:spacing w:after="40"/>
            </w:pPr>
            <w:r/>
            <w:r>
              <w:rPr>
                <w:sz w:val="20"/>
              </w:rPr>
              <w:t>GitHub Actions</w:t>
            </w:r>
          </w:p>
        </w:tc>
      </w:tr>
      <w:tr>
        <w:tc>
          <w:tcPr>
            <w:tcW w:type="dxa" w:w="5040"/>
          </w:tcPr>
          <w:p>
            <w:pPr>
              <w:spacing w:after="40"/>
            </w:pPr>
            <w:r/>
            <w:r>
              <w:rPr>
                <w:sz w:val="20"/>
              </w:rPr>
              <w:t>Pruebas E2E</w:t>
            </w:r>
          </w:p>
        </w:tc>
        <w:tc>
          <w:tcPr>
            <w:tcW w:type="dxa" w:w="4320"/>
          </w:tcPr>
          <w:p>
            <w:pPr>
              <w:spacing w:after="40"/>
            </w:pPr>
            <w:r/>
            <w:r>
              <w:rPr>
                <w:sz w:val="20"/>
              </w:rPr>
              <w:t>GitHub Actions</w:t>
            </w:r>
          </w:p>
        </w:tc>
      </w:tr>
    </w:tbl>
    <w:p>
      <w:pPr>
        <w:spacing w:after="40"/>
      </w:pPr>
    </w:p>
    <w:p>
      <w:pPr>
        <w:spacing w:before="160" w:after="40"/>
        <w:jc w:val="center"/>
      </w:pPr>
      <w:r>
        <w:drawing>
          <wp:inline xmlns:a="http://schemas.openxmlformats.org/drawingml/2006/main" xmlns:pic="http://schemas.openxmlformats.org/drawingml/2006/picture">
            <wp:extent cx="5577840" cy="2746232"/>
            <wp:docPr id="3" name="Picture 3"/>
            <wp:cNvGraphicFramePr>
              <a:graphicFrameLocks noChangeAspect="1"/>
            </wp:cNvGraphicFramePr>
            <a:graphic>
              <a:graphicData uri="http://schemas.openxmlformats.org/drawingml/2006/picture">
                <pic:pic>
                  <pic:nvPicPr>
                    <pic:cNvPr id="0" name="03-status-checks-obligatorios.jpg"/>
                    <pic:cNvPicPr/>
                  </pic:nvPicPr>
                  <pic:blipFill>
                    <a:blip r:embed="rId11"/>
                    <a:stretch>
                      <a:fillRect/>
                    </a:stretch>
                  </pic:blipFill>
                  <pic:spPr>
                    <a:xfrm>
                      <a:off x="0" y="0"/>
                      <a:ext cx="5577840" cy="2746232"/>
                    </a:xfrm>
                    <a:prstGeom prst="rect"/>
                  </pic:spPr>
                </pic:pic>
              </a:graphicData>
            </a:graphic>
          </wp:inline>
        </w:drawing>
      </w:r>
    </w:p>
    <w:p>
      <w:pPr>
        <w:spacing w:after="280"/>
        <w:jc w:val="center"/>
      </w:pPr>
      <w:r>
        <w:rPr>
          <w:i/>
          <w:color w:val="595959"/>
          <w:sz w:val="18"/>
        </w:rPr>
        <w:t>Figura 3. Los tres checks quedan registrados en «Status checks that are required». Desde la Sesión 1 esta casilla estaba activada pero vacía.</w:t>
      </w:r>
    </w:p>
    <w:p>
      <w:pPr>
        <w:pStyle w:val="Heading2"/>
      </w:pPr>
      <w:r>
        <w:t>Etapa 3 — Presentar un caso culpable</w:t>
      </w:r>
    </w:p>
    <w:p>
      <w:pPr>
        <w:spacing w:after="120"/>
      </w:pPr>
      <w:r>
        <w:rPr>
          <w:b w:val="0"/>
          <w:i w:val="0"/>
          <w:sz w:val="22"/>
        </w:rPr>
        <w:t>Se rompió a propósito una aserción de una prueba de la Sesión 3, en la rama feature/caso-culpable:</w:t>
      </w:r>
    </w:p>
    <w:p>
      <w:pPr>
        <w:spacing w:before="120" w:after="200" w:line="240" w:lineRule="auto"/>
        <w:ind w:left="216"/>
        <w:shd w:val="clear" w:color="auto" w:fill="F2F2F2"/>
      </w:pPr>
      <w:r>
        <w:rPr>
          <w:rFonts w:ascii="Consolas" w:hAnsi="Consolas" w:eastAsia="Consolas"/>
          <w:sz w:val="17"/>
        </w:rPr>
        <w:t>// src/utils/validaciones.test.js</w:t>
        <w:br/>
      </w:r>
      <w:r>
        <w:rPr>
          <w:rFonts w:ascii="Consolas" w:hAnsi="Consolas" w:eastAsia="Consolas"/>
          <w:sz w:val="17"/>
        </w:rPr>
        <w:br/>
      </w:r>
      <w:r>
        <w:rPr>
          <w:rFonts w:ascii="Consolas" w:hAnsi="Consolas" w:eastAsia="Consolas"/>
          <w:sz w:val="17"/>
        </w:rPr>
        <w:t>// Antes</w:t>
        <w:br/>
      </w:r>
      <w:r>
        <w:rPr>
          <w:rFonts w:ascii="Consolas" w:hAnsi="Consolas" w:eastAsia="Consolas"/>
          <w:sz w:val="17"/>
        </w:rPr>
        <w:t>expect(contarTareasPendientes([])).toBe(0);</w:t>
        <w:br/>
      </w:r>
      <w:r>
        <w:rPr>
          <w:rFonts w:ascii="Consolas" w:hAnsi="Consolas" w:eastAsia="Consolas"/>
          <w:sz w:val="17"/>
        </w:rPr>
        <w:br/>
      </w:r>
      <w:r>
        <w:rPr>
          <w:rFonts w:ascii="Consolas" w:hAnsi="Consolas" w:eastAsia="Consolas"/>
          <w:sz w:val="17"/>
        </w:rPr>
        <w:t>// Caso culpable (incorrecto a proposito)</w:t>
        <w:br/>
      </w:r>
      <w:r>
        <w:rPr>
          <w:rFonts w:ascii="Consolas" w:hAnsi="Consolas" w:eastAsia="Consolas"/>
          <w:sz w:val="17"/>
        </w:rPr>
        <w:t>expect(contarTareasPendientes([])).toBe(3);</w:t>
      </w:r>
    </w:p>
    <w:p>
      <w:pPr>
        <w:spacing w:after="120"/>
      </w:pPr>
      <w:r>
        <w:rPr>
          <w:b w:val="0"/>
          <w:i w:val="0"/>
          <w:sz w:val="22"/>
        </w:rPr>
        <w:t>Una lista vacía no puede tener 3 tareas pendientes. El resultado en el Pull Request #7 fue exactamente el esperado:</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4E79"/>
          </w:tcPr>
          <w:p>
            <w:pPr>
              <w:spacing w:after="40"/>
            </w:pPr>
            <w:r/>
            <w:r>
              <w:rPr>
                <w:b/>
                <w:color w:val="FFFFFF"/>
                <w:sz w:val="20"/>
              </w:rPr>
              <w:t>Check</w:t>
            </w:r>
          </w:p>
        </w:tc>
        <w:tc>
          <w:tcPr>
            <w:tcW w:type="dxa" w:w="2592"/>
            <w:shd w:val="clear" w:color="auto" w:fill="1F4E79"/>
          </w:tcPr>
          <w:p>
            <w:pPr>
              <w:spacing w:after="40"/>
            </w:pPr>
            <w:r/>
            <w:r>
              <w:rPr>
                <w:b/>
                <w:color w:val="FFFFFF"/>
                <w:sz w:val="20"/>
              </w:rPr>
              <w:t>Resultado</w:t>
            </w:r>
          </w:p>
        </w:tc>
        <w:tc>
          <w:tcPr>
            <w:tcW w:type="dxa" w:w="2448"/>
            <w:shd w:val="clear" w:color="auto" w:fill="1F4E79"/>
          </w:tcPr>
          <w:p>
            <w:pPr>
              <w:spacing w:after="40"/>
            </w:pPr>
            <w:r/>
            <w:r>
              <w:rPr>
                <w:b/>
                <w:color w:val="FFFFFF"/>
                <w:sz w:val="20"/>
              </w:rPr>
              <w:t>Obligatorio</w:t>
            </w:r>
          </w:p>
        </w:tc>
      </w:tr>
      <w:tr>
        <w:tc>
          <w:tcPr>
            <w:tcW w:type="dxa" w:w="4320"/>
          </w:tcPr>
          <w:p>
            <w:pPr>
              <w:spacing w:after="40"/>
            </w:pPr>
            <w:r/>
            <w:r>
              <w:rPr>
                <w:sz w:val="20"/>
              </w:rPr>
              <w:t>CI / Lint &amp; Build</w:t>
            </w:r>
          </w:p>
        </w:tc>
        <w:tc>
          <w:tcPr>
            <w:tcW w:type="dxa" w:w="2592"/>
          </w:tcPr>
          <w:p>
            <w:pPr>
              <w:spacing w:after="40"/>
            </w:pPr>
            <w:r/>
            <w:r>
              <w:rPr>
                <w:b/>
                <w:color w:val="1E7B34"/>
                <w:sz w:val="20"/>
              </w:rPr>
              <w:t>Verde</w:t>
            </w:r>
          </w:p>
        </w:tc>
        <w:tc>
          <w:tcPr>
            <w:tcW w:type="dxa" w:w="2448"/>
          </w:tcPr>
          <w:p>
            <w:pPr>
              <w:spacing w:after="40"/>
            </w:pPr>
            <w:r/>
            <w:r>
              <w:rPr>
                <w:b/>
                <w:color w:val="1E7B34"/>
                <w:sz w:val="20"/>
              </w:rPr>
              <w:t>Sí</w:t>
            </w:r>
          </w:p>
        </w:tc>
      </w:tr>
      <w:tr>
        <w:tc>
          <w:tcPr>
            <w:tcW w:type="dxa" w:w="4320"/>
          </w:tcPr>
          <w:p>
            <w:pPr>
              <w:spacing w:after="40"/>
            </w:pPr>
            <w:r/>
            <w:r>
              <w:rPr>
                <w:sz w:val="20"/>
              </w:rPr>
              <w:t>CI / Pruebas unitarias y cobertura</w:t>
            </w:r>
          </w:p>
        </w:tc>
        <w:tc>
          <w:tcPr>
            <w:tcW w:type="dxa" w:w="2592"/>
          </w:tcPr>
          <w:p>
            <w:pPr>
              <w:spacing w:after="40"/>
            </w:pPr>
            <w:r/>
            <w:r>
              <w:rPr>
                <w:b/>
                <w:color w:val="B42222"/>
                <w:sz w:val="20"/>
              </w:rPr>
              <w:t>Rojo</w:t>
            </w:r>
          </w:p>
        </w:tc>
        <w:tc>
          <w:tcPr>
            <w:tcW w:type="dxa" w:w="2448"/>
          </w:tcPr>
          <w:p>
            <w:pPr>
              <w:spacing w:after="40"/>
            </w:pPr>
            <w:r/>
            <w:r>
              <w:rPr>
                <w:b/>
                <w:color w:val="1E7B34"/>
                <w:sz w:val="20"/>
              </w:rPr>
              <w:t>Sí</w:t>
            </w:r>
          </w:p>
        </w:tc>
      </w:tr>
      <w:tr>
        <w:tc>
          <w:tcPr>
            <w:tcW w:type="dxa" w:w="4320"/>
          </w:tcPr>
          <w:p>
            <w:pPr>
              <w:spacing w:after="40"/>
            </w:pPr>
            <w:r/>
            <w:r>
              <w:rPr>
                <w:sz w:val="20"/>
              </w:rPr>
              <w:t>CI / Pruebas E2E</w:t>
            </w:r>
          </w:p>
        </w:tc>
        <w:tc>
          <w:tcPr>
            <w:tcW w:type="dxa" w:w="2592"/>
          </w:tcPr>
          <w:p>
            <w:pPr>
              <w:spacing w:after="40"/>
            </w:pPr>
            <w:r/>
            <w:r>
              <w:rPr>
                <w:b/>
                <w:color w:val="1E7B34"/>
                <w:sz w:val="20"/>
              </w:rPr>
              <w:t>Verde</w:t>
            </w:r>
          </w:p>
        </w:tc>
        <w:tc>
          <w:tcPr>
            <w:tcW w:type="dxa" w:w="2448"/>
          </w:tcPr>
          <w:p>
            <w:pPr>
              <w:spacing w:after="40"/>
            </w:pPr>
            <w:r/>
            <w:r>
              <w:rPr>
                <w:b/>
                <w:color w:val="1E7B34"/>
                <w:sz w:val="20"/>
              </w:rPr>
              <w:t>Sí</w:t>
            </w:r>
          </w:p>
        </w:tc>
      </w:tr>
      <w:tr>
        <w:tc>
          <w:tcPr>
            <w:tcW w:type="dxa" w:w="4320"/>
          </w:tcPr>
          <w:p>
            <w:pPr>
              <w:spacing w:after="40"/>
            </w:pPr>
            <w:r/>
            <w:r>
              <w:rPr>
                <w:sz w:val="20"/>
              </w:rPr>
              <w:t>Botón Merge pull request</w:t>
            </w:r>
          </w:p>
        </w:tc>
        <w:tc>
          <w:tcPr>
            <w:tcW w:type="dxa" w:w="2592"/>
          </w:tcPr>
          <w:p>
            <w:pPr>
              <w:spacing w:after="40"/>
            </w:pPr>
            <w:r/>
            <w:r>
              <w:rPr>
                <w:b/>
                <w:color w:val="B42222"/>
                <w:sz w:val="20"/>
              </w:rPr>
              <w:t>Bloqueado</w:t>
            </w:r>
          </w:p>
        </w:tc>
        <w:tc>
          <w:tcPr>
            <w:tcW w:type="dxa" w:w="2448"/>
          </w:tcPr>
          <w:p>
            <w:pPr>
              <w:spacing w:after="40"/>
            </w:pPr>
            <w:r/>
            <w:r>
              <w:rPr>
                <w:sz w:val="20"/>
              </w:rPr>
              <w:t>—</w:t>
            </w:r>
          </w:p>
        </w:tc>
      </w:tr>
    </w:tbl>
    <w:p>
      <w:pPr>
        <w:spacing w:after="40"/>
      </w:pPr>
    </w:p>
    <w:p>
      <w:pPr>
        <w:spacing w:before="160" w:after="40"/>
        <w:jc w:val="center"/>
      </w:pPr>
      <w:r>
        <w:drawing>
          <wp:inline xmlns:a="http://schemas.openxmlformats.org/drawingml/2006/main" xmlns:pic="http://schemas.openxmlformats.org/drawingml/2006/picture">
            <wp:extent cx="5577840" cy="2746232"/>
            <wp:docPr id="4" name="Picture 4"/>
            <wp:cNvGraphicFramePr>
              <a:graphicFrameLocks noChangeAspect="1"/>
            </wp:cNvGraphicFramePr>
            <a:graphic>
              <a:graphicData uri="http://schemas.openxmlformats.org/drawingml/2006/picture">
                <pic:pic>
                  <pic:nvPicPr>
                    <pic:cNvPr id="0" name="04-caso-culpable-bloqueado.jpg"/>
                    <pic:cNvPicPr/>
                  </pic:nvPicPr>
                  <pic:blipFill>
                    <a:blip r:embed="rId12"/>
                    <a:stretch>
                      <a:fillRect/>
                    </a:stretch>
                  </pic:blipFill>
                  <pic:spPr>
                    <a:xfrm>
                      <a:off x="0" y="0"/>
                      <a:ext cx="5577840" cy="2746232"/>
                    </a:xfrm>
                    <a:prstGeom prst="rect"/>
                  </pic:spPr>
                </pic:pic>
              </a:graphicData>
            </a:graphic>
          </wp:inline>
        </w:drawing>
      </w:r>
    </w:p>
    <w:p>
      <w:pPr>
        <w:spacing w:after="280"/>
        <w:jc w:val="center"/>
      </w:pPr>
      <w:r>
        <w:rPr>
          <w:i/>
          <w:color w:val="595959"/>
          <w:sz w:val="18"/>
        </w:rPr>
        <w:t>Figura 4. «Some checks were not successful»: el check requerido «Pruebas unitarias y cobertura» falla tras 16 s y el merge queda bloqueado. Los tres llevan la etiqueta Required.</w:t>
      </w:r>
    </w:p>
    <w:p>
      <w:pPr>
        <w:spacing w:after="120"/>
      </w:pPr>
      <w:r>
        <w:rPr>
          <w:b w:val="0"/>
          <w:i/>
          <w:sz w:val="22"/>
        </w:rPr>
        <w:t>Este es el momento en que el quality gate demuestra su valor: ninguna persona tuvo que revisar el código para detener el cambio.</w:t>
      </w:r>
    </w:p>
    <w:p>
      <w:pPr>
        <w:pStyle w:val="Heading2"/>
      </w:pPr>
      <w:r>
        <w:t>Etapa 4 — Apelación y veredicto final</w:t>
      </w:r>
    </w:p>
    <w:p>
      <w:pPr>
        <w:spacing w:after="120"/>
      </w:pPr>
      <w:r>
        <w:rPr>
          <w:b w:val="0"/>
          <w:i w:val="0"/>
          <w:sz w:val="22"/>
        </w:rPr>
        <w:t>Se corrigió la aserción en el archivo real y se subió sobre la MISMA rama, sin abrir un Pull Request nuevo:</w:t>
      </w:r>
    </w:p>
    <w:p>
      <w:pPr>
        <w:spacing w:before="120" w:after="200" w:line="240" w:lineRule="auto"/>
        <w:ind w:left="216"/>
        <w:shd w:val="clear" w:color="auto" w:fill="F2F2F2"/>
      </w:pPr>
      <w:r>
        <w:rPr>
          <w:rFonts w:ascii="Consolas" w:hAnsi="Consolas" w:eastAsia="Consolas"/>
          <w:sz w:val="17"/>
        </w:rPr>
        <w:t>$ npx vitest run</w:t>
        <w:br/>
      </w:r>
      <w:r>
        <w:rPr>
          <w:rFonts w:ascii="Consolas" w:hAnsi="Consolas" w:eastAsia="Consolas"/>
          <w:sz w:val="17"/>
        </w:rPr>
        <w:t xml:space="preserve"> Test Files  4 passed (4)</w:t>
        <w:br/>
      </w:r>
      <w:r>
        <w:rPr>
          <w:rFonts w:ascii="Consolas" w:hAnsi="Consolas" w:eastAsia="Consolas"/>
          <w:sz w:val="17"/>
        </w:rPr>
        <w:t xml:space="preserve">      Tests  26 passed (26)</w:t>
        <w:br/>
      </w:r>
      <w:r>
        <w:rPr>
          <w:rFonts w:ascii="Consolas" w:hAnsi="Consolas" w:eastAsia="Consolas"/>
          <w:sz w:val="17"/>
        </w:rPr>
        <w:br/>
      </w:r>
      <w:r>
        <w:rPr>
          <w:rFonts w:ascii="Consolas" w:hAnsi="Consolas" w:eastAsia="Consolas"/>
          <w:sz w:val="17"/>
        </w:rPr>
        <w:t>$ git commit -m "fix: corregir caso culpable, todos los checks en verde"</w:t>
        <w:br/>
      </w:r>
      <w:r>
        <w:rPr>
          <w:rFonts w:ascii="Consolas" w:hAnsi="Consolas" w:eastAsia="Consolas"/>
          <w:sz w:val="17"/>
        </w:rPr>
        <w:t>$ git push origin feature/caso-culpable</w:t>
        <w:br/>
      </w:r>
      <w:r>
        <w:rPr>
          <w:rFonts w:ascii="Consolas" w:hAnsi="Consolas" w:eastAsia="Consolas"/>
          <w:sz w:val="17"/>
        </w:rPr>
        <w:t xml:space="preserve">   9c1d85f..3c66863  feature/caso-culpable -&gt; feature/caso-culpable</w:t>
      </w:r>
    </w:p>
    <w:p>
      <w:pPr>
        <w:spacing w:after="120"/>
      </w:pPr>
      <w:r>
        <w:rPr>
          <w:b w:val="0"/>
          <w:i w:val="0"/>
          <w:sz w:val="22"/>
        </w:rPr>
        <w:t>El push disparó una nueva ejecución sobre el mismo Pull Request y los tres checks pasaron a verde.</w:t>
      </w:r>
    </w:p>
    <w:p>
      <w:pPr>
        <w:pStyle w:val="Heading3"/>
      </w:pPr>
      <w:r>
        <w:t>El obstáculo final: la aprobación humana</w:t>
      </w:r>
    </w:p>
    <w:p>
      <w:pPr>
        <w:spacing w:after="120"/>
      </w:pPr>
      <w:r>
        <w:rPr>
          <w:b w:val="0"/>
          <w:i w:val="0"/>
          <w:sz w:val="22"/>
        </w:rPr>
        <w:t>Con los tres checks en verde, el merge seguía bloqueado, pero ya no por el pipeline:</w:t>
      </w:r>
    </w:p>
    <w:p>
      <w:pPr>
        <w:spacing w:before="120" w:after="200" w:line="240" w:lineRule="auto"/>
        <w:ind w:left="216"/>
        <w:shd w:val="clear" w:color="auto" w:fill="F2F2F2"/>
      </w:pPr>
      <w:r>
        <w:rPr>
          <w:rFonts w:ascii="Consolas" w:hAnsi="Consolas" w:eastAsia="Consolas"/>
          <w:sz w:val="17"/>
        </w:rPr>
        <w:t>All checks have passed — 3 successful checks</w:t>
        <w:br/>
      </w:r>
      <w:r>
        <w:rPr>
          <w:rFonts w:ascii="Consolas" w:hAnsi="Consolas" w:eastAsia="Consolas"/>
          <w:sz w:val="17"/>
        </w:rPr>
        <w:br/>
      </w:r>
      <w:r>
        <w:rPr>
          <w:rFonts w:ascii="Consolas" w:hAnsi="Consolas" w:eastAsia="Consolas"/>
          <w:sz w:val="17"/>
        </w:rPr>
        <w:t>Merging is blocked</w:t>
        <w:br/>
      </w:r>
      <w:r>
        <w:rPr>
          <w:rFonts w:ascii="Consolas" w:hAnsi="Consolas" w:eastAsia="Consolas"/>
          <w:sz w:val="17"/>
        </w:rPr>
        <w:t>At least 1 approving review is required by reviewers with write access.</w:t>
      </w:r>
    </w:p>
    <w:p>
      <w:pPr>
        <w:spacing w:after="120"/>
      </w:pPr>
      <w:r>
        <w:rPr>
          <w:b w:val="0"/>
          <w:i w:val="0"/>
          <w:sz w:val="22"/>
        </w:rPr>
        <w:t>Es la regla «Require approvals» configurada en la Sesión 1, pensada para equipos. El repositorio no tiene colaboradores y GitHub no permite que el autor se apruebe a sí mismo, de modo que el merge era imposible sin intervenir la regla. Corresponde al caso previsto en la tabla de problemas frecuentes de la guía.</w:t>
      </w:r>
    </w:p>
    <w:p>
      <w:pPr>
        <w:spacing w:before="160" w:after="40"/>
        <w:jc w:val="center"/>
      </w:pPr>
      <w:r>
        <w:drawing>
          <wp:inline xmlns:a="http://schemas.openxmlformats.org/drawingml/2006/main" xmlns:pic="http://schemas.openxmlformats.org/drawingml/2006/picture">
            <wp:extent cx="5577840" cy="2746232"/>
            <wp:docPr id="5" name="Picture 5"/>
            <wp:cNvGraphicFramePr>
              <a:graphicFrameLocks noChangeAspect="1"/>
            </wp:cNvGraphicFramePr>
            <a:graphic>
              <a:graphicData uri="http://schemas.openxmlformats.org/drawingml/2006/picture">
                <pic:pic>
                  <pic:nvPicPr>
                    <pic:cNvPr id="0" name="05-checks-verdes-merge-bloqueado.jpg"/>
                    <pic:cNvPicPr/>
                  </pic:nvPicPr>
                  <pic:blipFill>
                    <a:blip r:embed="rId13"/>
                    <a:stretch>
                      <a:fillRect/>
                    </a:stretch>
                  </pic:blipFill>
                  <pic:spPr>
                    <a:xfrm>
                      <a:off x="0" y="0"/>
                      <a:ext cx="5577840" cy="2746232"/>
                    </a:xfrm>
                    <a:prstGeom prst="rect"/>
                  </pic:spPr>
                </pic:pic>
              </a:graphicData>
            </a:graphic>
          </wp:inline>
        </w:drawing>
      </w:r>
    </w:p>
    <w:p>
      <w:pPr>
        <w:spacing w:after="280"/>
        <w:jc w:val="center"/>
      </w:pPr>
      <w:r>
        <w:rPr>
          <w:i/>
          <w:color w:val="595959"/>
          <w:sz w:val="18"/>
        </w:rPr>
        <w:t>Figura 5. «All checks have passed» junto a «Merging is blocked»: el pipeline aprueba, pero falta la revisión humana.</w:t>
      </w:r>
    </w:p>
    <w:p>
      <w:pPr>
        <w:spacing w:after="60"/>
      </w:pPr>
      <w:r>
        <w:rPr>
          <w:b/>
          <w:i w:val="0"/>
          <w:sz w:val="22"/>
        </w:rPr>
        <w:t>Decisión tomada, con autorización expresa:</w:t>
      </w:r>
    </w:p>
    <w:p>
      <w:pPr>
        <w:spacing w:after="60"/>
        <w:ind w:left="360"/>
      </w:pPr>
      <w:r>
        <w:rPr>
          <w:b/>
        </w:rPr>
        <w:t xml:space="preserve">1.  </w:t>
      </w:r>
      <w:r>
        <w:t>Se desactivó «Require approvals» en la regla de protección de main.</w:t>
      </w:r>
    </w:p>
    <w:p>
      <w:pPr>
        <w:spacing w:after="60"/>
        <w:ind w:left="360"/>
      </w:pPr>
      <w:r>
        <w:rPr>
          <w:b/>
        </w:rPr>
        <w:t xml:space="preserve">2.  </w:t>
      </w:r>
      <w:r>
        <w:t>Se mantuvieron intactos los tres status checks obligatorios, que pasan a ser el único guardián de la rama.</w:t>
      </w:r>
    </w:p>
    <w:p>
      <w:pPr>
        <w:spacing w:after="120"/>
      </w:pPr>
      <w:r>
        <w:rPr>
          <w:b w:val="0"/>
          <w:i w:val="0"/>
          <w:sz w:val="22"/>
        </w:rPr>
        <w:t>El criterio: en un repositorio de una sola persona, la revisión por pares no es aplicable, mientras que la verificación automática sí lo es. El merge sigue siendo legítimo en el sentido que plantea la sesión — se integra porque lint, build, pruebas, cobertura y E2E lo confirmaron, no porque alguien lo mirara por encima.</w:t>
      </w:r>
    </w:p>
    <w:p>
      <w:pPr>
        <w:spacing w:before="160" w:after="40"/>
        <w:jc w:val="center"/>
      </w:pPr>
      <w:r>
        <w:drawing>
          <wp:inline xmlns:a="http://schemas.openxmlformats.org/drawingml/2006/main" xmlns:pic="http://schemas.openxmlformats.org/drawingml/2006/picture">
            <wp:extent cx="5577840" cy="2746232"/>
            <wp:docPr id="6" name="Picture 6"/>
            <wp:cNvGraphicFramePr>
              <a:graphicFrameLocks noChangeAspect="1"/>
            </wp:cNvGraphicFramePr>
            <a:graphic>
              <a:graphicData uri="http://schemas.openxmlformats.org/drawingml/2006/picture">
                <pic:pic>
                  <pic:nvPicPr>
                    <pic:cNvPr id="0" name="06-regla-sin-require-approvals.jpg"/>
                    <pic:cNvPicPr/>
                  </pic:nvPicPr>
                  <pic:blipFill>
                    <a:blip r:embed="rId14"/>
                    <a:stretch>
                      <a:fillRect/>
                    </a:stretch>
                  </pic:blipFill>
                  <pic:spPr>
                    <a:xfrm>
                      <a:off x="0" y="0"/>
                      <a:ext cx="5577840" cy="2746232"/>
                    </a:xfrm>
                    <a:prstGeom prst="rect"/>
                  </pic:spPr>
                </pic:pic>
              </a:graphicData>
            </a:graphic>
          </wp:inline>
        </w:drawing>
      </w:r>
    </w:p>
    <w:p>
      <w:pPr>
        <w:spacing w:after="280"/>
        <w:jc w:val="center"/>
      </w:pPr>
      <w:r>
        <w:rPr>
          <w:i/>
          <w:color w:val="595959"/>
          <w:sz w:val="18"/>
        </w:rPr>
        <w:t>Figura 6. La regla de main tras el ajuste: «Require approvals» desmarcado, «Require status checks to pass before merging» intacto.</w:t>
      </w:r>
    </w:p>
    <w:p>
      <w:pPr>
        <w:spacing w:before="160" w:after="40"/>
        <w:jc w:val="center"/>
      </w:pPr>
      <w:r>
        <w:drawing>
          <wp:inline xmlns:a="http://schemas.openxmlformats.org/drawingml/2006/main" xmlns:pic="http://schemas.openxmlformats.org/drawingml/2006/picture">
            <wp:extent cx="5577840" cy="2746232"/>
            <wp:docPr id="7" name="Picture 7"/>
            <wp:cNvGraphicFramePr>
              <a:graphicFrameLocks noChangeAspect="1"/>
            </wp:cNvGraphicFramePr>
            <a:graphic>
              <a:graphicData uri="http://schemas.openxmlformats.org/drawingml/2006/picture">
                <pic:pic>
                  <pic:nvPicPr>
                    <pic:cNvPr id="0" name="07-ready-to-merge.jpg"/>
                    <pic:cNvPicPr/>
                  </pic:nvPicPr>
                  <pic:blipFill>
                    <a:blip r:embed="rId15"/>
                    <a:stretch>
                      <a:fillRect/>
                    </a:stretch>
                  </pic:blipFill>
                  <pic:spPr>
                    <a:xfrm>
                      <a:off x="0" y="0"/>
                      <a:ext cx="5577840" cy="2746232"/>
                    </a:xfrm>
                    <a:prstGeom prst="rect"/>
                  </pic:spPr>
                </pic:pic>
              </a:graphicData>
            </a:graphic>
          </wp:inline>
        </w:drawing>
      </w:r>
    </w:p>
    <w:p>
      <w:pPr>
        <w:spacing w:after="280"/>
        <w:jc w:val="center"/>
      </w:pPr>
      <w:r>
        <w:rPr>
          <w:i/>
          <w:color w:val="595959"/>
          <w:sz w:val="18"/>
        </w:rPr>
        <w:t>Figura 7. El Pull Request #7 pasa a «Ready to merge»: 3 checks en verde y sin conflictos con la rama base.</w:t>
      </w:r>
    </w:p>
    <w:p>
      <w:pPr>
        <w:pStyle w:val="Heading3"/>
      </w:pPr>
      <w:r>
        <w:t>El merge</w:t>
      </w:r>
    </w:p>
    <w:p>
      <w:pPr>
        <w:spacing w:before="160" w:after="40"/>
        <w:jc w:val="center"/>
      </w:pPr>
      <w:r>
        <w:drawing>
          <wp:inline xmlns:a="http://schemas.openxmlformats.org/drawingml/2006/main" xmlns:pic="http://schemas.openxmlformats.org/drawingml/2006/picture">
            <wp:extent cx="5577840" cy="2746232"/>
            <wp:docPr id="8" name="Picture 8"/>
            <wp:cNvGraphicFramePr>
              <a:graphicFrameLocks noChangeAspect="1"/>
            </wp:cNvGraphicFramePr>
            <a:graphic>
              <a:graphicData uri="http://schemas.openxmlformats.org/drawingml/2006/picture">
                <pic:pic>
                  <pic:nvPicPr>
                    <pic:cNvPr id="0" name="08-merged.jpg"/>
                    <pic:cNvPicPr/>
                  </pic:nvPicPr>
                  <pic:blipFill>
                    <a:blip r:embed="rId16"/>
                    <a:stretch>
                      <a:fillRect/>
                    </a:stretch>
                  </pic:blipFill>
                  <pic:spPr>
                    <a:xfrm>
                      <a:off x="0" y="0"/>
                      <a:ext cx="5577840" cy="2746232"/>
                    </a:xfrm>
                    <a:prstGeom prst="rect"/>
                  </pic:spPr>
                </pic:pic>
              </a:graphicData>
            </a:graphic>
          </wp:inline>
        </w:drawing>
      </w:r>
    </w:p>
    <w:p>
      <w:pPr>
        <w:spacing w:after="280"/>
        <w:jc w:val="center"/>
      </w:pPr>
      <w:r>
        <w:rPr>
          <w:i/>
          <w:color w:val="595959"/>
          <w:sz w:val="18"/>
        </w:rPr>
        <w:t>Figura 8. Pull Request #7 integrado: commit de merge 3536f55 en main, con la leyenda «3 checks passed».</w:t>
      </w:r>
    </w:p>
    <w:p>
      <w:pPr>
        <w:spacing w:before="120" w:after="200"/>
      </w:pPr>
      <w:r>
        <w:rPr>
          <w:b/>
          <w:color w:val="1E7B34"/>
          <w:sz w:val="22"/>
        </w:rPr>
        <w:t>Insignias obtenidas: ⚖ Guardián del Quality Gate (15 pts) · 🔓 Primer Merge Legítimo (10 pts)</w:t>
      </w:r>
    </w:p>
    <w:p>
      <w:r>
        <w:br w:type="page"/>
      </w:r>
    </w:p>
    <w:p>
      <w:pPr>
        <w:pStyle w:val="Heading1"/>
      </w:pPr>
      <w:r>
        <w:t>Efecto del merge sobre la rama main</w:t>
      </w:r>
    </w:p>
    <w:p>
      <w:pPr>
        <w:spacing w:after="120"/>
      </w:pPr>
      <w:r>
        <w:rPr>
          <w:b w:val="0"/>
          <w:i w:val="0"/>
          <w:sz w:val="22"/>
        </w:rPr>
        <w:t>Conviene dejar constancia de algo que este merge trae consigo. Las ramas de las sesiones anteriores estaban encadenadas unas sobre otras:</w:t>
      </w:r>
    </w:p>
    <w:p>
      <w:pPr>
        <w:spacing w:before="120" w:after="200" w:line="240" w:lineRule="auto"/>
        <w:ind w:left="216"/>
        <w:shd w:val="clear" w:color="auto" w:fill="F2F2F2"/>
      </w:pPr>
      <w:r>
        <w:rPr>
          <w:rFonts w:ascii="Consolas" w:hAnsi="Consolas" w:eastAsia="Consolas"/>
          <w:sz w:val="17"/>
        </w:rPr>
        <w:t>feature/caso-culpable</w:t>
        <w:br/>
      </w:r>
      <w:r>
        <w:rPr>
          <w:rFonts w:ascii="Consolas" w:hAnsi="Consolas" w:eastAsia="Consolas"/>
          <w:sz w:val="17"/>
        </w:rPr>
        <w:t xml:space="preserve">  └── feature/quality-gate        (Sesión 4: E2E, cobertura, pipeline ampliado)</w:t>
        <w:br/>
      </w:r>
      <w:r>
        <w:rPr>
          <w:rFonts w:ascii="Consolas" w:hAnsi="Consolas" w:eastAsia="Consolas"/>
          <w:sz w:val="17"/>
        </w:rPr>
        <w:t xml:space="preserve">        └── feature/pruebas-vitest  (Sesión 3: unitarias, componente, API)</w:t>
        <w:br/>
      </w:r>
      <w:r>
        <w:rPr>
          <w:rFonts w:ascii="Consolas" w:hAnsi="Consolas" w:eastAsia="Consolas"/>
          <w:sz w:val="17"/>
        </w:rPr>
        <w:t xml:space="preserve">              └── feature/badge-ci    (Sesión 2: badge)</w:t>
        <w:br/>
      </w:r>
      <w:r>
        <w:rPr>
          <w:rFonts w:ascii="Consolas" w:hAnsi="Consolas" w:eastAsia="Consolas"/>
          <w:sz w:val="17"/>
        </w:rPr>
        <w:t xml:space="preserve">                    └── feature/ci-pipeline  (Sesión 2: primer pipeline)</w:t>
      </w:r>
    </w:p>
    <w:p>
      <w:pPr>
        <w:spacing w:after="120"/>
      </w:pPr>
      <w:r>
        <w:rPr>
          <w:b w:val="0"/>
          <w:i w:val="0"/>
          <w:sz w:val="22"/>
        </w:rPr>
        <w:t>Como consecuencia, al integrar el Pull Request #7 entraron a main de una sola vez los 12 commits acumulados de las Sesiones 2, 3 y 4. Hasta ese momento main contenía únicamente el starter de Astro con la documentación.</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1F4E79"/>
          </w:tcPr>
          <w:p>
            <w:pPr>
              <w:spacing w:after="40"/>
            </w:pPr>
            <w:r/>
            <w:r>
              <w:rPr>
                <w:b/>
                <w:color w:val="FFFFFF"/>
                <w:sz w:val="20"/>
              </w:rPr>
              <w:t>main antes del merge</w:t>
            </w:r>
          </w:p>
        </w:tc>
        <w:tc>
          <w:tcPr>
            <w:tcW w:type="dxa" w:w="4752"/>
            <w:shd w:val="clear" w:color="auto" w:fill="1F4E79"/>
          </w:tcPr>
          <w:p>
            <w:pPr>
              <w:spacing w:after="40"/>
            </w:pPr>
            <w:r/>
            <w:r>
              <w:rPr>
                <w:b/>
                <w:color w:val="FFFFFF"/>
                <w:sz w:val="20"/>
              </w:rPr>
              <w:t>main después del merge</w:t>
            </w:r>
          </w:p>
        </w:tc>
      </w:tr>
      <w:tr>
        <w:tc>
          <w:tcPr>
            <w:tcW w:type="dxa" w:w="4608"/>
          </w:tcPr>
          <w:p>
            <w:pPr>
              <w:spacing w:after="40"/>
            </w:pPr>
            <w:r/>
            <w:r>
              <w:rPr>
                <w:sz w:val="20"/>
              </w:rPr>
              <w:t>Starter de Astro y documentación</w:t>
            </w:r>
          </w:p>
        </w:tc>
        <w:tc>
          <w:tcPr>
            <w:tcW w:type="dxa" w:w="4752"/>
          </w:tcPr>
          <w:p>
            <w:pPr>
              <w:spacing w:after="40"/>
            </w:pPr>
            <w:r/>
            <w:r>
              <w:rPr>
                <w:sz w:val="20"/>
              </w:rPr>
              <w:t>Pipeline de CI con tres jobs</w:t>
            </w:r>
          </w:p>
        </w:tc>
      </w:tr>
      <w:tr>
        <w:tc>
          <w:tcPr>
            <w:tcW w:type="dxa" w:w="4608"/>
          </w:tcPr>
          <w:p>
            <w:pPr>
              <w:spacing w:after="40"/>
            </w:pPr>
            <w:r/>
            <w:r>
              <w:rPr>
                <w:sz w:val="20"/>
              </w:rPr>
              <w:t>Sin pipeline</w:t>
            </w:r>
          </w:p>
        </w:tc>
        <w:tc>
          <w:tcPr>
            <w:tcW w:type="dxa" w:w="4752"/>
          </w:tcPr>
          <w:p>
            <w:pPr>
              <w:spacing w:after="40"/>
            </w:pPr>
            <w:r/>
            <w:r>
              <w:rPr>
                <w:sz w:val="20"/>
              </w:rPr>
              <w:t>26 pruebas Vitest + 4 pruebas E2E</w:t>
            </w:r>
          </w:p>
        </w:tc>
      </w:tr>
      <w:tr>
        <w:tc>
          <w:tcPr>
            <w:tcW w:type="dxa" w:w="4608"/>
          </w:tcPr>
          <w:p>
            <w:pPr>
              <w:spacing w:after="40"/>
            </w:pPr>
            <w:r/>
            <w:r>
              <w:rPr>
                <w:sz w:val="20"/>
              </w:rPr>
              <w:t>Sin pruebas</w:t>
            </w:r>
          </w:p>
        </w:tc>
        <w:tc>
          <w:tcPr>
            <w:tcW w:type="dxa" w:w="4752"/>
          </w:tcPr>
          <w:p>
            <w:pPr>
              <w:spacing w:after="40"/>
            </w:pPr>
            <w:r/>
            <w:r>
              <w:rPr>
                <w:sz w:val="20"/>
              </w:rPr>
              <w:t>Cobertura con umbrales configurados</w:t>
            </w:r>
          </w:p>
        </w:tc>
      </w:tr>
      <w:tr>
        <w:tc>
          <w:tcPr>
            <w:tcW w:type="dxa" w:w="4608"/>
          </w:tcPr>
          <w:p>
            <w:pPr>
              <w:spacing w:after="40"/>
            </w:pPr>
            <w:r/>
            <w:r>
              <w:rPr>
                <w:sz w:val="20"/>
              </w:rPr>
              <w:t>Marcador &lt;!-- BADGE_CI --&gt; sin sustituir</w:t>
            </w:r>
          </w:p>
        </w:tc>
        <w:tc>
          <w:tcPr>
            <w:tcW w:type="dxa" w:w="4752"/>
          </w:tcPr>
          <w:p>
            <w:pPr>
              <w:spacing w:after="40"/>
            </w:pPr>
            <w:r/>
            <w:r>
              <w:rPr>
                <w:sz w:val="20"/>
              </w:rPr>
              <w:t>Badge de estado real mostrando «CI passing»</w:t>
            </w:r>
          </w:p>
        </w:tc>
      </w:tr>
    </w:tbl>
    <w:p>
      <w:pPr>
        <w:spacing w:after="40"/>
      </w:pPr>
    </w:p>
    <w:p>
      <w:pPr>
        <w:spacing w:before="160" w:after="40"/>
        <w:jc w:val="center"/>
      </w:pPr>
      <w:r>
        <w:drawing>
          <wp:inline xmlns:a="http://schemas.openxmlformats.org/drawingml/2006/main" xmlns:pic="http://schemas.openxmlformats.org/drawingml/2006/picture">
            <wp:extent cx="5577840" cy="2746232"/>
            <wp:docPr id="9" name="Picture 9"/>
            <wp:cNvGraphicFramePr>
              <a:graphicFrameLocks noChangeAspect="1"/>
            </wp:cNvGraphicFramePr>
            <a:graphic>
              <a:graphicData uri="http://schemas.openxmlformats.org/drawingml/2006/picture">
                <pic:pic>
                  <pic:nvPicPr>
                    <pic:cNvPr id="0" name="09-main-con-todo-y-badge.jpg"/>
                    <pic:cNvPicPr/>
                  </pic:nvPicPr>
                  <pic:blipFill>
                    <a:blip r:embed="rId17"/>
                    <a:stretch>
                      <a:fillRect/>
                    </a:stretch>
                  </pic:blipFill>
                  <pic:spPr>
                    <a:xfrm>
                      <a:off x="0" y="0"/>
                      <a:ext cx="5577840" cy="2746232"/>
                    </a:xfrm>
                    <a:prstGeom prst="rect"/>
                  </pic:spPr>
                </pic:pic>
              </a:graphicData>
            </a:graphic>
          </wp:inline>
        </w:drawing>
      </w:r>
    </w:p>
    <w:p>
      <w:pPr>
        <w:spacing w:after="280"/>
        <w:jc w:val="center"/>
      </w:pPr>
      <w:r>
        <w:rPr>
          <w:i/>
          <w:color w:val="595959"/>
          <w:sz w:val="18"/>
        </w:rPr>
        <w:t>Figura 9. La rama main tras el merge: playwright.config.js, vitest.config.js, eslint.config.js y el badge «CI passing» en el README.</w:t>
      </w:r>
    </w:p>
    <w:p>
      <w:pPr>
        <w:pStyle w:val="Heading2"/>
      </w:pPr>
      <w:r>
        <w:t>Pull Requests que quedan abiertos</w:t>
      </w:r>
    </w:p>
    <w:p>
      <w:pPr>
        <w:spacing w:after="120"/>
      </w:pPr>
      <w:r>
        <w:rPr>
          <w:b w:val="0"/>
          <w:i w:val="0"/>
          <w:sz w:val="22"/>
        </w:rPr>
        <w:t>Los Pull Requests #1 a #5 siguen abiertos. Su contenido ya está en main — llegó por la cadena de ramas — así que pueden cerrarse sin merge cuando convenga; se dejan como evidencia de las sesiones anteriores.</w:t>
      </w:r>
    </w:p>
    <w:p>
      <w:pPr>
        <w:pStyle w:val="Heading1"/>
      </w:pPr>
      <w:r>
        <w:t>Entregable final de la Sesión 4</w:t>
      </w:r>
    </w:p>
    <w:tbl>
      <w:tblPr>
        <w:tblStyle w:val="TableGrid"/>
        <w:tblW w:type="auto" w:w="0"/>
        <w:jc w:val="center"/>
        <w:tblLook w:firstColumn="1" w:firstRow="1" w:lastColumn="0" w:lastRow="0" w:noHBand="0" w:noVBand="1" w:val="04A0"/>
      </w:tblPr>
      <w:tblGrid>
        <w:gridCol w:w="4680"/>
        <w:gridCol w:w="4680"/>
      </w:tblGrid>
      <w:tr>
        <w:tc>
          <w:tcPr>
            <w:tcW w:type="dxa" w:w="7200"/>
            <w:shd w:val="clear" w:color="auto" w:fill="1F4E79"/>
          </w:tcPr>
          <w:p>
            <w:pPr>
              <w:spacing w:after="40"/>
            </w:pPr>
            <w:r/>
            <w:r>
              <w:rPr>
                <w:b/>
                <w:color w:val="FFFFFF"/>
                <w:sz w:val="20"/>
              </w:rPr>
              <w:t>Requisito</w:t>
            </w:r>
          </w:p>
        </w:tc>
        <w:tc>
          <w:tcPr>
            <w:tcW w:type="dxa" w:w="2160"/>
            <w:shd w:val="clear" w:color="auto" w:fill="1F4E79"/>
          </w:tcPr>
          <w:p>
            <w:pPr>
              <w:spacing w:after="40"/>
            </w:pPr>
            <w:r/>
            <w:r>
              <w:rPr>
                <w:b/>
                <w:color w:val="FFFFFF"/>
                <w:sz w:val="20"/>
              </w:rPr>
              <w:t>Estado</w:t>
            </w:r>
          </w:p>
        </w:tc>
      </w:tr>
      <w:tr>
        <w:tc>
          <w:tcPr>
            <w:tcW w:type="dxa" w:w="7200"/>
          </w:tcPr>
          <w:p>
            <w:pPr>
              <w:spacing w:after="40"/>
            </w:pPr>
            <w:r/>
            <w:r>
              <w:rPr>
                <w:sz w:val="20"/>
              </w:rPr>
              <w:t>Prueba E2E con Playwright en verde, cubriendo el flujo feliz completo</w:t>
            </w:r>
          </w:p>
        </w:tc>
        <w:tc>
          <w:tcPr>
            <w:tcW w:type="dxa" w:w="2160"/>
          </w:tcPr>
          <w:p>
            <w:pPr>
              <w:spacing w:after="40"/>
            </w:pPr>
            <w:r/>
            <w:r>
              <w:rPr>
                <w:b/>
                <w:color w:val="1E7B34"/>
                <w:sz w:val="20"/>
              </w:rPr>
              <w:t>Cumplido</w:t>
            </w:r>
          </w:p>
        </w:tc>
      </w:tr>
      <w:tr>
        <w:tc>
          <w:tcPr>
            <w:tcW w:type="dxa" w:w="7200"/>
          </w:tcPr>
          <w:p>
            <w:pPr>
              <w:spacing w:after="40"/>
            </w:pPr>
            <w:r/>
            <w:r>
              <w:rPr>
                <w:sz w:val="20"/>
              </w:rPr>
              <w:t>Reporte de cobertura generado, con umbral mínimo en vitest.config.js</w:t>
            </w:r>
          </w:p>
        </w:tc>
        <w:tc>
          <w:tcPr>
            <w:tcW w:type="dxa" w:w="2160"/>
          </w:tcPr>
          <w:p>
            <w:pPr>
              <w:spacing w:after="40"/>
            </w:pPr>
            <w:r/>
            <w:r>
              <w:rPr>
                <w:b/>
                <w:color w:val="1E7B34"/>
                <w:sz w:val="20"/>
              </w:rPr>
              <w:t>Cumplido</w:t>
            </w:r>
          </w:p>
        </w:tc>
      </w:tr>
      <w:tr>
        <w:tc>
          <w:tcPr>
            <w:tcW w:type="dxa" w:w="7200"/>
          </w:tcPr>
          <w:p>
            <w:pPr>
              <w:spacing w:after="40"/>
            </w:pPr>
            <w:r/>
            <w:r>
              <w:rPr>
                <w:sz w:val="20"/>
              </w:rPr>
              <w:t>El ci.yml corre lint, build, pruebas con cobertura y E2E en cada Pull Request</w:t>
            </w:r>
          </w:p>
        </w:tc>
        <w:tc>
          <w:tcPr>
            <w:tcW w:type="dxa" w:w="2160"/>
          </w:tcPr>
          <w:p>
            <w:pPr>
              <w:spacing w:after="40"/>
            </w:pPr>
            <w:r/>
            <w:r>
              <w:rPr>
                <w:b/>
                <w:color w:val="1E7B34"/>
                <w:sz w:val="20"/>
              </w:rPr>
              <w:t>Cumplido</w:t>
            </w:r>
          </w:p>
        </w:tc>
      </w:tr>
      <w:tr>
        <w:tc>
          <w:tcPr>
            <w:tcW w:type="dxa" w:w="7200"/>
          </w:tcPr>
          <w:p>
            <w:pPr>
              <w:spacing w:after="40"/>
            </w:pPr>
            <w:r/>
            <w:r>
              <w:rPr>
                <w:sz w:val="20"/>
              </w:rPr>
              <w:t>Los status checks obligatorios están seleccionados en Settings → Branches</w:t>
            </w:r>
          </w:p>
        </w:tc>
        <w:tc>
          <w:tcPr>
            <w:tcW w:type="dxa" w:w="2160"/>
          </w:tcPr>
          <w:p>
            <w:pPr>
              <w:spacing w:after="40"/>
            </w:pPr>
            <w:r/>
            <w:r>
              <w:rPr>
                <w:b/>
                <w:color w:val="1E7B34"/>
                <w:sz w:val="20"/>
              </w:rPr>
              <w:t>Cumplido</w:t>
            </w:r>
          </w:p>
        </w:tc>
      </w:tr>
      <w:tr>
        <w:tc>
          <w:tcPr>
            <w:tcW w:type="dxa" w:w="7200"/>
          </w:tcPr>
          <w:p>
            <w:pPr>
              <w:spacing w:after="40"/>
            </w:pPr>
            <w:r/>
            <w:r>
              <w:rPr>
                <w:sz w:val="20"/>
              </w:rPr>
              <w:t>Se demostró un Pull Request bloqueado por un check en rojo</w:t>
            </w:r>
          </w:p>
        </w:tc>
        <w:tc>
          <w:tcPr>
            <w:tcW w:type="dxa" w:w="2160"/>
          </w:tcPr>
          <w:p>
            <w:pPr>
              <w:spacing w:after="40"/>
            </w:pPr>
            <w:r/>
            <w:r>
              <w:rPr>
                <w:b/>
                <w:color w:val="1E7B34"/>
                <w:sz w:val="20"/>
              </w:rPr>
              <w:t>Cumplido</w:t>
            </w:r>
          </w:p>
        </w:tc>
      </w:tr>
      <w:tr>
        <w:tc>
          <w:tcPr>
            <w:tcW w:type="dxa" w:w="7200"/>
          </w:tcPr>
          <w:p>
            <w:pPr>
              <w:spacing w:after="40"/>
            </w:pPr>
            <w:r/>
            <w:r>
              <w:rPr>
                <w:sz w:val="20"/>
              </w:rPr>
              <w:t>Se completó un merge real a main con todos los checks en verde</w:t>
            </w:r>
          </w:p>
        </w:tc>
        <w:tc>
          <w:tcPr>
            <w:tcW w:type="dxa" w:w="2160"/>
          </w:tcPr>
          <w:p>
            <w:pPr>
              <w:spacing w:after="40"/>
            </w:pPr>
            <w:r/>
            <w:r>
              <w:rPr>
                <w:b/>
                <w:color w:val="1E7B34"/>
                <w:sz w:val="20"/>
              </w:rPr>
              <w:t>Cumplido</w:t>
            </w:r>
          </w:p>
        </w:tc>
      </w:tr>
    </w:tbl>
    <w:p>
      <w:pPr>
        <w:spacing w:after="40"/>
      </w:pPr>
    </w:p>
    <w:p>
      <w:pPr>
        <w:pStyle w:val="Heading2"/>
      </w:pPr>
      <w:r>
        <w:t>Cuando termines</w:t>
      </w:r>
    </w:p>
    <w:p>
      <w:pPr>
        <w:spacing w:after="120"/>
      </w:pPr>
      <w:r>
        <w:rPr>
          <w:b w:val="0"/>
          <w:i w:val="0"/>
          <w:sz w:val="22"/>
        </w:rPr>
        <w:t>Con esto se cierra la Unidad 2 completa: el código se prueba, se mide y se protege solo. La Sesión 5 abre la Unidad 3 — contenerizar la aplicación junto con la base de datos usando Docker, para resolver de una vez el clásico «en mi máquina funciona».</w:t>
      </w:r>
    </w:p>
    <w:p>
      <w:r>
        <w:br w:type="page"/>
      </w:r>
    </w:p>
    <w:p>
      <w:pPr>
        <w:pStyle w:val="Heading1"/>
      </w:pPr>
      <w:r>
        <w:t>Anexo A — Índice de evidencias</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40"/>
            </w:pPr>
            <w:r/>
            <w:r>
              <w:rPr>
                <w:b/>
                <w:color w:val="FFFFFF"/>
                <w:sz w:val="20"/>
              </w:rPr>
              <w:t>Archivo</w:t>
            </w:r>
          </w:p>
        </w:tc>
        <w:tc>
          <w:tcPr>
            <w:tcW w:type="dxa" w:w="5040"/>
            <w:shd w:val="clear" w:color="auto" w:fill="1F4E79"/>
          </w:tcPr>
          <w:p>
            <w:pPr>
              <w:spacing w:after="40"/>
            </w:pPr>
            <w:r/>
            <w:r>
              <w:rPr>
                <w:b/>
                <w:color w:val="FFFFFF"/>
                <w:sz w:val="20"/>
              </w:rPr>
              <w:t>Contenido</w:t>
            </w:r>
          </w:p>
        </w:tc>
      </w:tr>
      <w:tr>
        <w:tc>
          <w:tcPr>
            <w:tcW w:type="dxa" w:w="4320"/>
          </w:tcPr>
          <w:p>
            <w:pPr>
              <w:spacing w:after="40"/>
            </w:pPr>
            <w:r/>
            <w:r>
              <w:rPr>
                <w:sz w:val="20"/>
              </w:rPr>
              <w:t>01-actions-tres-jobs.jpg</w:t>
            </w:r>
          </w:p>
        </w:tc>
        <w:tc>
          <w:tcPr>
            <w:tcW w:type="dxa" w:w="5040"/>
          </w:tcPr>
          <w:p>
            <w:pPr>
              <w:spacing w:after="40"/>
            </w:pPr>
            <w:r/>
            <w:r>
              <w:rPr>
                <w:sz w:val="20"/>
              </w:rPr>
              <w:t>Run CI #6 del Pull Request #6 completado</w:t>
            </w:r>
          </w:p>
        </w:tc>
      </w:tr>
      <w:tr>
        <w:tc>
          <w:tcPr>
            <w:tcW w:type="dxa" w:w="4320"/>
          </w:tcPr>
          <w:p>
            <w:pPr>
              <w:spacing w:after="40"/>
            </w:pPr>
            <w:r/>
            <w:r>
              <w:rPr>
                <w:sz w:val="20"/>
              </w:rPr>
              <w:t>02-run-tres-jobs-verde.jpg</w:t>
            </w:r>
          </w:p>
        </w:tc>
        <w:tc>
          <w:tcPr>
            <w:tcW w:type="dxa" w:w="5040"/>
          </w:tcPr>
          <w:p>
            <w:pPr>
              <w:spacing w:after="40"/>
            </w:pPr>
            <w:r/>
            <w:r>
              <w:rPr>
                <w:sz w:val="20"/>
              </w:rPr>
              <w:t>Los tres jobs en verde y el resumen de 26 pruebas</w:t>
            </w:r>
          </w:p>
        </w:tc>
      </w:tr>
      <w:tr>
        <w:tc>
          <w:tcPr>
            <w:tcW w:type="dxa" w:w="4320"/>
          </w:tcPr>
          <w:p>
            <w:pPr>
              <w:spacing w:after="40"/>
            </w:pPr>
            <w:r/>
            <w:r>
              <w:rPr>
                <w:sz w:val="20"/>
              </w:rPr>
              <w:t>03-status-checks-obligatorios.jpg</w:t>
            </w:r>
          </w:p>
        </w:tc>
        <w:tc>
          <w:tcPr>
            <w:tcW w:type="dxa" w:w="5040"/>
          </w:tcPr>
          <w:p>
            <w:pPr>
              <w:spacing w:after="40"/>
            </w:pPr>
            <w:r/>
            <w:r>
              <w:rPr>
                <w:sz w:val="20"/>
              </w:rPr>
              <w:t>Los tres checks marcados como requeridos</w:t>
            </w:r>
          </w:p>
        </w:tc>
      </w:tr>
      <w:tr>
        <w:tc>
          <w:tcPr>
            <w:tcW w:type="dxa" w:w="4320"/>
          </w:tcPr>
          <w:p>
            <w:pPr>
              <w:spacing w:after="40"/>
            </w:pPr>
            <w:r/>
            <w:r>
              <w:rPr>
                <w:sz w:val="20"/>
              </w:rPr>
              <w:t>04-caso-culpable-bloqueado.jpg</w:t>
            </w:r>
          </w:p>
        </w:tc>
        <w:tc>
          <w:tcPr>
            <w:tcW w:type="dxa" w:w="5040"/>
          </w:tcPr>
          <w:p>
            <w:pPr>
              <w:spacing w:after="40"/>
            </w:pPr>
            <w:r/>
            <w:r>
              <w:rPr>
                <w:sz w:val="20"/>
              </w:rPr>
              <w:t>Check en rojo y merge bloqueado</w:t>
            </w:r>
          </w:p>
        </w:tc>
      </w:tr>
      <w:tr>
        <w:tc>
          <w:tcPr>
            <w:tcW w:type="dxa" w:w="4320"/>
          </w:tcPr>
          <w:p>
            <w:pPr>
              <w:spacing w:after="40"/>
            </w:pPr>
            <w:r/>
            <w:r>
              <w:rPr>
                <w:sz w:val="20"/>
              </w:rPr>
              <w:t>05-checks-verdes-merge-bloqueado.jpg</w:t>
            </w:r>
          </w:p>
        </w:tc>
        <w:tc>
          <w:tcPr>
            <w:tcW w:type="dxa" w:w="5040"/>
          </w:tcPr>
          <w:p>
            <w:pPr>
              <w:spacing w:after="40"/>
            </w:pPr>
            <w:r/>
            <w:r>
              <w:rPr>
                <w:sz w:val="20"/>
              </w:rPr>
              <w:t>Checks en verde pero falta la aprobación</w:t>
            </w:r>
          </w:p>
        </w:tc>
      </w:tr>
      <w:tr>
        <w:tc>
          <w:tcPr>
            <w:tcW w:type="dxa" w:w="4320"/>
          </w:tcPr>
          <w:p>
            <w:pPr>
              <w:spacing w:after="40"/>
            </w:pPr>
            <w:r/>
            <w:r>
              <w:rPr>
                <w:sz w:val="20"/>
              </w:rPr>
              <w:t>06-regla-sin-require-approvals.jpg</w:t>
            </w:r>
          </w:p>
        </w:tc>
        <w:tc>
          <w:tcPr>
            <w:tcW w:type="dxa" w:w="5040"/>
          </w:tcPr>
          <w:p>
            <w:pPr>
              <w:spacing w:after="40"/>
            </w:pPr>
            <w:r/>
            <w:r>
              <w:rPr>
                <w:sz w:val="20"/>
              </w:rPr>
              <w:t>Regla de main tras desactivar approvals</w:t>
            </w:r>
          </w:p>
        </w:tc>
      </w:tr>
      <w:tr>
        <w:tc>
          <w:tcPr>
            <w:tcW w:type="dxa" w:w="4320"/>
          </w:tcPr>
          <w:p>
            <w:pPr>
              <w:spacing w:after="40"/>
            </w:pPr>
            <w:r/>
            <w:r>
              <w:rPr>
                <w:sz w:val="20"/>
              </w:rPr>
              <w:t>07-ready-to-merge.jpg</w:t>
            </w:r>
          </w:p>
        </w:tc>
        <w:tc>
          <w:tcPr>
            <w:tcW w:type="dxa" w:w="5040"/>
          </w:tcPr>
          <w:p>
            <w:pPr>
              <w:spacing w:after="40"/>
            </w:pPr>
            <w:r/>
            <w:r>
              <w:rPr>
                <w:sz w:val="20"/>
              </w:rPr>
              <w:t>Pull Request en estado «Ready to merge»</w:t>
            </w:r>
          </w:p>
        </w:tc>
      </w:tr>
      <w:tr>
        <w:tc>
          <w:tcPr>
            <w:tcW w:type="dxa" w:w="4320"/>
          </w:tcPr>
          <w:p>
            <w:pPr>
              <w:spacing w:after="40"/>
            </w:pPr>
            <w:r/>
            <w:r>
              <w:rPr>
                <w:sz w:val="20"/>
              </w:rPr>
              <w:t>08-merged.jpg</w:t>
            </w:r>
          </w:p>
        </w:tc>
        <w:tc>
          <w:tcPr>
            <w:tcW w:type="dxa" w:w="5040"/>
          </w:tcPr>
          <w:p>
            <w:pPr>
              <w:spacing w:after="40"/>
            </w:pPr>
            <w:r/>
            <w:r>
              <w:rPr>
                <w:sz w:val="20"/>
              </w:rPr>
              <w:t>Merge completado, commit 3536f55</w:t>
            </w:r>
          </w:p>
        </w:tc>
      </w:tr>
      <w:tr>
        <w:tc>
          <w:tcPr>
            <w:tcW w:type="dxa" w:w="4320"/>
          </w:tcPr>
          <w:p>
            <w:pPr>
              <w:spacing w:after="40"/>
            </w:pPr>
            <w:r/>
            <w:r>
              <w:rPr>
                <w:sz w:val="20"/>
              </w:rPr>
              <w:t>09-main-con-todo-y-badge.jpg</w:t>
            </w:r>
          </w:p>
        </w:tc>
        <w:tc>
          <w:tcPr>
            <w:tcW w:type="dxa" w:w="5040"/>
          </w:tcPr>
          <w:p>
            <w:pPr>
              <w:spacing w:after="40"/>
            </w:pPr>
            <w:r/>
            <w:r>
              <w:rPr>
                <w:sz w:val="20"/>
              </w:rPr>
              <w:t>main con el pipeline, las pruebas y el badge</w:t>
            </w:r>
          </w:p>
        </w:tc>
      </w:tr>
    </w:tbl>
    <w:p>
      <w:pPr>
        <w:spacing w:after="40"/>
      </w:pPr>
    </w:p>
    <w:p>
      <w:pPr>
        <w:pStyle w:val="Heading1"/>
      </w:pPr>
      <w:r>
        <w:t>Anexo B — Commits de la Sesión 4</w:t>
      </w:r>
    </w:p>
    <w:p>
      <w:pPr>
        <w:spacing w:before="120" w:after="200" w:line="240" w:lineRule="auto"/>
        <w:ind w:left="216"/>
        <w:shd w:val="clear" w:color="auto" w:fill="F2F2F2"/>
      </w:pPr>
      <w:r>
        <w:rPr>
          <w:rFonts w:ascii="Consolas" w:hAnsi="Consolas" w:eastAsia="Consolas"/>
          <w:sz w:val="17"/>
        </w:rPr>
        <w:t>62af0f1  test: agregar pruebas E2E del flujo de tareas con Playwright</w:t>
        <w:br/>
      </w:r>
      <w:r>
        <w:rPr>
          <w:rFonts w:ascii="Consolas" w:hAnsi="Consolas" w:eastAsia="Consolas"/>
          <w:sz w:val="17"/>
        </w:rPr>
        <w:t>3c9c967  test: agregar cobertura con umbrales y cubrir ListaTareas</w:t>
        <w:br/>
      </w:r>
      <w:r>
        <w:rPr>
          <w:rFonts w:ascii="Consolas" w:hAnsi="Consolas" w:eastAsia="Consolas"/>
          <w:sz w:val="17"/>
        </w:rPr>
        <w:t>5987aee  ci: integrar pruebas, cobertura y e2e al pipeline</w:t>
        <w:br/>
      </w:r>
      <w:r>
        <w:rPr>
          <w:rFonts w:ascii="Consolas" w:hAnsi="Consolas" w:eastAsia="Consolas"/>
          <w:sz w:val="17"/>
        </w:rPr>
        <w:t>9c1d85f  test: caso culpable para probar el quality gate          [ROJO]</w:t>
        <w:br/>
      </w:r>
      <w:r>
        <w:rPr>
          <w:rFonts w:ascii="Consolas" w:hAnsi="Consolas" w:eastAsia="Consolas"/>
          <w:sz w:val="17"/>
        </w:rPr>
        <w:t>3c66863  fix: corregir caso culpable, todos los checks en verde    [VERDE]</w:t>
        <w:br/>
      </w:r>
      <w:r>
        <w:rPr>
          <w:rFonts w:ascii="Consolas" w:hAnsi="Consolas" w:eastAsia="Consolas"/>
          <w:sz w:val="17"/>
        </w:rPr>
        <w:t>3536f55  Merge pull request #7 from albrtaraya/feature/caso-culpable</w:t>
      </w:r>
    </w:p>
    <w:p>
      <w:pPr>
        <w:pStyle w:val="Heading1"/>
      </w:pPr>
      <w:r>
        <w:t>Anexo C — Comandos de verificación</w:t>
      </w:r>
    </w:p>
    <w:p>
      <w:pPr>
        <w:spacing w:before="120" w:after="200" w:line="240" w:lineRule="auto"/>
        <w:ind w:left="216"/>
        <w:shd w:val="clear" w:color="auto" w:fill="F2F2F2"/>
      </w:pPr>
      <w:r>
        <w:rPr>
          <w:rFonts w:ascii="Consolas" w:hAnsi="Consolas" w:eastAsia="Consolas"/>
          <w:sz w:val="17"/>
        </w:rPr>
        <w:t># Suite completa de Vitest con cobertura</w:t>
        <w:br/>
      </w:r>
      <w:r>
        <w:rPr>
          <w:rFonts w:ascii="Consolas" w:hAnsi="Consolas" w:eastAsia="Consolas"/>
          <w:sz w:val="17"/>
        </w:rPr>
        <w:t>$ npx vitest run --coverage</w:t>
        <w:br/>
      </w:r>
      <w:r>
        <w:rPr>
          <w:rFonts w:ascii="Consolas" w:hAnsi="Consolas" w:eastAsia="Consolas"/>
          <w:sz w:val="17"/>
        </w:rPr>
        <w:t xml:space="preserve"> Test Files  4 passed (4)</w:t>
        <w:br/>
      </w:r>
      <w:r>
        <w:rPr>
          <w:rFonts w:ascii="Consolas" w:hAnsi="Consolas" w:eastAsia="Consolas"/>
          <w:sz w:val="17"/>
        </w:rPr>
        <w:t xml:space="preserve">      Tests  26 passed (26)</w:t>
        <w:br/>
      </w:r>
      <w:r>
        <w:rPr>
          <w:rFonts w:ascii="Consolas" w:hAnsi="Consolas" w:eastAsia="Consolas"/>
          <w:sz w:val="17"/>
        </w:rPr>
        <w:t>Statements   : 95.23% ( 40/42 )</w:t>
        <w:br/>
      </w:r>
      <w:r>
        <w:rPr>
          <w:rFonts w:ascii="Consolas" w:hAnsi="Consolas" w:eastAsia="Consolas"/>
          <w:sz w:val="17"/>
        </w:rPr>
        <w:t>Branches     : 75% ( 12/16 )</w:t>
        <w:br/>
      </w:r>
      <w:r>
        <w:rPr>
          <w:rFonts w:ascii="Consolas" w:hAnsi="Consolas" w:eastAsia="Consolas"/>
          <w:sz w:val="17"/>
        </w:rPr>
        <w:t>Functions    : 100% ( 18/18 )</w:t>
        <w:br/>
      </w:r>
      <w:r>
        <w:rPr>
          <w:rFonts w:ascii="Consolas" w:hAnsi="Consolas" w:eastAsia="Consolas"/>
          <w:sz w:val="17"/>
        </w:rPr>
        <w:t>Lines        : 95% ( 38/40 )</w:t>
        <w:br/>
      </w:r>
      <w:r>
        <w:rPr>
          <w:rFonts w:ascii="Consolas" w:hAnsi="Consolas" w:eastAsia="Consolas"/>
          <w:sz w:val="17"/>
        </w:rPr>
        <w:br/>
      </w:r>
      <w:r>
        <w:rPr>
          <w:rFonts w:ascii="Consolas" w:hAnsi="Consolas" w:eastAsia="Consolas"/>
          <w:sz w:val="17"/>
        </w:rPr>
        <w:t># Pruebas E2E</w:t>
        <w:br/>
      </w:r>
      <w:r>
        <w:rPr>
          <w:rFonts w:ascii="Consolas" w:hAnsi="Consolas" w:eastAsia="Consolas"/>
          <w:sz w:val="17"/>
        </w:rPr>
        <w:t>$ npx playwright test</w:t>
        <w:br/>
      </w:r>
      <w:r>
        <w:rPr>
          <w:rFonts w:ascii="Consolas" w:hAnsi="Consolas" w:eastAsia="Consolas"/>
          <w:sz w:val="17"/>
        </w:rPr>
        <w:t xml:space="preserve">  4 passed (4.6s)</w:t>
        <w:br/>
      </w:r>
      <w:r>
        <w:rPr>
          <w:rFonts w:ascii="Consolas" w:hAnsi="Consolas" w:eastAsia="Consolas"/>
          <w:sz w:val="17"/>
        </w:rPr>
        <w:br/>
      </w:r>
      <w:r>
        <w:rPr>
          <w:rFonts w:ascii="Consolas" w:hAnsi="Consolas" w:eastAsia="Consolas"/>
          <w:sz w:val="17"/>
        </w:rPr>
        <w:t># Lint y build (los mismos que corre el pipeline)</w:t>
        <w:br/>
      </w:r>
      <w:r>
        <w:rPr>
          <w:rFonts w:ascii="Consolas" w:hAnsi="Consolas" w:eastAsia="Consolas"/>
          <w:sz w:val="17"/>
        </w:rPr>
        <w:t>$ npm run lint    # sin errores</w:t>
        <w:br/>
      </w:r>
      <w:r>
        <w:rPr>
          <w:rFonts w:ascii="Consolas" w:hAnsi="Consolas" w:eastAsia="Consolas"/>
          <w:sz w:val="17"/>
        </w:rPr>
        <w:t>$ npm run build   # 1 page built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