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679" w:rsidRDefault="009A7679" w:rsidP="009A7679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QUALIDADE DOS SERVIÇOS PRESTADOS</w:t>
      </w:r>
    </w:p>
    <w:p w:rsidR="009A7679" w:rsidRPr="007250CA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250CA">
        <w:rPr>
          <w:rFonts w:ascii="Arial" w:hAnsi="Arial" w:cs="Arial"/>
          <w:sz w:val="24"/>
          <w:szCs w:val="24"/>
        </w:rPr>
        <w:t xml:space="preserve">A qualidade da solução ou dos serviços públicos de saneamento básico é aquela adequada ao atendimento das suas funções no ponto de vista sanitário e ambiental (PLANSAB, 2011). </w:t>
      </w:r>
    </w:p>
    <w:p w:rsidR="009A7679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250CA">
        <w:rPr>
          <w:rFonts w:ascii="Arial" w:hAnsi="Arial" w:cs="Arial"/>
          <w:sz w:val="24"/>
          <w:szCs w:val="24"/>
        </w:rPr>
        <w:t>O artigo 43 da Lei nº. 11.445/2007 traz como condições mínimas de qualidade na prestação dos serviços públicos de saneamento básico: a regularidade, a continuidade, os aspectos relativos aos produtos oferecidos, o atendimento dos usuários e os relativos às condições operacionais e de manutenção dos sistemas, de acordo com as normas regulamentares e contratuais (PLANSAB, 2011). Assim, os indicadores dessa categoria pretendem analisar as condições de qualidade na prestação dos serviços de saneamento.</w:t>
      </w:r>
    </w:p>
    <w:p w:rsidR="009A7679" w:rsidRPr="007250CA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A7679" w:rsidRDefault="003146EF" w:rsidP="009A7679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QUALIDADE DA ÁGUA </w:t>
      </w:r>
    </w:p>
    <w:p w:rsidR="00C76629" w:rsidRDefault="00C7662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análise da qualidade da água de sistemas </w:t>
      </w:r>
      <w:r w:rsidR="00C26F17">
        <w:rPr>
          <w:rFonts w:ascii="Arial" w:hAnsi="Arial" w:cs="Arial"/>
          <w:sz w:val="24"/>
          <w:szCs w:val="24"/>
        </w:rPr>
        <w:t xml:space="preserve">e soluções </w:t>
      </w:r>
      <w:r>
        <w:rPr>
          <w:rFonts w:ascii="Arial" w:hAnsi="Arial" w:cs="Arial"/>
          <w:sz w:val="24"/>
          <w:szCs w:val="24"/>
        </w:rPr>
        <w:t>coletivos de abastecimento se utiliza como referência a Portaria MS nº 2914/ 2011, onde são estabelecidos os padrões de potabilidade e valores máximos e mínimos para os diferentes parâmetros.</w:t>
      </w:r>
    </w:p>
    <w:p w:rsidR="00C76629" w:rsidRDefault="00C7662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relação à conformidade das amostras da água coletadas para os parâmetros de cloro residual, turbidez e coliforme totais, </w:t>
      </w:r>
      <w:proofErr w:type="gramStart"/>
      <w:r>
        <w:rPr>
          <w:rFonts w:ascii="Arial" w:hAnsi="Arial" w:cs="Arial"/>
          <w:sz w:val="24"/>
          <w:szCs w:val="24"/>
        </w:rPr>
        <w:t>tem-se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423C45" w:rsidRDefault="00423C45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CLORO</w:t>
      </w:r>
      <w:r w:rsidR="00CA6014">
        <w:rPr>
          <w:rFonts w:ascii="Arial" w:hAnsi="Arial" w:cs="Arial"/>
          <w:sz w:val="24"/>
          <w:szCs w:val="24"/>
        </w:rPr>
        <w:t xml:space="preserve"> RESIDUAL</w:t>
      </w:r>
    </w:p>
    <w:p w:rsidR="00A1705C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</w:t>
      </w:r>
      <w:r w:rsidRPr="007250CA">
        <w:rPr>
          <w:rFonts w:ascii="Arial" w:hAnsi="Arial" w:cs="Arial"/>
          <w:sz w:val="24"/>
          <w:szCs w:val="24"/>
        </w:rPr>
        <w:t xml:space="preserve">ndice de conformidade da quantidade de amostra </w:t>
      </w:r>
      <w:r>
        <w:rPr>
          <w:rFonts w:ascii="Arial" w:hAnsi="Arial" w:cs="Arial"/>
          <w:sz w:val="24"/>
          <w:szCs w:val="24"/>
        </w:rPr>
        <w:t>para cloro r</w:t>
      </w:r>
      <w:r w:rsidRPr="007250CA">
        <w:rPr>
          <w:rFonts w:ascii="Arial" w:hAnsi="Arial" w:cs="Arial"/>
          <w:sz w:val="24"/>
          <w:szCs w:val="24"/>
        </w:rPr>
        <w:t>esidual</w:t>
      </w:r>
      <w:r>
        <w:rPr>
          <w:rFonts w:ascii="Arial" w:hAnsi="Arial" w:cs="Arial"/>
          <w:sz w:val="24"/>
          <w:szCs w:val="24"/>
        </w:rPr>
        <w:t xml:space="preserve"> ficou em </w:t>
      </w:r>
      <w:r w:rsidRPr="00871AF4">
        <w:rPr>
          <w:rFonts w:ascii="Arial" w:hAnsi="Arial" w:cs="Arial"/>
          <w:sz w:val="24"/>
          <w:szCs w:val="24"/>
          <w:highlight w:val="yellow"/>
        </w:rPr>
        <w:t>(QA1 %)</w:t>
      </w:r>
      <w:r>
        <w:rPr>
          <w:rFonts w:ascii="Arial" w:hAnsi="Arial" w:cs="Arial"/>
          <w:sz w:val="24"/>
          <w:szCs w:val="24"/>
        </w:rPr>
        <w:t>, sendo, portanto, a i</w:t>
      </w:r>
      <w:r w:rsidRPr="007250CA">
        <w:rPr>
          <w:rFonts w:ascii="Arial" w:hAnsi="Arial" w:cs="Arial"/>
          <w:sz w:val="24"/>
          <w:szCs w:val="24"/>
        </w:rPr>
        <w:t xml:space="preserve">ncidência das </w:t>
      </w:r>
      <w:r>
        <w:rPr>
          <w:rFonts w:ascii="Arial" w:hAnsi="Arial" w:cs="Arial"/>
          <w:sz w:val="24"/>
          <w:szCs w:val="24"/>
        </w:rPr>
        <w:t xml:space="preserve">análises </w:t>
      </w:r>
      <w:r w:rsidRPr="007250CA">
        <w:rPr>
          <w:rFonts w:ascii="Arial" w:hAnsi="Arial" w:cs="Arial"/>
          <w:sz w:val="24"/>
          <w:szCs w:val="24"/>
        </w:rPr>
        <w:t>fora do padrão</w:t>
      </w:r>
      <w:r>
        <w:rPr>
          <w:rFonts w:ascii="Arial" w:hAnsi="Arial" w:cs="Arial"/>
          <w:sz w:val="24"/>
          <w:szCs w:val="24"/>
        </w:rPr>
        <w:t xml:space="preserve"> de </w:t>
      </w:r>
      <w:r w:rsidRPr="00871AF4">
        <w:rPr>
          <w:rFonts w:ascii="Arial" w:hAnsi="Arial" w:cs="Arial"/>
          <w:sz w:val="24"/>
          <w:szCs w:val="24"/>
          <w:highlight w:val="yellow"/>
        </w:rPr>
        <w:t>(QA2 %)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1705C" w:rsidRDefault="00A1705C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nesse </w:t>
      </w:r>
      <w:proofErr w:type="gramStart"/>
      <w:r>
        <w:rPr>
          <w:rFonts w:ascii="Arial" w:hAnsi="Arial" w:cs="Arial"/>
          <w:sz w:val="24"/>
          <w:szCs w:val="24"/>
        </w:rPr>
        <w:t>ano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7B65BB" w:rsidRDefault="007B65BB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SE QA1 % ≥ 95%</w:t>
      </w:r>
      <w:r>
        <w:rPr>
          <w:rFonts w:ascii="Arial" w:hAnsi="Arial" w:cs="Arial"/>
          <w:sz w:val="24"/>
          <w:szCs w:val="24"/>
        </w:rPr>
        <w:t xml:space="preserve"> O padrão de potabilidade verificado pelos valores das amostras coletadas pelo prestador de serviço está dentro do que preconiza a Portaria MS 2914/2011.</w:t>
      </w:r>
    </w:p>
    <w:p w:rsidR="00A1705C" w:rsidRDefault="007B65BB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 xml:space="preserve">SE QA1 % </w:t>
      </w:r>
      <w:r>
        <w:rPr>
          <w:rFonts w:ascii="Arial" w:hAnsi="Arial" w:cs="Arial"/>
          <w:sz w:val="24"/>
          <w:szCs w:val="24"/>
          <w:highlight w:val="magenta"/>
        </w:rPr>
        <w:t>&lt;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95%</w:t>
      </w:r>
      <w:r>
        <w:rPr>
          <w:rFonts w:ascii="Arial" w:hAnsi="Arial" w:cs="Arial"/>
          <w:sz w:val="24"/>
          <w:szCs w:val="24"/>
        </w:rPr>
        <w:t xml:space="preserve"> O padrão de potabilidade verificado pelos valores das amostras coletadas pelo prestador de serviço está apontando para um valor de inconformidade maior que o permitido pela Portaria MS 2914/2011, devendo, </w:t>
      </w:r>
      <w:r>
        <w:rPr>
          <w:rFonts w:ascii="Arial" w:hAnsi="Arial" w:cs="Arial"/>
          <w:sz w:val="24"/>
          <w:szCs w:val="24"/>
        </w:rPr>
        <w:lastRenderedPageBreak/>
        <w:t>portanto, se fazer um levantamento sobre as possíveis causas dessas alterações.</w:t>
      </w:r>
    </w:p>
    <w:p w:rsidR="00A1705C" w:rsidRDefault="00423C45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TURBIDEZ</w:t>
      </w:r>
    </w:p>
    <w:p w:rsidR="00423C45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turbidez, o í</w:t>
      </w:r>
      <w:r w:rsidRPr="007250CA">
        <w:rPr>
          <w:rFonts w:ascii="Arial" w:hAnsi="Arial" w:cs="Arial"/>
          <w:sz w:val="24"/>
          <w:szCs w:val="24"/>
        </w:rPr>
        <w:t xml:space="preserve">ndice de conformidade </w:t>
      </w:r>
      <w:r>
        <w:rPr>
          <w:rFonts w:ascii="Arial" w:hAnsi="Arial" w:cs="Arial"/>
          <w:sz w:val="24"/>
          <w:szCs w:val="24"/>
        </w:rPr>
        <w:t xml:space="preserve">foi de </w:t>
      </w:r>
      <w:r w:rsidRPr="00871AF4">
        <w:rPr>
          <w:rFonts w:ascii="Arial" w:hAnsi="Arial" w:cs="Arial"/>
          <w:sz w:val="24"/>
          <w:szCs w:val="24"/>
          <w:highlight w:val="yellow"/>
        </w:rPr>
        <w:t>(QA3 %)</w:t>
      </w:r>
      <w:r>
        <w:rPr>
          <w:rFonts w:ascii="Arial" w:hAnsi="Arial" w:cs="Arial"/>
          <w:sz w:val="24"/>
          <w:szCs w:val="24"/>
        </w:rPr>
        <w:t xml:space="preserve">, estando </w:t>
      </w:r>
      <w:r w:rsidRPr="00871AF4">
        <w:rPr>
          <w:rFonts w:ascii="Arial" w:hAnsi="Arial" w:cs="Arial"/>
          <w:sz w:val="24"/>
          <w:szCs w:val="24"/>
          <w:highlight w:val="yellow"/>
        </w:rPr>
        <w:t>(QA4 %)</w:t>
      </w:r>
      <w:r>
        <w:rPr>
          <w:rFonts w:ascii="Arial" w:hAnsi="Arial" w:cs="Arial"/>
          <w:sz w:val="24"/>
          <w:szCs w:val="24"/>
        </w:rPr>
        <w:t xml:space="preserve"> das amostras</w:t>
      </w:r>
      <w:r w:rsidRPr="007250CA">
        <w:rPr>
          <w:rFonts w:ascii="Arial" w:hAnsi="Arial" w:cs="Arial"/>
          <w:sz w:val="24"/>
          <w:szCs w:val="24"/>
        </w:rPr>
        <w:t xml:space="preserve"> fora do padrão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B5ED7" w:rsidRDefault="00AB5ED7" w:rsidP="00AB5ED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nesse </w:t>
      </w:r>
      <w:proofErr w:type="gramStart"/>
      <w:r>
        <w:rPr>
          <w:rFonts w:ascii="Arial" w:hAnsi="Arial" w:cs="Arial"/>
          <w:sz w:val="24"/>
          <w:szCs w:val="24"/>
        </w:rPr>
        <w:t>ano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B5ED7" w:rsidRDefault="00AB5ED7" w:rsidP="00AB5ED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SE QA</w:t>
      </w:r>
      <w:r>
        <w:rPr>
          <w:rFonts w:ascii="Arial" w:hAnsi="Arial" w:cs="Arial"/>
          <w:sz w:val="24"/>
          <w:szCs w:val="24"/>
          <w:highlight w:val="magenta"/>
        </w:rPr>
        <w:t>3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% ≥ 95%</w:t>
      </w:r>
      <w:r>
        <w:rPr>
          <w:rFonts w:ascii="Arial" w:hAnsi="Arial" w:cs="Arial"/>
          <w:sz w:val="24"/>
          <w:szCs w:val="24"/>
        </w:rPr>
        <w:t xml:space="preserve"> O padrão de potabilidade verificado pelos valores das amostras coletadas pelo prestador de serviço está dentro do que preconiza a Portaria MS 2914/2011.</w:t>
      </w:r>
    </w:p>
    <w:p w:rsidR="00AB5ED7" w:rsidRDefault="00AB5ED7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SE QA</w:t>
      </w:r>
      <w:r>
        <w:rPr>
          <w:rFonts w:ascii="Arial" w:hAnsi="Arial" w:cs="Arial"/>
          <w:sz w:val="24"/>
          <w:szCs w:val="24"/>
          <w:highlight w:val="magenta"/>
        </w:rPr>
        <w:t>3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% </w:t>
      </w:r>
      <w:r>
        <w:rPr>
          <w:rFonts w:ascii="Arial" w:hAnsi="Arial" w:cs="Arial"/>
          <w:sz w:val="24"/>
          <w:szCs w:val="24"/>
          <w:highlight w:val="magenta"/>
        </w:rPr>
        <w:t>&lt;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95%</w:t>
      </w:r>
      <w:r>
        <w:rPr>
          <w:rFonts w:ascii="Arial" w:hAnsi="Arial" w:cs="Arial"/>
          <w:sz w:val="24"/>
          <w:szCs w:val="24"/>
        </w:rPr>
        <w:t xml:space="preserve"> O padrão de potabilidade verificado pelos valores das amostras coletadas pelo prestador de serviço está apontando para um valor de inconformidade maior que o permitido pela Portaria MS 2914/2011, devendo, portanto, se fazer um levantamento sobre as possíveis causas dessas alterações.</w:t>
      </w:r>
    </w:p>
    <w:p w:rsidR="00423C45" w:rsidRDefault="00423C45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COLIFORMES TOTAIS</w:t>
      </w:r>
    </w:p>
    <w:p w:rsidR="009A7679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para coliformes t</w:t>
      </w:r>
      <w:r w:rsidRPr="007250CA">
        <w:rPr>
          <w:rFonts w:ascii="Arial" w:hAnsi="Arial" w:cs="Arial"/>
          <w:sz w:val="24"/>
          <w:szCs w:val="24"/>
        </w:rPr>
        <w:t>otais</w:t>
      </w:r>
      <w:r>
        <w:rPr>
          <w:rFonts w:ascii="Arial" w:hAnsi="Arial" w:cs="Arial"/>
          <w:sz w:val="24"/>
          <w:szCs w:val="24"/>
        </w:rPr>
        <w:t xml:space="preserve">, este índice de conformidade foi de </w:t>
      </w:r>
      <w:r w:rsidRPr="00871AF4">
        <w:rPr>
          <w:rFonts w:ascii="Arial" w:hAnsi="Arial" w:cs="Arial"/>
          <w:sz w:val="24"/>
          <w:szCs w:val="24"/>
          <w:highlight w:val="yellow"/>
        </w:rPr>
        <w:t>(QA5 %)</w:t>
      </w:r>
      <w:r>
        <w:rPr>
          <w:rFonts w:ascii="Arial" w:hAnsi="Arial" w:cs="Arial"/>
          <w:sz w:val="24"/>
          <w:szCs w:val="24"/>
        </w:rPr>
        <w:t xml:space="preserve"> no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7B662F"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período, enquanto </w:t>
      </w:r>
      <w:r w:rsidR="00AB5ED7">
        <w:rPr>
          <w:rFonts w:ascii="Arial" w:hAnsi="Arial" w:cs="Arial"/>
          <w:sz w:val="24"/>
          <w:szCs w:val="24"/>
        </w:rPr>
        <w:t>a i</w:t>
      </w:r>
      <w:r w:rsidR="00AB5ED7" w:rsidRPr="007250CA">
        <w:rPr>
          <w:rFonts w:ascii="Arial" w:hAnsi="Arial" w:cs="Arial"/>
          <w:sz w:val="24"/>
          <w:szCs w:val="24"/>
        </w:rPr>
        <w:t>ncidência das análises fora do padrão</w:t>
      </w:r>
      <w:r w:rsidR="00AB5ED7">
        <w:rPr>
          <w:rFonts w:ascii="Arial" w:hAnsi="Arial" w:cs="Arial"/>
          <w:sz w:val="24"/>
          <w:szCs w:val="24"/>
        </w:rPr>
        <w:t xml:space="preserve"> registrou</w:t>
      </w:r>
      <w:r>
        <w:rPr>
          <w:rFonts w:ascii="Arial" w:hAnsi="Arial" w:cs="Arial"/>
          <w:sz w:val="24"/>
          <w:szCs w:val="24"/>
        </w:rPr>
        <w:t xml:space="preserve"> </w:t>
      </w:r>
      <w:r w:rsidRPr="00871AF4">
        <w:rPr>
          <w:rFonts w:ascii="Arial" w:hAnsi="Arial" w:cs="Arial"/>
          <w:sz w:val="24"/>
          <w:szCs w:val="24"/>
          <w:highlight w:val="yellow"/>
        </w:rPr>
        <w:t>(QA6 %)</w:t>
      </w:r>
      <w:r>
        <w:rPr>
          <w:rFonts w:ascii="Arial" w:hAnsi="Arial" w:cs="Arial"/>
          <w:sz w:val="24"/>
          <w:szCs w:val="24"/>
        </w:rPr>
        <w:t>.</w:t>
      </w:r>
    </w:p>
    <w:p w:rsidR="00AB5ED7" w:rsidRDefault="00AB5ED7" w:rsidP="00AB5ED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nesse </w:t>
      </w:r>
      <w:proofErr w:type="gramStart"/>
      <w:r>
        <w:rPr>
          <w:rFonts w:ascii="Arial" w:hAnsi="Arial" w:cs="Arial"/>
          <w:sz w:val="24"/>
          <w:szCs w:val="24"/>
        </w:rPr>
        <w:t>ano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B5ED7" w:rsidRDefault="00AB5ED7" w:rsidP="00AB5ED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SE QA</w:t>
      </w:r>
      <w:r>
        <w:rPr>
          <w:rFonts w:ascii="Arial" w:hAnsi="Arial" w:cs="Arial"/>
          <w:sz w:val="24"/>
          <w:szCs w:val="24"/>
          <w:highlight w:val="magenta"/>
        </w:rPr>
        <w:t>5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% ≥ 95%</w:t>
      </w:r>
      <w:r>
        <w:rPr>
          <w:rFonts w:ascii="Arial" w:hAnsi="Arial" w:cs="Arial"/>
          <w:sz w:val="24"/>
          <w:szCs w:val="24"/>
        </w:rPr>
        <w:t xml:space="preserve"> O padrão de potabilidade verificado pelos valores das amostras coletadas pelo prestador de serviço está dentro do que preconiza a Portaria MS 2914/2011.</w:t>
      </w:r>
    </w:p>
    <w:p w:rsidR="00AB5ED7" w:rsidRDefault="00AB5ED7" w:rsidP="00AB5ED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SE QA</w:t>
      </w:r>
      <w:r>
        <w:rPr>
          <w:rFonts w:ascii="Arial" w:hAnsi="Arial" w:cs="Arial"/>
          <w:sz w:val="24"/>
          <w:szCs w:val="24"/>
          <w:highlight w:val="magenta"/>
        </w:rPr>
        <w:t>5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% </w:t>
      </w:r>
      <w:r>
        <w:rPr>
          <w:rFonts w:ascii="Arial" w:hAnsi="Arial" w:cs="Arial"/>
          <w:sz w:val="24"/>
          <w:szCs w:val="24"/>
          <w:highlight w:val="magenta"/>
        </w:rPr>
        <w:t>&lt;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95%</w:t>
      </w:r>
      <w:r>
        <w:rPr>
          <w:rFonts w:ascii="Arial" w:hAnsi="Arial" w:cs="Arial"/>
          <w:sz w:val="24"/>
          <w:szCs w:val="24"/>
        </w:rPr>
        <w:t xml:space="preserve"> O padrão de potabilidade verificado pelos valores das amostras coletadas pelo prestador de serviço está apontando para um valor de inconformidade maior que o permitido pela Portaria MS 2914/2011, devendo, portanto, se fazer um levantamento sobre as possíveis causas dessas alterações.</w:t>
      </w:r>
    </w:p>
    <w:p w:rsidR="00AB5ED7" w:rsidRPr="003146EF" w:rsidRDefault="003618EF" w:rsidP="003146EF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3146EF">
        <w:rPr>
          <w:rFonts w:ascii="Arial" w:hAnsi="Arial" w:cs="Arial"/>
          <w:b/>
          <w:color w:val="0070C0"/>
          <w:sz w:val="24"/>
          <w:szCs w:val="24"/>
        </w:rPr>
        <w:t>CORTESIA NO ATENDIMENTO AO USUÁRIO</w:t>
      </w:r>
    </w:p>
    <w:p w:rsidR="00B27FA0" w:rsidRDefault="009A7679" w:rsidP="00F3698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076E3">
        <w:rPr>
          <w:rFonts w:ascii="Arial" w:hAnsi="Arial" w:cs="Arial"/>
          <w:sz w:val="24"/>
          <w:szCs w:val="24"/>
        </w:rPr>
        <w:t>Foram registradas</w:t>
      </w:r>
      <w:r>
        <w:rPr>
          <w:rFonts w:ascii="Arial" w:hAnsi="Arial" w:cs="Arial"/>
          <w:sz w:val="24"/>
          <w:szCs w:val="24"/>
        </w:rPr>
        <w:t xml:space="preserve"> pela prestadora dos serviços</w:t>
      </w:r>
      <w:r w:rsidRPr="001076E3">
        <w:rPr>
          <w:rFonts w:ascii="Arial" w:hAnsi="Arial" w:cs="Arial"/>
          <w:sz w:val="24"/>
          <w:szCs w:val="24"/>
        </w:rPr>
        <w:t xml:space="preserve">, no período, </w:t>
      </w:r>
      <w:r w:rsidRPr="00871AF4">
        <w:rPr>
          <w:rFonts w:ascii="Arial" w:hAnsi="Arial" w:cs="Arial"/>
          <w:sz w:val="24"/>
          <w:szCs w:val="24"/>
          <w:highlight w:val="yellow"/>
        </w:rPr>
        <w:t>(QC1</w:t>
      </w:r>
      <w:r w:rsidR="00311A32">
        <w:rPr>
          <w:rFonts w:ascii="Arial" w:hAnsi="Arial" w:cs="Arial"/>
          <w:sz w:val="24"/>
          <w:szCs w:val="24"/>
        </w:rPr>
        <w:t>) para os serviços de abastecimento de água.</w:t>
      </w:r>
      <w:r w:rsidR="00B27FA0">
        <w:rPr>
          <w:rFonts w:ascii="Arial" w:hAnsi="Arial" w:cs="Arial"/>
          <w:sz w:val="24"/>
          <w:szCs w:val="24"/>
        </w:rPr>
        <w:t xml:space="preserve"> O que indica que a prestação do serviço </w:t>
      </w:r>
      <w:r w:rsidR="00F36986">
        <w:rPr>
          <w:rFonts w:ascii="Arial" w:hAnsi="Arial" w:cs="Arial"/>
          <w:sz w:val="24"/>
          <w:szCs w:val="24"/>
        </w:rPr>
        <w:t xml:space="preserve">de abastecimento de água </w:t>
      </w:r>
      <w:proofErr w:type="gramStart"/>
      <w:r w:rsidR="00B27FA0">
        <w:rPr>
          <w:rFonts w:ascii="Arial" w:hAnsi="Arial" w:cs="Arial"/>
          <w:sz w:val="24"/>
          <w:szCs w:val="24"/>
        </w:rPr>
        <w:t>está :</w:t>
      </w:r>
      <w:proofErr w:type="gramEnd"/>
    </w:p>
    <w:p w:rsidR="00B27FA0" w:rsidRPr="00F36986" w:rsidRDefault="00B27FA0" w:rsidP="00B27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27FA0" w:rsidRPr="00F36986" w:rsidRDefault="00B27FA0" w:rsidP="00B27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6986">
        <w:rPr>
          <w:rFonts w:ascii="Arial" w:hAnsi="Arial" w:cs="Arial"/>
          <w:sz w:val="24"/>
          <w:szCs w:val="24"/>
        </w:rPr>
        <w:t>•</w:t>
      </w:r>
      <w:r w:rsidRPr="00F36986">
        <w:rPr>
          <w:rFonts w:ascii="Arial" w:hAnsi="Arial" w:cs="Arial"/>
          <w:sz w:val="24"/>
          <w:szCs w:val="24"/>
          <w:highlight w:val="magenta"/>
        </w:rPr>
        <w:t>SE, QC1 ≤</w:t>
      </w:r>
      <w:r w:rsidRPr="00F36986">
        <w:rPr>
          <w:rFonts w:ascii="Arial" w:hAnsi="Arial" w:cs="Arial"/>
          <w:color w:val="000000"/>
          <w:sz w:val="24"/>
          <w:szCs w:val="24"/>
          <w:highlight w:val="magenta"/>
        </w:rPr>
        <w:t xml:space="preserve"> 50 recl./mil lig</w:t>
      </w:r>
      <w:r w:rsidRPr="00F36986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gramStart"/>
      <w:r w:rsidRPr="00F36986">
        <w:rPr>
          <w:rFonts w:ascii="Arial" w:hAnsi="Arial" w:cs="Arial"/>
          <w:sz w:val="24"/>
          <w:szCs w:val="24"/>
        </w:rPr>
        <w:t>Excelente</w:t>
      </w:r>
      <w:proofErr w:type="gramEnd"/>
    </w:p>
    <w:p w:rsidR="00B27FA0" w:rsidRPr="00F36986" w:rsidRDefault="00B27FA0" w:rsidP="00220F71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F36986">
        <w:rPr>
          <w:rFonts w:ascii="Arial" w:hAnsi="Arial" w:cs="Arial"/>
          <w:sz w:val="24"/>
          <w:szCs w:val="24"/>
        </w:rPr>
        <w:t>•</w:t>
      </w:r>
      <w:r w:rsidRPr="00F36986">
        <w:rPr>
          <w:rFonts w:ascii="Arial" w:hAnsi="Arial" w:cs="Arial"/>
          <w:sz w:val="24"/>
          <w:szCs w:val="24"/>
          <w:highlight w:val="magenta"/>
        </w:rPr>
        <w:t>SE, QC1 &gt; 50 recl./mil lig. e ≤ 100 recl./mil lig</w:t>
      </w:r>
      <w:r w:rsidRPr="00F36986">
        <w:rPr>
          <w:rFonts w:ascii="Arial" w:hAnsi="Arial" w:cs="Arial"/>
          <w:sz w:val="24"/>
          <w:szCs w:val="24"/>
        </w:rPr>
        <w:t>.</w:t>
      </w:r>
      <w:r w:rsidRPr="00F3698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36986">
        <w:rPr>
          <w:rFonts w:ascii="Arial" w:hAnsi="Arial" w:cs="Arial"/>
          <w:color w:val="000000"/>
          <w:sz w:val="24"/>
          <w:szCs w:val="24"/>
        </w:rPr>
        <w:t>Bom</w:t>
      </w:r>
      <w:proofErr w:type="gramEnd"/>
    </w:p>
    <w:p w:rsidR="00B27FA0" w:rsidRPr="00F36986" w:rsidRDefault="00B27FA0" w:rsidP="00220F71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ED6A14">
        <w:rPr>
          <w:rFonts w:ascii="Arial" w:hAnsi="Arial" w:cs="Arial"/>
          <w:sz w:val="24"/>
          <w:szCs w:val="24"/>
        </w:rPr>
        <w:t>•</w:t>
      </w:r>
      <w:r w:rsidR="00220F71" w:rsidRPr="00F36986">
        <w:rPr>
          <w:rFonts w:ascii="Arial" w:hAnsi="Arial" w:cs="Arial"/>
          <w:sz w:val="24"/>
          <w:szCs w:val="24"/>
          <w:highlight w:val="magenta"/>
        </w:rPr>
        <w:t xml:space="preserve">SE, QC1 </w:t>
      </w:r>
      <w:r w:rsidRPr="00F36986">
        <w:rPr>
          <w:rFonts w:ascii="Arial" w:hAnsi="Arial" w:cs="Arial"/>
          <w:sz w:val="24"/>
          <w:szCs w:val="24"/>
          <w:highlight w:val="magenta"/>
        </w:rPr>
        <w:t>&gt; 100 recl./mil lig. e ≤ 150 recl./mil lig.</w:t>
      </w:r>
      <w:r w:rsidR="00220F71" w:rsidRPr="00F3698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220F71" w:rsidRPr="00F36986">
        <w:rPr>
          <w:rFonts w:ascii="Arial" w:hAnsi="Arial" w:cs="Arial"/>
          <w:color w:val="000000"/>
          <w:sz w:val="24"/>
          <w:szCs w:val="24"/>
        </w:rPr>
        <w:t>Mediano</w:t>
      </w:r>
      <w:proofErr w:type="gramEnd"/>
    </w:p>
    <w:p w:rsidR="00B27FA0" w:rsidRDefault="00B27FA0" w:rsidP="00220F7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D6A14">
        <w:rPr>
          <w:rFonts w:ascii="Arial" w:hAnsi="Arial" w:cs="Arial"/>
          <w:sz w:val="24"/>
          <w:szCs w:val="24"/>
        </w:rPr>
        <w:t>•</w:t>
      </w:r>
      <w:r w:rsidR="00220F71" w:rsidRPr="00F36986">
        <w:rPr>
          <w:rFonts w:ascii="Arial" w:hAnsi="Arial" w:cs="Arial"/>
          <w:sz w:val="24"/>
          <w:szCs w:val="24"/>
          <w:highlight w:val="magenta"/>
        </w:rPr>
        <w:t xml:space="preserve">SE, QC1 </w:t>
      </w:r>
      <w:r w:rsidRPr="00F36986">
        <w:rPr>
          <w:rFonts w:ascii="Arial" w:hAnsi="Arial" w:cs="Arial"/>
          <w:sz w:val="24"/>
          <w:szCs w:val="24"/>
          <w:highlight w:val="magenta"/>
        </w:rPr>
        <w:t>&gt; 150 recl./mil lig..</w:t>
      </w:r>
      <w:r w:rsidR="00220F71" w:rsidRPr="00F36986">
        <w:rPr>
          <w:rFonts w:ascii="Arial" w:hAnsi="Arial" w:cs="Arial"/>
          <w:sz w:val="24"/>
          <w:szCs w:val="24"/>
          <w:highlight w:val="magenta"/>
        </w:rPr>
        <w:t xml:space="preserve"> </w:t>
      </w:r>
      <w:r w:rsidR="00220F71" w:rsidRPr="00F36986">
        <w:rPr>
          <w:rFonts w:ascii="Arial" w:hAnsi="Arial" w:cs="Arial"/>
          <w:sz w:val="24"/>
          <w:szCs w:val="24"/>
        </w:rPr>
        <w:t>Ruim</w:t>
      </w:r>
    </w:p>
    <w:p w:rsidR="00311A32" w:rsidRDefault="00311A32" w:rsidP="00F369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F36986" w:rsidRDefault="00311A32" w:rsidP="00F3698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serviços de esgotamento sanitário foram registrado</w:t>
      </w:r>
      <w:r w:rsidRPr="001076E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1076E3">
        <w:rPr>
          <w:rFonts w:ascii="Arial" w:hAnsi="Arial" w:cs="Arial"/>
          <w:sz w:val="24"/>
          <w:szCs w:val="24"/>
        </w:rPr>
        <w:t xml:space="preserve">no período, </w:t>
      </w:r>
      <w:r w:rsidRPr="00871AF4">
        <w:rPr>
          <w:rFonts w:ascii="Arial" w:hAnsi="Arial" w:cs="Arial"/>
          <w:sz w:val="24"/>
          <w:szCs w:val="24"/>
          <w:highlight w:val="yellow"/>
        </w:rPr>
        <w:t>(QC</w:t>
      </w:r>
      <w:r>
        <w:rPr>
          <w:rFonts w:ascii="Arial" w:hAnsi="Arial" w:cs="Arial"/>
          <w:sz w:val="24"/>
          <w:szCs w:val="24"/>
          <w:highlight w:val="yellow"/>
        </w:rPr>
        <w:t>2</w:t>
      </w:r>
      <w:r w:rsidRPr="00871AF4">
        <w:rPr>
          <w:rFonts w:ascii="Arial" w:hAnsi="Arial" w:cs="Arial"/>
          <w:sz w:val="24"/>
          <w:szCs w:val="24"/>
          <w:highlight w:val="yellow"/>
        </w:rPr>
        <w:t>)</w:t>
      </w:r>
      <w:r w:rsidRPr="001076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pela prestadora dos serviços</w:t>
      </w:r>
      <w:r w:rsidRPr="001076E3">
        <w:rPr>
          <w:rFonts w:ascii="Arial" w:hAnsi="Arial" w:cs="Arial"/>
          <w:sz w:val="24"/>
          <w:szCs w:val="24"/>
        </w:rPr>
        <w:t>,</w:t>
      </w:r>
      <w:r w:rsidR="00F36986" w:rsidRPr="00F36986">
        <w:rPr>
          <w:rFonts w:ascii="Arial" w:hAnsi="Arial" w:cs="Arial"/>
          <w:sz w:val="24"/>
          <w:szCs w:val="24"/>
        </w:rPr>
        <w:t xml:space="preserve"> </w:t>
      </w:r>
      <w:r w:rsidR="00F36986">
        <w:rPr>
          <w:rFonts w:ascii="Arial" w:hAnsi="Arial" w:cs="Arial"/>
          <w:sz w:val="24"/>
          <w:szCs w:val="24"/>
        </w:rPr>
        <w:t xml:space="preserve">O que indica que a prestação do serviço de esgotamento sanitário </w:t>
      </w:r>
      <w:proofErr w:type="gramStart"/>
      <w:r w:rsidR="00F36986">
        <w:rPr>
          <w:rFonts w:ascii="Arial" w:hAnsi="Arial" w:cs="Arial"/>
          <w:sz w:val="24"/>
          <w:szCs w:val="24"/>
        </w:rPr>
        <w:t>está :</w:t>
      </w:r>
      <w:proofErr w:type="gramEnd"/>
    </w:p>
    <w:p w:rsidR="00F36986" w:rsidRPr="00F36986" w:rsidRDefault="00F36986" w:rsidP="000164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36986" w:rsidRPr="00F36986" w:rsidRDefault="00F36986" w:rsidP="0001646E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F36986">
        <w:rPr>
          <w:rFonts w:ascii="Arial" w:hAnsi="Arial" w:cs="Arial"/>
          <w:sz w:val="24"/>
          <w:szCs w:val="24"/>
        </w:rPr>
        <w:t>•</w:t>
      </w:r>
      <w:r w:rsidRPr="00F36986">
        <w:rPr>
          <w:rFonts w:ascii="Arial" w:hAnsi="Arial" w:cs="Arial"/>
          <w:sz w:val="24"/>
          <w:szCs w:val="24"/>
          <w:highlight w:val="magenta"/>
        </w:rPr>
        <w:t xml:space="preserve">SE, </w:t>
      </w:r>
      <w:r>
        <w:rPr>
          <w:rFonts w:ascii="Arial" w:hAnsi="Arial" w:cs="Arial"/>
          <w:sz w:val="24"/>
          <w:szCs w:val="24"/>
          <w:highlight w:val="magenta"/>
        </w:rPr>
        <w:t>QC2</w:t>
      </w:r>
      <w:r w:rsidRPr="00F36986">
        <w:rPr>
          <w:rFonts w:ascii="Arial" w:hAnsi="Arial" w:cs="Arial"/>
          <w:sz w:val="24"/>
          <w:szCs w:val="24"/>
          <w:highlight w:val="magenta"/>
        </w:rPr>
        <w:t xml:space="preserve"> ≤</w:t>
      </w:r>
      <w:r w:rsidRPr="00F36986">
        <w:rPr>
          <w:rFonts w:ascii="Arial" w:hAnsi="Arial" w:cs="Arial"/>
          <w:color w:val="000000"/>
          <w:sz w:val="24"/>
          <w:szCs w:val="24"/>
          <w:highlight w:val="magenta"/>
        </w:rPr>
        <w:t xml:space="preserve"> 50 recl./mil lig</w:t>
      </w:r>
      <w:r w:rsidRPr="00F36986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gramStart"/>
      <w:r w:rsidRPr="00F36986">
        <w:rPr>
          <w:rFonts w:ascii="Arial" w:hAnsi="Arial" w:cs="Arial"/>
          <w:sz w:val="24"/>
          <w:szCs w:val="24"/>
        </w:rPr>
        <w:t>Excelente</w:t>
      </w:r>
      <w:proofErr w:type="gramEnd"/>
    </w:p>
    <w:p w:rsidR="00F36986" w:rsidRPr="00F36986" w:rsidRDefault="00F36986" w:rsidP="0001646E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F36986">
        <w:rPr>
          <w:rFonts w:ascii="Arial" w:hAnsi="Arial" w:cs="Arial"/>
          <w:sz w:val="24"/>
          <w:szCs w:val="24"/>
        </w:rPr>
        <w:t>•</w:t>
      </w:r>
      <w:r w:rsidRPr="00F36986">
        <w:rPr>
          <w:rFonts w:ascii="Arial" w:hAnsi="Arial" w:cs="Arial"/>
          <w:sz w:val="24"/>
          <w:szCs w:val="24"/>
          <w:highlight w:val="magenta"/>
        </w:rPr>
        <w:t>SE,</w:t>
      </w:r>
      <w:r>
        <w:rPr>
          <w:rFonts w:ascii="Arial" w:hAnsi="Arial" w:cs="Arial"/>
          <w:sz w:val="24"/>
          <w:szCs w:val="24"/>
          <w:highlight w:val="magenta"/>
        </w:rPr>
        <w:t xml:space="preserve"> QC2</w:t>
      </w:r>
      <w:r w:rsidRPr="00F36986">
        <w:rPr>
          <w:rFonts w:ascii="Arial" w:hAnsi="Arial" w:cs="Arial"/>
          <w:sz w:val="24"/>
          <w:szCs w:val="24"/>
          <w:highlight w:val="magenta"/>
        </w:rPr>
        <w:t xml:space="preserve"> &gt; 50 recl./mil lig. e ≤ 100 recl./mil lig</w:t>
      </w:r>
      <w:r w:rsidRPr="00F36986">
        <w:rPr>
          <w:rFonts w:ascii="Arial" w:hAnsi="Arial" w:cs="Arial"/>
          <w:sz w:val="24"/>
          <w:szCs w:val="24"/>
        </w:rPr>
        <w:t>.</w:t>
      </w:r>
      <w:r w:rsidRPr="00F3698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36986">
        <w:rPr>
          <w:rFonts w:ascii="Arial" w:hAnsi="Arial" w:cs="Arial"/>
          <w:color w:val="000000"/>
          <w:sz w:val="24"/>
          <w:szCs w:val="24"/>
        </w:rPr>
        <w:t>Bom</w:t>
      </w:r>
      <w:proofErr w:type="gramEnd"/>
    </w:p>
    <w:p w:rsidR="00F36986" w:rsidRPr="00F36986" w:rsidRDefault="00F36986" w:rsidP="0001646E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ED6A14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  <w:highlight w:val="magenta"/>
        </w:rPr>
        <w:t>SE, QC2</w:t>
      </w:r>
      <w:r w:rsidRPr="00F36986">
        <w:rPr>
          <w:rFonts w:ascii="Arial" w:hAnsi="Arial" w:cs="Arial"/>
          <w:sz w:val="24"/>
          <w:szCs w:val="24"/>
          <w:highlight w:val="magenta"/>
        </w:rPr>
        <w:t xml:space="preserve"> &gt; 100 recl./mil lig. e ≤ 150 recl./mil lig.</w:t>
      </w:r>
      <w:r w:rsidRPr="00F3698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36986">
        <w:rPr>
          <w:rFonts w:ascii="Arial" w:hAnsi="Arial" w:cs="Arial"/>
          <w:color w:val="000000"/>
          <w:sz w:val="24"/>
          <w:szCs w:val="24"/>
        </w:rPr>
        <w:t>Mediano</w:t>
      </w:r>
      <w:proofErr w:type="gramEnd"/>
    </w:p>
    <w:p w:rsidR="00F36986" w:rsidRDefault="00F36986" w:rsidP="0001646E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D6A14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  <w:highlight w:val="magenta"/>
        </w:rPr>
        <w:t>SE, QC2</w:t>
      </w:r>
      <w:r w:rsidRPr="00F36986">
        <w:rPr>
          <w:rFonts w:ascii="Arial" w:hAnsi="Arial" w:cs="Arial"/>
          <w:sz w:val="24"/>
          <w:szCs w:val="24"/>
          <w:highlight w:val="magenta"/>
        </w:rPr>
        <w:t xml:space="preserve"> &gt; 150 recl./mil lig.. </w:t>
      </w:r>
      <w:r w:rsidRPr="00F36986">
        <w:rPr>
          <w:rFonts w:ascii="Arial" w:hAnsi="Arial" w:cs="Arial"/>
          <w:sz w:val="24"/>
          <w:szCs w:val="24"/>
        </w:rPr>
        <w:t>Ruim</w:t>
      </w:r>
    </w:p>
    <w:p w:rsidR="00311A32" w:rsidRDefault="00311A32" w:rsidP="00311A3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76750" w:rsidRPr="0010615F" w:rsidRDefault="00976750" w:rsidP="003146EF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10615F">
        <w:rPr>
          <w:rFonts w:ascii="Arial" w:hAnsi="Arial" w:cs="Arial"/>
          <w:b/>
          <w:color w:val="0070C0"/>
          <w:sz w:val="24"/>
          <w:szCs w:val="24"/>
        </w:rPr>
        <w:t>REGULARIDADE/ CONTINUIDADE</w:t>
      </w:r>
    </w:p>
    <w:p w:rsidR="009A7679" w:rsidRPr="0010615F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0615F">
        <w:rPr>
          <w:rFonts w:ascii="Arial" w:hAnsi="Arial" w:cs="Arial"/>
          <w:sz w:val="24"/>
          <w:szCs w:val="24"/>
        </w:rPr>
        <w:t>A duração média das paralisações foi de (QR1) horas/</w:t>
      </w:r>
      <w:r w:rsidR="00790EF4" w:rsidRPr="0010615F">
        <w:rPr>
          <w:rFonts w:ascii="Arial" w:hAnsi="Arial" w:cs="Arial"/>
          <w:sz w:val="24"/>
          <w:szCs w:val="24"/>
        </w:rPr>
        <w:t>paralisação</w:t>
      </w:r>
      <w:r w:rsidRPr="0010615F">
        <w:rPr>
          <w:rFonts w:ascii="Arial" w:hAnsi="Arial" w:cs="Arial"/>
          <w:sz w:val="24"/>
          <w:szCs w:val="24"/>
        </w:rPr>
        <w:t>, enquanto que a duração média das intermitências foi de (QR2) horas/interrupção.</w:t>
      </w:r>
    </w:p>
    <w:p w:rsidR="009A7679" w:rsidRPr="0010615F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0615F">
        <w:rPr>
          <w:rFonts w:ascii="Arial" w:hAnsi="Arial" w:cs="Arial"/>
          <w:sz w:val="24"/>
          <w:szCs w:val="24"/>
        </w:rPr>
        <w:t>A duração média dos reparos de extravasamentos de esgotos foi de (QR3) horas/extravasamento, e houve (QR4) extravasamento/km por extensão de rede.</w:t>
      </w:r>
    </w:p>
    <w:p w:rsidR="00911020" w:rsidRDefault="00911020" w:rsidP="003146EF">
      <w:pPr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976750" w:rsidRPr="003146EF" w:rsidRDefault="00976750" w:rsidP="003146EF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3146EF">
        <w:rPr>
          <w:rFonts w:ascii="Arial" w:hAnsi="Arial" w:cs="Arial"/>
          <w:b/>
          <w:color w:val="0070C0"/>
          <w:sz w:val="24"/>
          <w:szCs w:val="24"/>
        </w:rPr>
        <w:t>SEGURANÇA</w:t>
      </w:r>
    </w:p>
    <w:p w:rsidR="009A7679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</w:t>
      </w:r>
      <w:r w:rsidRPr="008C1CF2">
        <w:rPr>
          <w:rFonts w:ascii="Arial" w:hAnsi="Arial" w:cs="Arial"/>
          <w:sz w:val="24"/>
          <w:szCs w:val="24"/>
        </w:rPr>
        <w:t xml:space="preserve">ível de segurança contra contaminação dos mananciais aquíferos </w:t>
      </w:r>
      <w:r w:rsidRPr="00871AF4">
        <w:rPr>
          <w:rFonts w:ascii="Arial" w:hAnsi="Arial" w:cs="Arial"/>
          <w:sz w:val="24"/>
          <w:szCs w:val="24"/>
          <w:highlight w:val="yellow"/>
        </w:rPr>
        <w:t>(superficial e subterrâneo)</w:t>
      </w:r>
      <w:r>
        <w:rPr>
          <w:rFonts w:ascii="Arial" w:hAnsi="Arial" w:cs="Arial"/>
          <w:sz w:val="24"/>
          <w:szCs w:val="24"/>
        </w:rPr>
        <w:t xml:space="preserve"> foi de </w:t>
      </w:r>
      <w:r w:rsidRPr="00871AF4">
        <w:rPr>
          <w:rFonts w:ascii="Arial" w:hAnsi="Arial" w:cs="Arial"/>
          <w:sz w:val="24"/>
          <w:szCs w:val="24"/>
          <w:highlight w:val="yellow"/>
        </w:rPr>
        <w:t>(QS1 %)</w:t>
      </w:r>
      <w:r>
        <w:rPr>
          <w:rFonts w:ascii="Arial" w:hAnsi="Arial" w:cs="Arial"/>
          <w:sz w:val="24"/>
          <w:szCs w:val="24"/>
        </w:rPr>
        <w:t>.</w:t>
      </w:r>
    </w:p>
    <w:p w:rsidR="00F43254" w:rsidRDefault="00F43254" w:rsidP="00F43254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</w:t>
      </w:r>
      <w:r>
        <w:rPr>
          <w:rFonts w:ascii="Arial" w:hAnsi="Arial" w:cs="Arial"/>
          <w:sz w:val="24"/>
          <w:szCs w:val="24"/>
          <w:highlight w:val="magenta"/>
        </w:rPr>
        <w:t>e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Q</w:t>
      </w:r>
      <w:r>
        <w:rPr>
          <w:rFonts w:ascii="Arial" w:hAnsi="Arial" w:cs="Arial"/>
          <w:sz w:val="24"/>
          <w:szCs w:val="24"/>
          <w:highlight w:val="magenta"/>
        </w:rPr>
        <w:t>S1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</w:t>
      </w:r>
      <w:r>
        <w:rPr>
          <w:rFonts w:ascii="Arial" w:hAnsi="Arial" w:cs="Arial"/>
          <w:sz w:val="24"/>
          <w:szCs w:val="24"/>
          <w:highlight w:val="magenta"/>
        </w:rPr>
        <w:t>= 100%</w:t>
      </w:r>
      <w:r>
        <w:rPr>
          <w:rFonts w:ascii="Arial" w:hAnsi="Arial" w:cs="Arial"/>
          <w:sz w:val="24"/>
          <w:szCs w:val="24"/>
        </w:rPr>
        <w:t xml:space="preserve"> - O indicador aponta para a prática de uma política de proteção de mananciais ampla e com amplitude a</w:t>
      </w:r>
      <w:r w:rsidR="00A45CF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equada, já que, é ideal para a perpétua melhoria do abastecimento que os mananciais utilizados para abastecimento humano sempre sejam protegidos pelo prestador do serviço bem como pelo poder concedente do serviço.</w:t>
      </w:r>
    </w:p>
    <w:p w:rsidR="00F43254" w:rsidRDefault="00F43254" w:rsidP="00F43254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B65BB">
        <w:rPr>
          <w:rFonts w:ascii="Arial" w:hAnsi="Arial" w:cs="Arial"/>
          <w:sz w:val="24"/>
          <w:szCs w:val="24"/>
          <w:highlight w:val="magenta"/>
        </w:rPr>
        <w:t>S</w:t>
      </w:r>
      <w:r>
        <w:rPr>
          <w:rFonts w:ascii="Arial" w:hAnsi="Arial" w:cs="Arial"/>
          <w:sz w:val="24"/>
          <w:szCs w:val="24"/>
          <w:highlight w:val="magenta"/>
        </w:rPr>
        <w:t>e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Q</w:t>
      </w:r>
      <w:r>
        <w:rPr>
          <w:rFonts w:ascii="Arial" w:hAnsi="Arial" w:cs="Arial"/>
          <w:sz w:val="24"/>
          <w:szCs w:val="24"/>
          <w:highlight w:val="magenta"/>
        </w:rPr>
        <w:t>S1</w:t>
      </w:r>
      <w:r w:rsidRPr="007B65BB">
        <w:rPr>
          <w:rFonts w:ascii="Arial" w:hAnsi="Arial" w:cs="Arial"/>
          <w:sz w:val="24"/>
          <w:szCs w:val="24"/>
          <w:highlight w:val="magenta"/>
        </w:rPr>
        <w:t xml:space="preserve"> </w:t>
      </w:r>
      <w:r>
        <w:rPr>
          <w:rFonts w:ascii="Arial" w:hAnsi="Arial" w:cs="Arial"/>
          <w:sz w:val="24"/>
          <w:szCs w:val="24"/>
          <w:highlight w:val="magenta"/>
        </w:rPr>
        <w:t>&lt; 100%</w:t>
      </w:r>
      <w:r>
        <w:rPr>
          <w:rFonts w:ascii="Arial" w:hAnsi="Arial" w:cs="Arial"/>
          <w:sz w:val="24"/>
          <w:szCs w:val="24"/>
        </w:rPr>
        <w:t xml:space="preserve"> - O indicador aponta para a prática de uma política de proteção de </w:t>
      </w:r>
      <w:proofErr w:type="gramStart"/>
      <w:r>
        <w:rPr>
          <w:rFonts w:ascii="Arial" w:hAnsi="Arial" w:cs="Arial"/>
          <w:sz w:val="24"/>
          <w:szCs w:val="24"/>
        </w:rPr>
        <w:t>mananciais ainda deficiente</w:t>
      </w:r>
      <w:proofErr w:type="gramEnd"/>
      <w:r>
        <w:rPr>
          <w:rFonts w:ascii="Arial" w:hAnsi="Arial" w:cs="Arial"/>
          <w:sz w:val="24"/>
          <w:szCs w:val="24"/>
        </w:rPr>
        <w:t>, já que a amplitude ideal para a perpétua melhoria do abastecimento é que os mananciais utilizados para abastecimento humano sempre sejam protegidos</w:t>
      </w:r>
      <w:r w:rsidR="00937A9D">
        <w:rPr>
          <w:rFonts w:ascii="Arial" w:hAnsi="Arial" w:cs="Arial"/>
          <w:sz w:val="24"/>
          <w:szCs w:val="24"/>
        </w:rPr>
        <w:t xml:space="preserve"> quer seja por ações do</w:t>
      </w:r>
      <w:r>
        <w:rPr>
          <w:rFonts w:ascii="Arial" w:hAnsi="Arial" w:cs="Arial"/>
          <w:sz w:val="24"/>
          <w:szCs w:val="24"/>
        </w:rPr>
        <w:t xml:space="preserve"> prestador do serviço bem como </w:t>
      </w:r>
      <w:r w:rsidR="00937A9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poder concedente do serviço.</w:t>
      </w:r>
    </w:p>
    <w:p w:rsidR="009A7679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71AF4">
        <w:rPr>
          <w:rFonts w:ascii="Arial" w:hAnsi="Arial" w:cs="Arial"/>
          <w:sz w:val="24"/>
          <w:szCs w:val="24"/>
          <w:highlight w:val="yellow"/>
        </w:rPr>
        <w:t>(QS2)</w:t>
      </w:r>
      <w:r w:rsidRPr="00536151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corrências/</w:t>
      </w:r>
      <w:r w:rsidRPr="00536151">
        <w:rPr>
          <w:rFonts w:ascii="Arial" w:hAnsi="Arial" w:cs="Arial"/>
          <w:sz w:val="24"/>
          <w:szCs w:val="24"/>
        </w:rPr>
        <w:t>mês</w:t>
      </w:r>
      <w:r>
        <w:rPr>
          <w:rFonts w:ascii="Arial" w:hAnsi="Arial" w:cs="Arial"/>
          <w:sz w:val="24"/>
          <w:szCs w:val="24"/>
        </w:rPr>
        <w:t xml:space="preserve"> foram registradas </w:t>
      </w:r>
      <w:r w:rsidRPr="008C1CF2">
        <w:rPr>
          <w:rFonts w:ascii="Arial" w:hAnsi="Arial" w:cs="Arial"/>
          <w:sz w:val="24"/>
          <w:szCs w:val="24"/>
        </w:rPr>
        <w:t>quanto a vandalismo, roubo/furto e depredações</w:t>
      </w:r>
      <w:r>
        <w:rPr>
          <w:rFonts w:ascii="Arial" w:hAnsi="Arial" w:cs="Arial"/>
          <w:sz w:val="24"/>
          <w:szCs w:val="24"/>
        </w:rPr>
        <w:t>.</w:t>
      </w:r>
    </w:p>
    <w:p w:rsidR="00976750" w:rsidRPr="003146EF" w:rsidRDefault="00976750" w:rsidP="003146EF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3146EF">
        <w:rPr>
          <w:rFonts w:ascii="Arial" w:hAnsi="Arial" w:cs="Arial"/>
          <w:b/>
          <w:color w:val="0070C0"/>
          <w:sz w:val="24"/>
          <w:szCs w:val="24"/>
        </w:rPr>
        <w:t>CONDIÇÕES TÉCNICO-OPERACIONAIS E DE MANUTENÇÃO</w:t>
      </w:r>
    </w:p>
    <w:p w:rsidR="009A7679" w:rsidRPr="001D6DB0" w:rsidRDefault="009A7679" w:rsidP="001D6DB0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D6DB0">
        <w:rPr>
          <w:rFonts w:ascii="Arial" w:hAnsi="Arial" w:cs="Arial"/>
          <w:sz w:val="24"/>
          <w:szCs w:val="24"/>
        </w:rPr>
        <w:t xml:space="preserve">O cadastro técnico atualizado da rede de abastecimento de água é de </w:t>
      </w:r>
      <w:r w:rsidRPr="001D6DB0">
        <w:rPr>
          <w:rFonts w:ascii="Arial" w:hAnsi="Arial" w:cs="Arial"/>
          <w:sz w:val="24"/>
          <w:szCs w:val="24"/>
          <w:highlight w:val="yellow"/>
        </w:rPr>
        <w:t>(QT1 %)</w:t>
      </w:r>
      <w:r w:rsidRPr="001D6DB0">
        <w:rPr>
          <w:rFonts w:ascii="Arial" w:hAnsi="Arial" w:cs="Arial"/>
          <w:sz w:val="24"/>
          <w:szCs w:val="24"/>
        </w:rPr>
        <w:t xml:space="preserve"> do total, sendo este valor de </w:t>
      </w:r>
      <w:r w:rsidRPr="001D6DB0">
        <w:rPr>
          <w:rFonts w:ascii="Arial" w:hAnsi="Arial" w:cs="Arial"/>
          <w:sz w:val="24"/>
          <w:szCs w:val="24"/>
          <w:highlight w:val="yellow"/>
        </w:rPr>
        <w:t>(QT2 %)</w:t>
      </w:r>
      <w:r w:rsidRPr="001D6DB0">
        <w:rPr>
          <w:rFonts w:ascii="Arial" w:hAnsi="Arial" w:cs="Arial"/>
          <w:sz w:val="24"/>
          <w:szCs w:val="24"/>
        </w:rPr>
        <w:t xml:space="preserve"> para esgotamento, de </w:t>
      </w:r>
      <w:r w:rsidRPr="001D6DB0">
        <w:rPr>
          <w:rFonts w:ascii="Arial" w:hAnsi="Arial" w:cs="Arial"/>
          <w:sz w:val="24"/>
          <w:szCs w:val="24"/>
          <w:highlight w:val="yellow"/>
        </w:rPr>
        <w:t>(QT3 %)</w:t>
      </w:r>
      <w:r w:rsidRPr="001D6DB0">
        <w:rPr>
          <w:rFonts w:ascii="Arial" w:hAnsi="Arial" w:cs="Arial"/>
          <w:sz w:val="24"/>
          <w:szCs w:val="24"/>
        </w:rPr>
        <w:t xml:space="preserve"> para cadastro do sistema de drenagem e de </w:t>
      </w:r>
      <w:r w:rsidRPr="001D6DB0">
        <w:rPr>
          <w:rFonts w:ascii="Arial" w:hAnsi="Arial" w:cs="Arial"/>
          <w:sz w:val="24"/>
          <w:szCs w:val="24"/>
          <w:highlight w:val="yellow"/>
        </w:rPr>
        <w:t>(QT4 %)</w:t>
      </w:r>
      <w:r w:rsidRPr="001D6DB0">
        <w:rPr>
          <w:rFonts w:ascii="Arial" w:hAnsi="Arial" w:cs="Arial"/>
          <w:sz w:val="24"/>
          <w:szCs w:val="24"/>
        </w:rPr>
        <w:t xml:space="preserve"> para o cadastro da rota de coleta de resíduo sólido.</w:t>
      </w:r>
    </w:p>
    <w:p w:rsidR="009A7679" w:rsidRPr="001D6DB0" w:rsidRDefault="009A7679" w:rsidP="001D6DB0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D6DB0">
        <w:rPr>
          <w:rFonts w:ascii="Arial" w:hAnsi="Arial" w:cs="Arial"/>
          <w:sz w:val="24"/>
          <w:szCs w:val="24"/>
        </w:rPr>
        <w:t xml:space="preserve">O grau de qualificação técnica dos profissionais envolvidos é de </w:t>
      </w:r>
      <w:r w:rsidRPr="001D6DB0">
        <w:rPr>
          <w:rFonts w:ascii="Arial" w:hAnsi="Arial" w:cs="Arial"/>
          <w:sz w:val="24"/>
          <w:szCs w:val="24"/>
          <w:highlight w:val="yellow"/>
        </w:rPr>
        <w:t>(QT5)</w:t>
      </w:r>
      <w:r w:rsidRPr="001D6DB0">
        <w:rPr>
          <w:rFonts w:ascii="Arial" w:hAnsi="Arial" w:cs="Arial"/>
          <w:sz w:val="24"/>
          <w:szCs w:val="24"/>
        </w:rPr>
        <w:t xml:space="preserve"> funcionários de nível superior, </w:t>
      </w:r>
      <w:r w:rsidRPr="001D6DB0">
        <w:rPr>
          <w:rFonts w:ascii="Arial" w:hAnsi="Arial" w:cs="Arial"/>
          <w:sz w:val="24"/>
          <w:szCs w:val="24"/>
          <w:highlight w:val="yellow"/>
        </w:rPr>
        <w:t>(QT6)</w:t>
      </w:r>
      <w:r w:rsidRPr="001D6DB0">
        <w:rPr>
          <w:rFonts w:ascii="Arial" w:hAnsi="Arial" w:cs="Arial"/>
          <w:sz w:val="24"/>
          <w:szCs w:val="24"/>
        </w:rPr>
        <w:t xml:space="preserve"> funcionários de (nível técnico), e </w:t>
      </w:r>
      <w:r w:rsidRPr="001D6DB0">
        <w:rPr>
          <w:rFonts w:ascii="Arial" w:hAnsi="Arial" w:cs="Arial"/>
          <w:sz w:val="24"/>
          <w:szCs w:val="24"/>
          <w:highlight w:val="yellow"/>
        </w:rPr>
        <w:t>(QT7)</w:t>
      </w:r>
      <w:r w:rsidRPr="001D6DB0">
        <w:rPr>
          <w:rFonts w:ascii="Arial" w:hAnsi="Arial" w:cs="Arial"/>
          <w:sz w:val="24"/>
          <w:szCs w:val="24"/>
        </w:rPr>
        <w:t xml:space="preserve"> funcionários que receberam alguma qualificação de saneamento e meio ambiente.</w:t>
      </w:r>
    </w:p>
    <w:p w:rsidR="001B7C78" w:rsidRPr="00AE5719" w:rsidRDefault="00B22056" w:rsidP="00AE571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E5719">
        <w:rPr>
          <w:rFonts w:ascii="Arial" w:hAnsi="Arial" w:cs="Arial"/>
          <w:sz w:val="24"/>
          <w:szCs w:val="24"/>
        </w:rPr>
        <w:t>Em relação à monitorização dos serviços</w:t>
      </w:r>
      <w:r w:rsidR="00494C69" w:rsidRPr="00AE5719">
        <w:rPr>
          <w:rFonts w:ascii="Arial" w:hAnsi="Arial" w:cs="Arial"/>
          <w:sz w:val="24"/>
          <w:szCs w:val="24"/>
        </w:rPr>
        <w:t>, foi informado pelo gestor que</w:t>
      </w:r>
      <w:r w:rsidRPr="00AE5719">
        <w:rPr>
          <w:rFonts w:ascii="Arial" w:hAnsi="Arial" w:cs="Arial"/>
          <w:sz w:val="24"/>
          <w:szCs w:val="24"/>
        </w:rPr>
        <w:t xml:space="preserve"> </w:t>
      </w:r>
      <w:r w:rsidR="009A7679" w:rsidRPr="00AE5719">
        <w:rPr>
          <w:rFonts w:ascii="Arial" w:hAnsi="Arial" w:cs="Arial"/>
          <w:sz w:val="24"/>
          <w:szCs w:val="24"/>
          <w:highlight w:val="yellow"/>
        </w:rPr>
        <w:t>(</w:t>
      </w:r>
      <w:r w:rsidR="001B7C78" w:rsidRPr="00AE5719">
        <w:rPr>
          <w:rFonts w:ascii="Arial" w:hAnsi="Arial" w:cs="Arial"/>
          <w:sz w:val="24"/>
          <w:szCs w:val="24"/>
          <w:highlight w:val="yellow"/>
        </w:rPr>
        <w:t xml:space="preserve">QT8 </w:t>
      </w:r>
      <w:r w:rsidR="00AE333A">
        <w:rPr>
          <w:rFonts w:ascii="Arial" w:hAnsi="Arial" w:cs="Arial"/>
          <w:sz w:val="24"/>
          <w:szCs w:val="24"/>
          <w:highlight w:val="yellow"/>
        </w:rPr>
        <w:t>=</w:t>
      </w:r>
      <w:r w:rsidR="001B7C78" w:rsidRPr="00AE5719">
        <w:rPr>
          <w:rFonts w:ascii="Arial" w:hAnsi="Arial" w:cs="Arial"/>
          <w:sz w:val="24"/>
          <w:szCs w:val="24"/>
          <w:highlight w:val="yellow"/>
        </w:rPr>
        <w:t xml:space="preserve"> SIM</w:t>
      </w:r>
      <w:r w:rsidR="00494C69" w:rsidRPr="00AE5719">
        <w:rPr>
          <w:rFonts w:ascii="Arial" w:hAnsi="Arial" w:cs="Arial"/>
          <w:sz w:val="24"/>
          <w:szCs w:val="24"/>
          <w:highlight w:val="yellow"/>
        </w:rPr>
        <w:t xml:space="preserve"> = são </w:t>
      </w:r>
      <w:r w:rsidR="001B7C78" w:rsidRPr="00AE5719">
        <w:rPr>
          <w:rFonts w:ascii="Arial" w:hAnsi="Arial" w:cs="Arial"/>
          <w:sz w:val="24"/>
          <w:szCs w:val="24"/>
          <w:highlight w:val="yellow"/>
        </w:rPr>
        <w:t>/NÃO</w:t>
      </w:r>
      <w:r w:rsidR="00494C69" w:rsidRPr="00AE5719">
        <w:rPr>
          <w:rFonts w:ascii="Arial" w:hAnsi="Arial" w:cs="Arial"/>
          <w:sz w:val="24"/>
          <w:szCs w:val="24"/>
          <w:highlight w:val="yellow"/>
        </w:rPr>
        <w:t xml:space="preserve"> = não são</w:t>
      </w:r>
      <w:r w:rsidR="009A7679" w:rsidRPr="00AE5719">
        <w:rPr>
          <w:rFonts w:ascii="Arial" w:hAnsi="Arial" w:cs="Arial"/>
          <w:sz w:val="24"/>
          <w:szCs w:val="24"/>
          <w:highlight w:val="yellow"/>
        </w:rPr>
        <w:t>)</w:t>
      </w:r>
      <w:r w:rsidR="009A7679" w:rsidRPr="00AE5719">
        <w:rPr>
          <w:rFonts w:ascii="Arial" w:hAnsi="Arial" w:cs="Arial"/>
          <w:sz w:val="24"/>
          <w:szCs w:val="24"/>
        </w:rPr>
        <w:t xml:space="preserve"> empregadas técnicas de monitorização das unidades de tratamento. </w:t>
      </w:r>
    </w:p>
    <w:p w:rsidR="00A40995" w:rsidRDefault="001B7C78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B7C78">
        <w:rPr>
          <w:rFonts w:ascii="Arial" w:hAnsi="Arial" w:cs="Arial"/>
          <w:sz w:val="24"/>
          <w:szCs w:val="24"/>
          <w:highlight w:val="magenta"/>
        </w:rPr>
        <w:t>(</w:t>
      </w:r>
      <w:r>
        <w:rPr>
          <w:rFonts w:ascii="Arial" w:hAnsi="Arial" w:cs="Arial"/>
          <w:sz w:val="24"/>
          <w:szCs w:val="24"/>
          <w:highlight w:val="magenta"/>
        </w:rPr>
        <w:t>QT8 =</w:t>
      </w:r>
      <w:r w:rsidRPr="001B7C78">
        <w:rPr>
          <w:rFonts w:ascii="Arial" w:hAnsi="Arial" w:cs="Arial"/>
          <w:sz w:val="24"/>
          <w:szCs w:val="24"/>
          <w:highlight w:val="magenta"/>
        </w:rPr>
        <w:t xml:space="preserve"> S</w:t>
      </w:r>
      <w:r>
        <w:rPr>
          <w:rFonts w:ascii="Arial" w:hAnsi="Arial" w:cs="Arial"/>
          <w:sz w:val="24"/>
          <w:szCs w:val="24"/>
          <w:highlight w:val="magenta"/>
        </w:rPr>
        <w:t>im</w:t>
      </w:r>
      <w:proofErr w:type="gramStart"/>
      <w:r>
        <w:rPr>
          <w:rFonts w:ascii="Arial" w:hAnsi="Arial" w:cs="Arial"/>
          <w:sz w:val="24"/>
          <w:szCs w:val="24"/>
          <w:highlight w:val="magenta"/>
        </w:rPr>
        <w:t xml:space="preserve"> </w:t>
      </w:r>
      <w:r w:rsidR="00A40995">
        <w:rPr>
          <w:rFonts w:ascii="Arial" w:hAnsi="Arial" w:cs="Arial"/>
          <w:sz w:val="24"/>
          <w:szCs w:val="24"/>
          <w:highlight w:val="magenta"/>
        </w:rPr>
        <w:t>)</w:t>
      </w:r>
      <w:proofErr w:type="gramEnd"/>
      <w:r w:rsidR="00A40995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A40995">
        <w:rPr>
          <w:rFonts w:ascii="Arial" w:hAnsi="Arial" w:cs="Arial"/>
          <w:sz w:val="24"/>
          <w:szCs w:val="24"/>
        </w:rPr>
        <w:t xml:space="preserve"> </w:t>
      </w:r>
      <w:r w:rsidR="00A40995">
        <w:rPr>
          <w:rFonts w:ascii="Arial" w:hAnsi="Arial" w:cs="Arial"/>
          <w:sz w:val="24"/>
          <w:szCs w:val="24"/>
        </w:rPr>
        <w:t>Essas técnicas de monitorização constituem de:</w:t>
      </w:r>
    </w:p>
    <w:p w:rsidR="009A7679" w:rsidRPr="001B7C78" w:rsidRDefault="00A40995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</w:rPr>
        <w:t xml:space="preserve">INSERIR as descrições do campo </w:t>
      </w:r>
      <w:r w:rsidRPr="00A40995">
        <w:rPr>
          <w:rFonts w:ascii="Arial" w:hAnsi="Arial" w:cs="Arial"/>
          <w:sz w:val="24"/>
          <w:szCs w:val="24"/>
          <w:highlight w:val="yellow"/>
        </w:rPr>
        <w:t>quais</w:t>
      </w:r>
      <w:proofErr w:type="gramStart"/>
      <w:r w:rsidRPr="00A40995">
        <w:rPr>
          <w:rFonts w:ascii="Arial" w:hAnsi="Arial" w:cs="Arial"/>
          <w:sz w:val="24"/>
          <w:szCs w:val="24"/>
          <w:highlight w:val="yellow"/>
        </w:rPr>
        <w:t>?</w:t>
      </w:r>
      <w:r w:rsidR="009A7679" w:rsidRPr="00A40995">
        <w:rPr>
          <w:rFonts w:ascii="Arial" w:hAnsi="Arial" w:cs="Arial"/>
          <w:sz w:val="24"/>
          <w:szCs w:val="24"/>
        </w:rPr>
        <w:t>.</w:t>
      </w:r>
      <w:proofErr w:type="gramEnd"/>
    </w:p>
    <w:p w:rsidR="001B7C78" w:rsidRPr="008C1CF2" w:rsidRDefault="001B7C78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B7C78">
        <w:rPr>
          <w:rFonts w:ascii="Arial" w:hAnsi="Arial" w:cs="Arial"/>
          <w:sz w:val="24"/>
          <w:szCs w:val="24"/>
          <w:highlight w:val="magenta"/>
        </w:rPr>
        <w:t>(</w:t>
      </w:r>
      <w:r w:rsidR="007052FF">
        <w:rPr>
          <w:rFonts w:ascii="Arial" w:hAnsi="Arial" w:cs="Arial"/>
          <w:sz w:val="24"/>
          <w:szCs w:val="24"/>
          <w:highlight w:val="magenta"/>
        </w:rPr>
        <w:t xml:space="preserve">QT8 = </w:t>
      </w:r>
      <w:r w:rsidRPr="001B7C78">
        <w:rPr>
          <w:rFonts w:ascii="Arial" w:hAnsi="Arial" w:cs="Arial"/>
          <w:sz w:val="24"/>
          <w:szCs w:val="24"/>
          <w:highlight w:val="magenta"/>
        </w:rPr>
        <w:t>Não)</w:t>
      </w:r>
      <w:r w:rsidR="007052FF">
        <w:rPr>
          <w:rFonts w:ascii="Arial" w:hAnsi="Arial" w:cs="Arial"/>
          <w:sz w:val="24"/>
          <w:szCs w:val="24"/>
        </w:rPr>
        <w:t xml:space="preserve"> Não apresentar o campo </w:t>
      </w:r>
      <w:r w:rsidR="007052FF" w:rsidRPr="00A40995">
        <w:rPr>
          <w:rFonts w:ascii="Arial" w:hAnsi="Arial" w:cs="Arial"/>
          <w:sz w:val="24"/>
          <w:szCs w:val="24"/>
          <w:highlight w:val="yellow"/>
        </w:rPr>
        <w:t>quais</w:t>
      </w:r>
      <w:proofErr w:type="gramStart"/>
      <w:r w:rsidR="007052FF" w:rsidRPr="00A40995">
        <w:rPr>
          <w:rFonts w:ascii="Arial" w:hAnsi="Arial" w:cs="Arial"/>
          <w:sz w:val="24"/>
          <w:szCs w:val="24"/>
          <w:highlight w:val="yellow"/>
        </w:rPr>
        <w:t>?</w:t>
      </w:r>
      <w:r w:rsidR="007052FF" w:rsidRPr="00A40995">
        <w:rPr>
          <w:rFonts w:ascii="Arial" w:hAnsi="Arial" w:cs="Arial"/>
          <w:sz w:val="24"/>
          <w:szCs w:val="24"/>
        </w:rPr>
        <w:t>.</w:t>
      </w:r>
      <w:proofErr w:type="gramEnd"/>
    </w:p>
    <w:p w:rsidR="009A7679" w:rsidRPr="00AE5719" w:rsidRDefault="009A7679" w:rsidP="00AE5719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E5719">
        <w:rPr>
          <w:rFonts w:ascii="Arial" w:hAnsi="Arial" w:cs="Arial"/>
          <w:sz w:val="24"/>
          <w:szCs w:val="24"/>
        </w:rPr>
        <w:t xml:space="preserve">As unidades de tratamento possuem </w:t>
      </w:r>
      <w:r w:rsidRPr="00AE5719">
        <w:rPr>
          <w:rFonts w:ascii="Arial" w:hAnsi="Arial" w:cs="Arial"/>
          <w:sz w:val="24"/>
          <w:szCs w:val="24"/>
          <w:highlight w:val="yellow"/>
        </w:rPr>
        <w:t>(QT9 - outorga/licença ambiental)</w:t>
      </w:r>
      <w:r w:rsidRPr="00AE5719">
        <w:rPr>
          <w:rFonts w:ascii="Arial" w:hAnsi="Arial" w:cs="Arial"/>
          <w:sz w:val="24"/>
          <w:szCs w:val="24"/>
        </w:rPr>
        <w:t xml:space="preserve"> de uso dos recursos hídricos em vigência.</w:t>
      </w:r>
    </w:p>
    <w:p w:rsidR="00AE5719" w:rsidRPr="001D6DB0" w:rsidRDefault="00AE5719" w:rsidP="00AE571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B7C78">
        <w:rPr>
          <w:rFonts w:ascii="Arial" w:hAnsi="Arial" w:cs="Arial"/>
          <w:sz w:val="24"/>
          <w:szCs w:val="24"/>
          <w:highlight w:val="magenta"/>
        </w:rPr>
        <w:t>(</w:t>
      </w:r>
      <w:r>
        <w:rPr>
          <w:rFonts w:ascii="Arial" w:hAnsi="Arial" w:cs="Arial"/>
          <w:sz w:val="24"/>
          <w:szCs w:val="24"/>
          <w:highlight w:val="magenta"/>
        </w:rPr>
        <w:t>QT9 =</w:t>
      </w:r>
      <w:r w:rsidRPr="001B7C78">
        <w:rPr>
          <w:rFonts w:ascii="Arial" w:hAnsi="Arial" w:cs="Arial"/>
          <w:sz w:val="24"/>
          <w:szCs w:val="24"/>
          <w:highlight w:val="magenta"/>
        </w:rPr>
        <w:t xml:space="preserve"> </w:t>
      </w:r>
      <w:r>
        <w:rPr>
          <w:rFonts w:ascii="Arial" w:hAnsi="Arial" w:cs="Arial"/>
          <w:sz w:val="24"/>
          <w:szCs w:val="24"/>
          <w:highlight w:val="magenta"/>
        </w:rPr>
        <w:t xml:space="preserve">outorga </w:t>
      </w:r>
      <w:r w:rsidR="001D6DB0">
        <w:rPr>
          <w:rFonts w:ascii="Arial" w:hAnsi="Arial" w:cs="Arial"/>
          <w:sz w:val="24"/>
          <w:szCs w:val="24"/>
          <w:highlight w:val="magenta"/>
        </w:rPr>
        <w:t>e/</w:t>
      </w:r>
      <w:r>
        <w:rPr>
          <w:rFonts w:ascii="Arial" w:hAnsi="Arial" w:cs="Arial"/>
          <w:sz w:val="24"/>
          <w:szCs w:val="24"/>
          <w:highlight w:val="magenta"/>
        </w:rPr>
        <w:t>ou licença</w:t>
      </w:r>
      <w:proofErr w:type="gramStart"/>
      <w:r>
        <w:rPr>
          <w:rFonts w:ascii="Arial" w:hAnsi="Arial" w:cs="Arial"/>
          <w:sz w:val="24"/>
          <w:szCs w:val="24"/>
          <w:highlight w:val="magenta"/>
        </w:rPr>
        <w:t xml:space="preserve"> )</w:t>
      </w:r>
      <w:proofErr w:type="gramEnd"/>
      <w:r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A409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Essas técnicas de monitorização </w:t>
      </w:r>
      <w:r w:rsidR="001D6DB0">
        <w:rPr>
          <w:rFonts w:ascii="Arial" w:hAnsi="Arial" w:cs="Arial"/>
          <w:sz w:val="24"/>
          <w:szCs w:val="24"/>
        </w:rPr>
        <w:t xml:space="preserve">se constituem de: </w:t>
      </w:r>
      <w:r>
        <w:rPr>
          <w:rFonts w:ascii="Arial" w:hAnsi="Arial" w:cs="Arial"/>
          <w:sz w:val="24"/>
          <w:szCs w:val="24"/>
        </w:rPr>
        <w:t xml:space="preserve">INSERIR as descrições do campo </w:t>
      </w:r>
      <w:r w:rsidRPr="00A40995">
        <w:rPr>
          <w:rFonts w:ascii="Arial" w:hAnsi="Arial" w:cs="Arial"/>
          <w:sz w:val="24"/>
          <w:szCs w:val="24"/>
          <w:highlight w:val="yellow"/>
        </w:rPr>
        <w:t>quais?</w:t>
      </w:r>
      <w:r w:rsidRPr="00A40995">
        <w:rPr>
          <w:rFonts w:ascii="Arial" w:hAnsi="Arial" w:cs="Arial"/>
          <w:sz w:val="24"/>
          <w:szCs w:val="24"/>
        </w:rPr>
        <w:t>.</w:t>
      </w:r>
    </w:p>
    <w:p w:rsidR="00AE5719" w:rsidRPr="008C1CF2" w:rsidRDefault="00AE5719" w:rsidP="00AE571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B7C78">
        <w:rPr>
          <w:rFonts w:ascii="Arial" w:hAnsi="Arial" w:cs="Arial"/>
          <w:sz w:val="24"/>
          <w:szCs w:val="24"/>
          <w:highlight w:val="magenta"/>
        </w:rPr>
        <w:t>(</w:t>
      </w:r>
      <w:r>
        <w:rPr>
          <w:rFonts w:ascii="Arial" w:hAnsi="Arial" w:cs="Arial"/>
          <w:sz w:val="24"/>
          <w:szCs w:val="24"/>
          <w:highlight w:val="magenta"/>
        </w:rPr>
        <w:t>QT9 = nenhuma marcação</w:t>
      </w:r>
      <w:r w:rsidRPr="001B7C78">
        <w:rPr>
          <w:rFonts w:ascii="Arial" w:hAnsi="Arial" w:cs="Arial"/>
          <w:sz w:val="24"/>
          <w:szCs w:val="24"/>
          <w:highlight w:val="magenta"/>
        </w:rPr>
        <w:t>)</w:t>
      </w:r>
      <w:r>
        <w:rPr>
          <w:rFonts w:ascii="Arial" w:hAnsi="Arial" w:cs="Arial"/>
          <w:sz w:val="24"/>
          <w:szCs w:val="24"/>
        </w:rPr>
        <w:t xml:space="preserve"> Não apresentar o campo </w:t>
      </w:r>
      <w:r w:rsidRPr="00A40995">
        <w:rPr>
          <w:rFonts w:ascii="Arial" w:hAnsi="Arial" w:cs="Arial"/>
          <w:sz w:val="24"/>
          <w:szCs w:val="24"/>
          <w:highlight w:val="yellow"/>
        </w:rPr>
        <w:t>quais</w:t>
      </w:r>
      <w:proofErr w:type="gramStart"/>
      <w:r w:rsidRPr="00A40995">
        <w:rPr>
          <w:rFonts w:ascii="Arial" w:hAnsi="Arial" w:cs="Arial"/>
          <w:sz w:val="24"/>
          <w:szCs w:val="24"/>
          <w:highlight w:val="yellow"/>
        </w:rPr>
        <w:t>?</w:t>
      </w:r>
      <w:r w:rsidRPr="00A40995">
        <w:rPr>
          <w:rFonts w:ascii="Arial" w:hAnsi="Arial" w:cs="Arial"/>
          <w:sz w:val="24"/>
          <w:szCs w:val="24"/>
        </w:rPr>
        <w:t>.</w:t>
      </w:r>
      <w:proofErr w:type="gramEnd"/>
    </w:p>
    <w:p w:rsidR="009A7679" w:rsidRPr="001D6DB0" w:rsidRDefault="009A7679" w:rsidP="001D6DB0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1D6DB0">
        <w:rPr>
          <w:rFonts w:ascii="Arial" w:hAnsi="Arial" w:cs="Arial"/>
          <w:sz w:val="24"/>
          <w:szCs w:val="24"/>
        </w:rPr>
        <w:t xml:space="preserve">A regularidade na manutenção dos sistemas é de </w:t>
      </w:r>
      <w:r w:rsidRPr="001D6DB0">
        <w:rPr>
          <w:rFonts w:ascii="Arial" w:hAnsi="Arial" w:cs="Arial"/>
          <w:sz w:val="24"/>
          <w:szCs w:val="24"/>
          <w:highlight w:val="yellow"/>
        </w:rPr>
        <w:t>(QT10)</w:t>
      </w:r>
      <w:r w:rsidRPr="001D6DB0">
        <w:rPr>
          <w:rFonts w:ascii="Arial" w:hAnsi="Arial" w:cs="Arial"/>
          <w:sz w:val="24"/>
          <w:szCs w:val="24"/>
        </w:rPr>
        <w:t xml:space="preserve"> dias.</w:t>
      </w:r>
    </w:p>
    <w:p w:rsidR="009A7679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C1CF2">
        <w:rPr>
          <w:rFonts w:ascii="Arial" w:hAnsi="Arial" w:cs="Arial"/>
          <w:sz w:val="24"/>
          <w:szCs w:val="24"/>
        </w:rPr>
        <w:t xml:space="preserve">As atividades </w:t>
      </w:r>
      <w:proofErr w:type="gramStart"/>
      <w:r w:rsidRPr="008C1CF2">
        <w:rPr>
          <w:rFonts w:ascii="Arial" w:hAnsi="Arial" w:cs="Arial"/>
          <w:sz w:val="24"/>
          <w:szCs w:val="24"/>
        </w:rPr>
        <w:t>operacionais-técnicas</w:t>
      </w:r>
      <w:proofErr w:type="gramEnd"/>
      <w:r w:rsidRPr="008C1CF2">
        <w:rPr>
          <w:rFonts w:ascii="Arial" w:hAnsi="Arial" w:cs="Arial"/>
          <w:sz w:val="24"/>
          <w:szCs w:val="24"/>
        </w:rPr>
        <w:t xml:space="preserve"> dos serviços </w:t>
      </w:r>
      <w:r w:rsidRPr="001C250B">
        <w:rPr>
          <w:rFonts w:ascii="Arial" w:hAnsi="Arial" w:cs="Arial"/>
          <w:sz w:val="24"/>
          <w:szCs w:val="24"/>
          <w:highlight w:val="yellow"/>
        </w:rPr>
        <w:t>(QT11 - observam/não observam/observam parcialmente)</w:t>
      </w:r>
      <w:r w:rsidRPr="008C1CF2">
        <w:rPr>
          <w:rFonts w:ascii="Arial" w:hAnsi="Arial" w:cs="Arial"/>
          <w:sz w:val="24"/>
          <w:szCs w:val="24"/>
        </w:rPr>
        <w:t xml:space="preserve"> as normas, resoluções ref</w:t>
      </w:r>
      <w:r>
        <w:rPr>
          <w:rFonts w:ascii="Arial" w:hAnsi="Arial" w:cs="Arial"/>
          <w:sz w:val="24"/>
          <w:szCs w:val="24"/>
        </w:rPr>
        <w:t>erentes às suas especificidades.</w:t>
      </w:r>
    </w:p>
    <w:p w:rsidR="00AE333A" w:rsidRDefault="00AE333A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E333A" w:rsidRDefault="00AE333A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76750" w:rsidRPr="003146EF" w:rsidRDefault="00976750" w:rsidP="003146EF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3146EF">
        <w:rPr>
          <w:rFonts w:ascii="Arial" w:hAnsi="Arial" w:cs="Arial"/>
          <w:b/>
          <w:color w:val="0070C0"/>
          <w:sz w:val="24"/>
          <w:szCs w:val="24"/>
        </w:rPr>
        <w:t>MODICIDADE DAS TARIFAS</w:t>
      </w:r>
    </w:p>
    <w:p w:rsidR="009A7679" w:rsidRDefault="009A7679" w:rsidP="009A767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Pr="008C1CF2">
        <w:rPr>
          <w:rFonts w:ascii="Arial" w:hAnsi="Arial" w:cs="Arial"/>
          <w:sz w:val="24"/>
          <w:szCs w:val="24"/>
        </w:rPr>
        <w:t>articipação das economias residenciais de água no total das economias de água</w:t>
      </w:r>
      <w:r>
        <w:rPr>
          <w:rFonts w:ascii="Arial" w:hAnsi="Arial" w:cs="Arial"/>
          <w:sz w:val="24"/>
          <w:szCs w:val="24"/>
        </w:rPr>
        <w:t xml:space="preserve"> é de </w:t>
      </w:r>
      <w:r w:rsidRPr="00871AF4">
        <w:rPr>
          <w:rFonts w:ascii="Arial" w:hAnsi="Arial" w:cs="Arial"/>
          <w:sz w:val="24"/>
          <w:szCs w:val="24"/>
          <w:highlight w:val="yellow"/>
        </w:rPr>
        <w:t>(QM1) %</w:t>
      </w:r>
      <w:r>
        <w:rPr>
          <w:rFonts w:ascii="Arial" w:hAnsi="Arial" w:cs="Arial"/>
          <w:sz w:val="24"/>
          <w:szCs w:val="24"/>
        </w:rPr>
        <w:t>. O i</w:t>
      </w:r>
      <w:r w:rsidRPr="008C1CF2">
        <w:rPr>
          <w:rFonts w:ascii="Arial" w:hAnsi="Arial" w:cs="Arial"/>
          <w:sz w:val="24"/>
          <w:szCs w:val="24"/>
        </w:rPr>
        <w:t>mpacto da tarifa social na renda dos usuários</w:t>
      </w:r>
      <w:r>
        <w:rPr>
          <w:rFonts w:ascii="Arial" w:hAnsi="Arial" w:cs="Arial"/>
          <w:sz w:val="24"/>
          <w:szCs w:val="24"/>
        </w:rPr>
        <w:t xml:space="preserve"> é de </w:t>
      </w:r>
      <w:r w:rsidRPr="00871AF4">
        <w:rPr>
          <w:rFonts w:ascii="Arial" w:hAnsi="Arial" w:cs="Arial"/>
          <w:sz w:val="24"/>
          <w:szCs w:val="24"/>
          <w:highlight w:val="yellow"/>
        </w:rPr>
        <w:t>(QM2) %</w:t>
      </w:r>
      <w:r>
        <w:rPr>
          <w:rFonts w:ascii="Arial" w:hAnsi="Arial" w:cs="Arial"/>
          <w:sz w:val="24"/>
          <w:szCs w:val="24"/>
        </w:rPr>
        <w:t>, enquanto o í</w:t>
      </w:r>
      <w:r w:rsidRPr="008C1CF2">
        <w:rPr>
          <w:rFonts w:ascii="Arial" w:hAnsi="Arial" w:cs="Arial"/>
          <w:sz w:val="24"/>
          <w:szCs w:val="24"/>
        </w:rPr>
        <w:t>ndice de inadimplência das contas de água</w:t>
      </w:r>
      <w:r>
        <w:rPr>
          <w:rFonts w:ascii="Arial" w:hAnsi="Arial" w:cs="Arial"/>
          <w:sz w:val="24"/>
          <w:szCs w:val="24"/>
        </w:rPr>
        <w:t xml:space="preserve"> é de </w:t>
      </w:r>
      <w:r w:rsidRPr="00871AF4">
        <w:rPr>
          <w:rFonts w:ascii="Arial" w:hAnsi="Arial" w:cs="Arial"/>
          <w:sz w:val="24"/>
          <w:szCs w:val="24"/>
          <w:highlight w:val="yellow"/>
        </w:rPr>
        <w:t>(QM3) %</w:t>
      </w:r>
      <w:r>
        <w:rPr>
          <w:rFonts w:ascii="Arial" w:hAnsi="Arial" w:cs="Arial"/>
          <w:sz w:val="24"/>
          <w:szCs w:val="24"/>
        </w:rPr>
        <w:t>.</w:t>
      </w:r>
    </w:p>
    <w:p w:rsidR="001A3A52" w:rsidRDefault="001A3A52"/>
    <w:sectPr w:rsidR="001A3A52" w:rsidSect="001A3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617F"/>
    <w:multiLevelType w:val="hybridMultilevel"/>
    <w:tmpl w:val="B43AC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449D0"/>
    <w:multiLevelType w:val="hybridMultilevel"/>
    <w:tmpl w:val="2D1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B6013"/>
    <w:multiLevelType w:val="hybridMultilevel"/>
    <w:tmpl w:val="E880F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9A7679"/>
    <w:rsid w:val="000136B6"/>
    <w:rsid w:val="0001646E"/>
    <w:rsid w:val="0010615F"/>
    <w:rsid w:val="001750FF"/>
    <w:rsid w:val="00184167"/>
    <w:rsid w:val="001A3A52"/>
    <w:rsid w:val="001B7C78"/>
    <w:rsid w:val="001D6DB0"/>
    <w:rsid w:val="002031B7"/>
    <w:rsid w:val="00220F71"/>
    <w:rsid w:val="002301E7"/>
    <w:rsid w:val="00247DA8"/>
    <w:rsid w:val="00311A32"/>
    <w:rsid w:val="003146EF"/>
    <w:rsid w:val="00355F08"/>
    <w:rsid w:val="003618EF"/>
    <w:rsid w:val="00382FBC"/>
    <w:rsid w:val="003911FC"/>
    <w:rsid w:val="00423C45"/>
    <w:rsid w:val="00494C69"/>
    <w:rsid w:val="006D3BD7"/>
    <w:rsid w:val="006E15A4"/>
    <w:rsid w:val="007052FF"/>
    <w:rsid w:val="00734AFF"/>
    <w:rsid w:val="00736D61"/>
    <w:rsid w:val="00746E68"/>
    <w:rsid w:val="00754687"/>
    <w:rsid w:val="00790717"/>
    <w:rsid w:val="00790EF4"/>
    <w:rsid w:val="007B65BB"/>
    <w:rsid w:val="007B662F"/>
    <w:rsid w:val="007D4D6D"/>
    <w:rsid w:val="00814E11"/>
    <w:rsid w:val="00911020"/>
    <w:rsid w:val="00913247"/>
    <w:rsid w:val="00937A9D"/>
    <w:rsid w:val="0094500F"/>
    <w:rsid w:val="00976750"/>
    <w:rsid w:val="00996BA9"/>
    <w:rsid w:val="009A7679"/>
    <w:rsid w:val="00A1705C"/>
    <w:rsid w:val="00A40995"/>
    <w:rsid w:val="00A45CF4"/>
    <w:rsid w:val="00AB5ED7"/>
    <w:rsid w:val="00AD376A"/>
    <w:rsid w:val="00AE1D48"/>
    <w:rsid w:val="00AE333A"/>
    <w:rsid w:val="00AE5719"/>
    <w:rsid w:val="00B22056"/>
    <w:rsid w:val="00B254F9"/>
    <w:rsid w:val="00B27FA0"/>
    <w:rsid w:val="00C15D7E"/>
    <w:rsid w:val="00C26F17"/>
    <w:rsid w:val="00C6648E"/>
    <w:rsid w:val="00C76629"/>
    <w:rsid w:val="00CA6014"/>
    <w:rsid w:val="00CF72D2"/>
    <w:rsid w:val="00D155D9"/>
    <w:rsid w:val="00D25C19"/>
    <w:rsid w:val="00DF3C49"/>
    <w:rsid w:val="00DF5D26"/>
    <w:rsid w:val="00EB7855"/>
    <w:rsid w:val="00ED6A14"/>
    <w:rsid w:val="00EF26FD"/>
    <w:rsid w:val="00F17ABF"/>
    <w:rsid w:val="00F36986"/>
    <w:rsid w:val="00F43254"/>
    <w:rsid w:val="00FA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7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4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247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314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57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1033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31</cp:revision>
  <dcterms:created xsi:type="dcterms:W3CDTF">2014-05-15T20:33:00Z</dcterms:created>
  <dcterms:modified xsi:type="dcterms:W3CDTF">2014-06-03T17:15:00Z</dcterms:modified>
</cp:coreProperties>
</file>