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03A3E" w14:textId="77777777" w:rsidR="00415C38" w:rsidRPr="00415C38" w:rsidRDefault="00415C38" w:rsidP="00415C38">
      <w:pPr>
        <w:spacing w:after="0" w:line="240" w:lineRule="auto"/>
        <w:rPr>
          <w:rFonts w:ascii="Bembo" w:eastAsia="Times New Roman" w:hAnsi="Bembo" w:cs="Arial"/>
          <w:color w:val="222222"/>
          <w:sz w:val="24"/>
          <w:szCs w:val="24"/>
          <w:shd w:val="clear" w:color="auto" w:fill="FFFFFF"/>
        </w:rPr>
      </w:pP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shd w:val="clear" w:color="auto" w:fill="FFFFFF"/>
        </w:rPr>
        <w:t>Dear Dr. Smith-Greenaway,</w:t>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shd w:val="clear" w:color="auto" w:fill="FFFFFF"/>
        </w:rPr>
        <w:t>Following review of your article to BMJ Global Health, we invite you to submit a major revision.</w:t>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shd w:val="clear" w:color="auto" w:fill="FFFFFF"/>
        </w:rPr>
        <w:t>- ‘’Main Document’’ - This is a clean copy (without tracked or highlighted changes) of your revised article. Please delete your original submission file.</w:t>
      </w:r>
    </w:p>
    <w:p w14:paraId="29B2ECD7" w14:textId="2595BEF1" w:rsidR="00415C38" w:rsidRDefault="00415C38" w:rsidP="00415C38">
      <w:pPr>
        <w:spacing w:after="0" w:line="240" w:lineRule="auto"/>
        <w:rPr>
          <w:rFonts w:ascii="Bembo" w:eastAsia="Times New Roman" w:hAnsi="Bembo" w:cs="Arial"/>
          <w:color w:val="222222"/>
          <w:sz w:val="24"/>
          <w:szCs w:val="24"/>
          <w:shd w:val="clear" w:color="auto" w:fill="FFFFFF"/>
        </w:rPr>
      </w:pP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shd w:val="clear" w:color="auto" w:fill="FFFFFF"/>
        </w:rPr>
        <w:t>- “Main Document - marked copy” - This is the edited version of your original article, including edits to address the peer review comments. Any changes have been highlighted using a track change function or bold or coloured text.</w:t>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shd w:val="clear" w:color="auto" w:fill="FFFFFF"/>
        </w:rPr>
        <w:t>Please submit your revised article by 24-Feb-2021. If we have not received it by this date, the opportunity to submit a revision will expire and your article may be treated as a new submission. If you need to request an extension, please contact the Editorial Office as soon as possible.</w:t>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rPr>
        <w:br/>
      </w:r>
      <w:r w:rsidRPr="00415C38">
        <w:rPr>
          <w:rFonts w:ascii="Bembo" w:eastAsia="Times New Roman" w:hAnsi="Bembo" w:cs="Arial"/>
          <w:b/>
          <w:bCs/>
          <w:color w:val="222222"/>
          <w:sz w:val="24"/>
          <w:szCs w:val="24"/>
          <w:shd w:val="clear" w:color="auto" w:fill="FFFFFF"/>
        </w:rPr>
        <w:t>Reviewer: 1</w:t>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shd w:val="clear" w:color="auto" w:fill="FFFFFF"/>
        </w:rPr>
        <w:t>This manuscript provides the country-level estimates of the cumulative prevalence of mothers bereaved by a child’s death, specifically it provides three indicators according to the child’s age at death, for 170 countries and territories. This manuscript is a thoughtful and elegant - if somewhat obvious - addition to the literature. However, I have a few concerns:</w:t>
      </w: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rPr>
        <w:br/>
      </w:r>
      <w:r>
        <w:rPr>
          <w:rFonts w:ascii="Calibri" w:eastAsia="Times New Roman" w:hAnsi="Calibri" w:cs="Calibri"/>
          <w:color w:val="222222"/>
          <w:sz w:val="24"/>
          <w:szCs w:val="24"/>
          <w:shd w:val="clear" w:color="auto" w:fill="FFFFFF"/>
        </w:rPr>
        <w:t>○</w:t>
      </w:r>
      <w:r>
        <w:rPr>
          <w:rFonts w:ascii="Bembo" w:eastAsia="Times New Roman" w:hAnsi="Bembo" w:cs="Arial"/>
          <w:color w:val="222222"/>
          <w:sz w:val="24"/>
          <w:szCs w:val="24"/>
          <w:shd w:val="clear" w:color="auto" w:fill="FFFFFF"/>
        </w:rPr>
        <w:t xml:space="preserve"> </w:t>
      </w:r>
      <w:r w:rsidRPr="00415C38">
        <w:rPr>
          <w:rFonts w:ascii="Bembo" w:eastAsia="Times New Roman" w:hAnsi="Bembo" w:cs="Arial"/>
          <w:color w:val="222222"/>
          <w:sz w:val="24"/>
          <w:szCs w:val="24"/>
          <w:shd w:val="clear" w:color="auto" w:fill="FFFFFF"/>
        </w:rPr>
        <w:t>The estimation is based on three different surveys, which have different sampling methods and this might lead to some bias in the interpretation. I believe that that this is a further limitation of the study and I suggest the authors acknowledge it.</w:t>
      </w:r>
    </w:p>
    <w:p w14:paraId="14381550" w14:textId="39D4DEE6" w:rsidR="00415C38" w:rsidRPr="00415C38" w:rsidRDefault="00415C38" w:rsidP="00415C38">
      <w:pPr>
        <w:spacing w:after="0" w:line="240" w:lineRule="auto"/>
        <w:rPr>
          <w:rFonts w:ascii="Bembo" w:eastAsia="Times New Roman" w:hAnsi="Bembo" w:cs="Arial"/>
          <w:color w:val="222222"/>
          <w:sz w:val="24"/>
          <w:szCs w:val="24"/>
          <w:shd w:val="clear" w:color="auto" w:fill="FFFFFF"/>
        </w:rPr>
      </w:pPr>
      <w:r w:rsidRPr="00415C38">
        <w:rPr>
          <w:rFonts w:ascii="Bembo" w:eastAsia="Times New Roman" w:hAnsi="Bembo" w:cs="Arial"/>
          <w:color w:val="222222"/>
          <w:sz w:val="24"/>
          <w:szCs w:val="24"/>
        </w:rPr>
        <w:br/>
      </w:r>
      <w:r w:rsidRPr="00415C38">
        <w:rPr>
          <w:rFonts w:ascii="Bembo" w:eastAsia="Times New Roman" w:hAnsi="Bembo" w:cs="Arial"/>
          <w:color w:val="222222"/>
          <w:sz w:val="24"/>
          <w:szCs w:val="24"/>
          <w:shd w:val="clear" w:color="auto" w:fill="FFFFFF"/>
        </w:rPr>
        <w:t>For example, the NSFG is a nationally representative survey of ever-married women, but this means that lone mothers are not computed in the calculation, leading to a possible conservative estimation for the U.S. Or while the DHS stratifies the sample for the urban and rural area this appears to be not the case for MICS – unless I overlook it.</w:t>
      </w:r>
    </w:p>
    <w:p w14:paraId="3B6DA0DB" w14:textId="77777777" w:rsidR="00415C38" w:rsidRDefault="00415C38" w:rsidP="00415C38">
      <w:pPr>
        <w:spacing w:after="0" w:line="240" w:lineRule="auto"/>
        <w:rPr>
          <w:rFonts w:ascii="Bembo" w:eastAsia="Times New Roman" w:hAnsi="Bembo" w:cs="Arial"/>
          <w:color w:val="222222"/>
          <w:sz w:val="24"/>
          <w:szCs w:val="24"/>
        </w:rPr>
      </w:pPr>
    </w:p>
    <w:p w14:paraId="77C0C866" w14:textId="0F2D887A" w:rsidR="00415C38" w:rsidRPr="00415C38" w:rsidRDefault="00415C38" w:rsidP="00415C38">
      <w:pPr>
        <w:spacing w:after="0" w:line="240" w:lineRule="auto"/>
        <w:rPr>
          <w:rFonts w:ascii="Bembo" w:eastAsia="Times New Roman" w:hAnsi="Bembo" w:cs="Arial"/>
          <w:b/>
          <w:bCs/>
          <w:color w:val="222222"/>
          <w:sz w:val="24"/>
          <w:szCs w:val="24"/>
        </w:rPr>
      </w:pPr>
      <w:r>
        <w:rPr>
          <w:rFonts w:ascii="Bembo" w:eastAsia="Times New Roman" w:hAnsi="Bembo" w:cs="Arial"/>
          <w:b/>
          <w:bCs/>
          <w:color w:val="222222"/>
          <w:sz w:val="24"/>
          <w:szCs w:val="24"/>
          <w:shd w:val="clear" w:color="auto" w:fill="FFFFFF"/>
        </w:rPr>
        <w:t>Thank you for making this point. You</w:t>
      </w:r>
      <w:r w:rsidR="00595C6C">
        <w:rPr>
          <w:rFonts w:ascii="Bembo" w:eastAsia="Times New Roman" w:hAnsi="Bembo" w:cs="Arial"/>
          <w:b/>
          <w:bCs/>
          <w:color w:val="222222"/>
          <w:sz w:val="24"/>
          <w:szCs w:val="24"/>
          <w:shd w:val="clear" w:color="auto" w:fill="FFFFFF"/>
        </w:rPr>
        <w:t xml:space="preserve"> a</w:t>
      </w:r>
      <w:r>
        <w:rPr>
          <w:rFonts w:ascii="Bembo" w:eastAsia="Times New Roman" w:hAnsi="Bembo" w:cs="Arial"/>
          <w:b/>
          <w:bCs/>
          <w:color w:val="222222"/>
          <w:sz w:val="24"/>
          <w:szCs w:val="24"/>
          <w:shd w:val="clear" w:color="auto" w:fill="FFFFFF"/>
        </w:rPr>
        <w:t xml:space="preserve">re correct that the sample frames differ in ways that could bias the estimates. We now explicitly note this as a study limitation. </w:t>
      </w:r>
    </w:p>
    <w:p w14:paraId="202C68C9" w14:textId="77777777" w:rsidR="00415C38" w:rsidRDefault="00415C38" w:rsidP="00415C38">
      <w:pPr>
        <w:spacing w:after="0" w:line="240" w:lineRule="auto"/>
        <w:rPr>
          <w:rFonts w:ascii="Bembo" w:eastAsia="Times New Roman" w:hAnsi="Bembo" w:cs="Arial"/>
          <w:color w:val="222222"/>
          <w:sz w:val="24"/>
          <w:szCs w:val="24"/>
          <w:shd w:val="clear" w:color="auto" w:fill="FFFFFF"/>
        </w:rPr>
      </w:pPr>
      <w:r w:rsidRPr="00415C38">
        <w:rPr>
          <w:rFonts w:ascii="Bembo" w:eastAsia="Times New Roman" w:hAnsi="Bembo" w:cs="Arial"/>
          <w:color w:val="222222"/>
          <w:sz w:val="24"/>
          <w:szCs w:val="24"/>
        </w:rPr>
        <w:br/>
      </w:r>
      <w:r>
        <w:rPr>
          <w:rFonts w:ascii="Calibri" w:eastAsia="Times New Roman" w:hAnsi="Calibri" w:cs="Calibri"/>
          <w:color w:val="222222"/>
          <w:sz w:val="24"/>
          <w:szCs w:val="24"/>
          <w:shd w:val="clear" w:color="auto" w:fill="FFFFFF"/>
        </w:rPr>
        <w:t>○</w:t>
      </w:r>
      <w:r>
        <w:rPr>
          <w:rFonts w:ascii="Bembo" w:eastAsia="Times New Roman" w:hAnsi="Bembo" w:cs="Arial"/>
          <w:color w:val="222222"/>
          <w:sz w:val="24"/>
          <w:szCs w:val="24"/>
          <w:shd w:val="clear" w:color="auto" w:fill="FFFFFF"/>
        </w:rPr>
        <w:t xml:space="preserve"> </w:t>
      </w:r>
      <w:r w:rsidRPr="00415C38">
        <w:rPr>
          <w:rFonts w:ascii="Bembo" w:eastAsia="Times New Roman" w:hAnsi="Bembo" w:cs="Arial"/>
          <w:color w:val="222222"/>
          <w:sz w:val="24"/>
          <w:szCs w:val="24"/>
          <w:shd w:val="clear" w:color="auto" w:fill="FFFFFF"/>
        </w:rPr>
        <w:t>The conclusive section covers mainly findings and limitations, whereas the discussion of the policy relevance of these findings is very limited (I would say particularly puzzling given that it has been submitted to BMJ Global Health). I would encourage the authors to extend this part.</w:t>
      </w:r>
    </w:p>
    <w:p w14:paraId="79E15BE6" w14:textId="77777777" w:rsidR="00415C38" w:rsidRDefault="00415C38" w:rsidP="00415C38">
      <w:pPr>
        <w:spacing w:after="0" w:line="240" w:lineRule="auto"/>
        <w:rPr>
          <w:rFonts w:ascii="Bembo" w:eastAsia="Times New Roman" w:hAnsi="Bembo" w:cs="Arial"/>
          <w:color w:val="222222"/>
          <w:sz w:val="24"/>
          <w:szCs w:val="24"/>
          <w:shd w:val="clear" w:color="auto" w:fill="FFFFFF"/>
        </w:rPr>
      </w:pPr>
    </w:p>
    <w:p w14:paraId="2FF2489E" w14:textId="77777777" w:rsidR="00342586" w:rsidRDefault="00415C38" w:rsidP="00415C38">
      <w:pPr>
        <w:spacing w:after="0" w:line="240" w:lineRule="auto"/>
        <w:rPr>
          <w:rFonts w:ascii="Bembo" w:eastAsia="Times New Roman" w:hAnsi="Bembo" w:cs="Arial"/>
          <w:b/>
          <w:bCs/>
          <w:color w:val="222222"/>
          <w:sz w:val="24"/>
          <w:szCs w:val="24"/>
          <w:shd w:val="clear" w:color="auto" w:fill="FFFFFF"/>
        </w:rPr>
      </w:pPr>
      <w:r>
        <w:rPr>
          <w:rFonts w:ascii="Bembo" w:eastAsia="Times New Roman" w:hAnsi="Bembo" w:cs="Arial"/>
          <w:b/>
          <w:bCs/>
          <w:color w:val="222222"/>
          <w:sz w:val="24"/>
          <w:szCs w:val="24"/>
          <w:shd w:val="clear" w:color="auto" w:fill="FFFFFF"/>
        </w:rPr>
        <w:t xml:space="preserve">We have extended our discussion of the policy-relevance of the findings. Specifically, </w:t>
      </w:r>
      <w:r w:rsidR="00342586">
        <w:rPr>
          <w:rFonts w:ascii="Bembo" w:eastAsia="Times New Roman" w:hAnsi="Bembo" w:cs="Arial"/>
          <w:b/>
          <w:bCs/>
          <w:color w:val="222222"/>
          <w:sz w:val="24"/>
          <w:szCs w:val="24"/>
          <w:shd w:val="clear" w:color="auto" w:fill="FFFFFF"/>
        </w:rPr>
        <w:t xml:space="preserve">we now make note of: </w:t>
      </w:r>
    </w:p>
    <w:p w14:paraId="4297A060" w14:textId="6A334FDF" w:rsidR="00342586" w:rsidRPr="00342586" w:rsidRDefault="000C6C38" w:rsidP="00342586">
      <w:pPr>
        <w:pStyle w:val="ListParagraph"/>
        <w:numPr>
          <w:ilvl w:val="0"/>
          <w:numId w:val="1"/>
        </w:numPr>
        <w:spacing w:after="0" w:line="240" w:lineRule="auto"/>
        <w:rPr>
          <w:rFonts w:ascii="Bembo" w:eastAsia="Times New Roman" w:hAnsi="Bembo" w:cs="Arial"/>
          <w:b/>
          <w:bCs/>
          <w:color w:val="222222"/>
          <w:sz w:val="24"/>
          <w:szCs w:val="24"/>
          <w:shd w:val="clear" w:color="auto" w:fill="FFFFFF"/>
        </w:rPr>
      </w:pPr>
      <w:r>
        <w:rPr>
          <w:rFonts w:ascii="Bembo" w:eastAsia="Times New Roman" w:hAnsi="Bembo" w:cs="Arial"/>
          <w:b/>
          <w:bCs/>
          <w:color w:val="222222"/>
          <w:sz w:val="24"/>
          <w:szCs w:val="24"/>
        </w:rPr>
        <w:t>Need for b</w:t>
      </w:r>
      <w:r w:rsidR="00595C6C">
        <w:rPr>
          <w:rFonts w:ascii="Bembo" w:eastAsia="Times New Roman" w:hAnsi="Bembo" w:cs="Arial"/>
          <w:b/>
          <w:bCs/>
          <w:color w:val="222222"/>
          <w:sz w:val="24"/>
          <w:szCs w:val="24"/>
        </w:rPr>
        <w:t>ereavement leave from work and school commitme</w:t>
      </w:r>
      <w:commentRangeStart w:id="0"/>
      <w:r w:rsidR="00595C6C">
        <w:rPr>
          <w:rFonts w:ascii="Bembo" w:eastAsia="Times New Roman" w:hAnsi="Bembo" w:cs="Arial"/>
          <w:b/>
          <w:bCs/>
          <w:color w:val="222222"/>
          <w:sz w:val="24"/>
          <w:szCs w:val="24"/>
        </w:rPr>
        <w:t>nts</w:t>
      </w:r>
      <w:commentRangeEnd w:id="0"/>
      <w:r w:rsidR="00595C6C">
        <w:rPr>
          <w:rStyle w:val="CommentReference"/>
        </w:rPr>
        <w:commentReference w:id="0"/>
      </w:r>
    </w:p>
    <w:p w14:paraId="17C9B995" w14:textId="2F12EBE8" w:rsidR="000F109F" w:rsidRPr="00342586" w:rsidRDefault="000F109F" w:rsidP="000F109F">
      <w:pPr>
        <w:pStyle w:val="ListParagraph"/>
        <w:numPr>
          <w:ilvl w:val="0"/>
          <w:numId w:val="1"/>
        </w:numPr>
        <w:spacing w:after="0" w:line="240" w:lineRule="auto"/>
        <w:rPr>
          <w:rFonts w:ascii="Bembo" w:eastAsia="Times New Roman" w:hAnsi="Bembo" w:cs="Arial"/>
          <w:b/>
          <w:bCs/>
          <w:color w:val="222222"/>
          <w:sz w:val="24"/>
          <w:szCs w:val="24"/>
          <w:shd w:val="clear" w:color="auto" w:fill="FFFFFF"/>
        </w:rPr>
      </w:pPr>
      <w:r>
        <w:rPr>
          <w:rFonts w:ascii="Bembo" w:eastAsia="Times New Roman" w:hAnsi="Bembo" w:cs="Arial"/>
          <w:b/>
          <w:bCs/>
          <w:color w:val="222222"/>
          <w:sz w:val="24"/>
          <w:szCs w:val="24"/>
        </w:rPr>
        <w:t>Need for monitoring studies to carefully track the relational, social, and health implications of loss for parents</w:t>
      </w:r>
      <w:r w:rsidR="002E39A4">
        <w:rPr>
          <w:rFonts w:ascii="Bembo" w:eastAsia="Times New Roman" w:hAnsi="Bembo" w:cs="Arial"/>
          <w:b/>
          <w:bCs/>
          <w:color w:val="222222"/>
          <w:sz w:val="24"/>
          <w:szCs w:val="24"/>
        </w:rPr>
        <w:t xml:space="preserve"> and draw cross-contextual comparisons. </w:t>
      </w:r>
    </w:p>
    <w:p w14:paraId="7F25853E" w14:textId="4EB2C187" w:rsidR="00342586" w:rsidRPr="00342586" w:rsidRDefault="002E39A4" w:rsidP="00342586">
      <w:pPr>
        <w:pStyle w:val="ListParagraph"/>
        <w:numPr>
          <w:ilvl w:val="0"/>
          <w:numId w:val="1"/>
        </w:numPr>
        <w:spacing w:after="0" w:line="240" w:lineRule="auto"/>
        <w:rPr>
          <w:rFonts w:ascii="Bembo" w:eastAsia="Times New Roman" w:hAnsi="Bembo" w:cs="Arial"/>
          <w:b/>
          <w:bCs/>
          <w:color w:val="222222"/>
          <w:sz w:val="24"/>
          <w:szCs w:val="24"/>
          <w:shd w:val="clear" w:color="auto" w:fill="FFFFFF"/>
        </w:rPr>
      </w:pPr>
      <w:r>
        <w:rPr>
          <w:rFonts w:ascii="Bembo" w:eastAsia="Times New Roman" w:hAnsi="Bembo" w:cs="Arial"/>
          <w:b/>
          <w:bCs/>
          <w:color w:val="222222"/>
          <w:sz w:val="24"/>
          <w:szCs w:val="24"/>
        </w:rPr>
        <w:lastRenderedPageBreak/>
        <w:t xml:space="preserve">Corresponding policies that pay mind to the differential consequences of bereavement. Even as we treat bereavement as a homogenous experience here, </w:t>
      </w:r>
      <w:r w:rsidR="00AE6ECF">
        <w:rPr>
          <w:rFonts w:ascii="Bembo" w:eastAsia="Times New Roman" w:hAnsi="Bembo" w:cs="Arial"/>
          <w:b/>
          <w:bCs/>
          <w:color w:val="222222"/>
          <w:sz w:val="24"/>
          <w:szCs w:val="24"/>
        </w:rPr>
        <w:t xml:space="preserve">need to recognize it as a heterogenous wone, and that the circumstances of child death can lead to variable implications. </w:t>
      </w:r>
    </w:p>
    <w:p w14:paraId="5E1EDE50" w14:textId="77777777" w:rsidR="00342586" w:rsidRDefault="00342586" w:rsidP="00342586">
      <w:pPr>
        <w:spacing w:after="0" w:line="240" w:lineRule="auto"/>
        <w:rPr>
          <w:rFonts w:ascii="Bembo" w:eastAsia="Times New Roman" w:hAnsi="Bembo" w:cs="Arial"/>
          <w:b/>
          <w:bCs/>
          <w:color w:val="222222"/>
          <w:sz w:val="24"/>
          <w:szCs w:val="24"/>
          <w:shd w:val="clear" w:color="auto" w:fill="FFFFFF"/>
        </w:rPr>
      </w:pPr>
    </w:p>
    <w:p w14:paraId="4CCBA36F" w14:textId="77777777" w:rsidR="00BA2B8B" w:rsidRDefault="00415C38" w:rsidP="00342586">
      <w:pPr>
        <w:spacing w:after="0" w:line="240" w:lineRule="auto"/>
        <w:rPr>
          <w:rFonts w:ascii="Bembo" w:eastAsia="Times New Roman" w:hAnsi="Bembo" w:cs="Arial"/>
          <w:color w:val="222222"/>
          <w:sz w:val="24"/>
          <w:szCs w:val="24"/>
          <w:shd w:val="clear" w:color="auto" w:fill="FFFFFF"/>
        </w:rPr>
      </w:pPr>
      <w:r w:rsidRPr="00342586">
        <w:rPr>
          <w:rFonts w:ascii="Bembo" w:eastAsia="Times New Roman" w:hAnsi="Bembo" w:cs="Arial"/>
          <w:b/>
          <w:bCs/>
          <w:color w:val="222222"/>
          <w:sz w:val="24"/>
          <w:szCs w:val="24"/>
          <w:shd w:val="clear" w:color="auto" w:fill="FFFFFF"/>
        </w:rPr>
        <w:t>Reviewer: 2</w:t>
      </w:r>
      <w:r w:rsidRPr="00342586">
        <w:rPr>
          <w:rFonts w:ascii="Bembo" w:eastAsia="Times New Roman" w:hAnsi="Bembo" w:cs="Arial"/>
          <w:color w:val="222222"/>
          <w:sz w:val="24"/>
          <w:szCs w:val="24"/>
        </w:rPr>
        <w:br/>
      </w:r>
      <w:r w:rsidRPr="00342586">
        <w:rPr>
          <w:rFonts w:ascii="Bembo" w:eastAsia="Times New Roman" w:hAnsi="Bembo" w:cs="Arial"/>
          <w:color w:val="222222"/>
          <w:sz w:val="24"/>
          <w:szCs w:val="24"/>
        </w:rPr>
        <w:br/>
      </w:r>
      <w:r w:rsidRPr="00342586">
        <w:rPr>
          <w:rFonts w:ascii="Bembo" w:eastAsia="Times New Roman" w:hAnsi="Bembo" w:cs="Arial"/>
          <w:color w:val="222222"/>
          <w:sz w:val="24"/>
          <w:szCs w:val="24"/>
          <w:shd w:val="clear" w:color="auto" w:fill="FFFFFF"/>
        </w:rPr>
        <w:t>This is an excellent paper, that extends prior work on the under-studied topic of maternal bereavement. I believe it is an important contribution to global health research. I only have a few comments.</w:t>
      </w:r>
      <w:r w:rsidRPr="00342586">
        <w:rPr>
          <w:rFonts w:ascii="Bembo" w:eastAsia="Times New Roman" w:hAnsi="Bembo" w:cs="Arial"/>
          <w:color w:val="222222"/>
          <w:sz w:val="24"/>
          <w:szCs w:val="24"/>
        </w:rPr>
        <w:br/>
      </w:r>
      <w:r w:rsidRPr="00342586">
        <w:rPr>
          <w:rFonts w:ascii="Bembo" w:eastAsia="Times New Roman" w:hAnsi="Bembo" w:cs="Arial"/>
          <w:color w:val="222222"/>
          <w:sz w:val="24"/>
          <w:szCs w:val="24"/>
        </w:rPr>
        <w:br/>
      </w:r>
      <w:r w:rsidRPr="00342586">
        <w:rPr>
          <w:rFonts w:ascii="Bembo" w:eastAsia="Times New Roman" w:hAnsi="Bembo" w:cs="Arial"/>
          <w:color w:val="222222"/>
          <w:sz w:val="24"/>
          <w:szCs w:val="24"/>
          <w:shd w:val="clear" w:color="auto" w:fill="FFFFFF"/>
        </w:rPr>
        <w:t>1) in calculating these indicators across countries, it seems some difference mIM, mOM etc... could be driven by differences in age structure of the 20-44 populations (e.g., these indicators should be higher in older populations). Could the authors calculate age-standardized mIM, mOM etc...?</w:t>
      </w:r>
    </w:p>
    <w:p w14:paraId="18E35BF8" w14:textId="77777777" w:rsidR="00BA2B8B" w:rsidRDefault="00BA2B8B" w:rsidP="00342586">
      <w:pPr>
        <w:spacing w:after="0" w:line="240" w:lineRule="auto"/>
        <w:rPr>
          <w:rFonts w:ascii="Bembo" w:eastAsia="Times New Roman" w:hAnsi="Bembo" w:cs="Arial"/>
          <w:color w:val="222222"/>
          <w:sz w:val="24"/>
          <w:szCs w:val="24"/>
          <w:shd w:val="clear" w:color="auto" w:fill="FFFFFF"/>
        </w:rPr>
      </w:pPr>
    </w:p>
    <w:p w14:paraId="5FE023FA" w14:textId="06A308D8" w:rsidR="00342586" w:rsidRDefault="00415C38" w:rsidP="00342586">
      <w:pPr>
        <w:spacing w:after="0" w:line="240" w:lineRule="auto"/>
        <w:rPr>
          <w:rFonts w:ascii="Bembo" w:eastAsia="Times New Roman" w:hAnsi="Bembo" w:cs="Arial"/>
          <w:color w:val="222222"/>
          <w:sz w:val="24"/>
          <w:szCs w:val="24"/>
          <w:shd w:val="clear" w:color="auto" w:fill="FFFFFF"/>
        </w:rPr>
      </w:pPr>
      <w:commentRangeStart w:id="1"/>
      <w:commentRangeStart w:id="2"/>
      <w:r w:rsidRPr="00720FB1">
        <w:rPr>
          <w:rFonts w:ascii="Bembo" w:eastAsia="Times New Roman" w:hAnsi="Bembo" w:cs="Arial"/>
          <w:color w:val="222222"/>
          <w:sz w:val="24"/>
          <w:szCs w:val="24"/>
        </w:rPr>
        <w:br/>
      </w:r>
      <w:r w:rsidRPr="00342586">
        <w:rPr>
          <w:rFonts w:ascii="Bembo" w:eastAsia="Times New Roman" w:hAnsi="Bembo" w:cs="Arial"/>
          <w:color w:val="222222"/>
          <w:sz w:val="24"/>
          <w:szCs w:val="24"/>
        </w:rPr>
        <w:br/>
      </w:r>
      <w:commentRangeEnd w:id="1"/>
      <w:r w:rsidR="00FA1A20">
        <w:rPr>
          <w:rStyle w:val="CommentReference"/>
        </w:rPr>
        <w:commentReference w:id="1"/>
      </w:r>
      <w:commentRangeEnd w:id="2"/>
      <w:r w:rsidR="006505C0">
        <w:rPr>
          <w:rStyle w:val="CommentReference"/>
        </w:rPr>
        <w:commentReference w:id="2"/>
      </w:r>
      <w:r w:rsidRPr="00342586">
        <w:rPr>
          <w:rFonts w:ascii="Bembo" w:eastAsia="Times New Roman" w:hAnsi="Bembo" w:cs="Arial"/>
          <w:color w:val="222222"/>
          <w:sz w:val="24"/>
          <w:szCs w:val="24"/>
          <w:shd w:val="clear" w:color="auto" w:fill="FFFFFF"/>
        </w:rPr>
        <w:t>2) on page 3, the authors state that the MICS collects "reproductive history calendars". I'm not sure if they use this to refer to "birth histories" or "pregnancy histories" that are collected in the MICS? "Calendars" might refer to a certain type of data collection method, e.g., used to assess contraceptive rates, which is not used by the MICS to collect data on child deaths. It would be good to clarify.</w:t>
      </w:r>
    </w:p>
    <w:p w14:paraId="5389DFC5" w14:textId="77777777" w:rsidR="00342586" w:rsidRDefault="00342586" w:rsidP="00342586">
      <w:pPr>
        <w:spacing w:after="0" w:line="240" w:lineRule="auto"/>
        <w:rPr>
          <w:rFonts w:ascii="Bembo" w:eastAsia="Times New Roman" w:hAnsi="Bembo" w:cs="Arial"/>
          <w:color w:val="222222"/>
          <w:sz w:val="24"/>
          <w:szCs w:val="24"/>
          <w:shd w:val="clear" w:color="auto" w:fill="FFFFFF"/>
        </w:rPr>
      </w:pPr>
    </w:p>
    <w:p w14:paraId="7296CBD9" w14:textId="36B86C78" w:rsidR="00342586" w:rsidRDefault="00342586" w:rsidP="00342586">
      <w:pPr>
        <w:spacing w:after="0" w:line="240" w:lineRule="auto"/>
        <w:rPr>
          <w:rFonts w:ascii="Bembo" w:eastAsia="Times New Roman" w:hAnsi="Bembo" w:cs="Arial"/>
          <w:color w:val="222222"/>
          <w:sz w:val="24"/>
          <w:szCs w:val="24"/>
          <w:shd w:val="clear" w:color="auto" w:fill="FFFFFF"/>
        </w:rPr>
      </w:pPr>
      <w:r>
        <w:rPr>
          <w:rFonts w:ascii="Bembo" w:eastAsia="Times New Roman" w:hAnsi="Bembo" w:cs="Arial"/>
          <w:b/>
          <w:bCs/>
          <w:color w:val="222222"/>
          <w:sz w:val="24"/>
          <w:szCs w:val="24"/>
          <w:shd w:val="clear" w:color="auto" w:fill="FFFFFF"/>
        </w:rPr>
        <w:t xml:space="preserve">Thanks for pointing this out. We have appropriately labeled this survey module as birth histories.  </w:t>
      </w:r>
      <w:r w:rsidR="00415C38" w:rsidRPr="00342586">
        <w:rPr>
          <w:rFonts w:ascii="Bembo" w:eastAsia="Times New Roman" w:hAnsi="Bembo" w:cs="Arial"/>
          <w:color w:val="222222"/>
          <w:sz w:val="24"/>
          <w:szCs w:val="24"/>
        </w:rPr>
        <w:br/>
      </w:r>
      <w:r w:rsidR="00415C38" w:rsidRPr="00342586">
        <w:rPr>
          <w:rFonts w:ascii="Bembo" w:eastAsia="Times New Roman" w:hAnsi="Bembo" w:cs="Arial"/>
          <w:color w:val="222222"/>
          <w:sz w:val="24"/>
          <w:szCs w:val="24"/>
        </w:rPr>
        <w:br/>
      </w:r>
      <w:r w:rsidR="00415C38" w:rsidRPr="00342586">
        <w:rPr>
          <w:rFonts w:ascii="Bembo" w:eastAsia="Times New Roman" w:hAnsi="Bembo" w:cs="Arial"/>
          <w:color w:val="222222"/>
          <w:sz w:val="24"/>
          <w:szCs w:val="24"/>
          <w:shd w:val="clear" w:color="auto" w:fill="FFFFFF"/>
        </w:rPr>
        <w:t>3) I would really love to hear more re: reasons to exclude the 15-19y from these calculations. It's very unclear to me why they should be excluded because they are "highly selective". Does if affect the results? if so, in what ways?</w:t>
      </w:r>
    </w:p>
    <w:p w14:paraId="7B77B796" w14:textId="77777777" w:rsidR="00342586" w:rsidRDefault="00342586" w:rsidP="00342586">
      <w:pPr>
        <w:spacing w:after="0" w:line="240" w:lineRule="auto"/>
        <w:rPr>
          <w:rFonts w:ascii="Bembo" w:eastAsia="Times New Roman" w:hAnsi="Bembo" w:cs="Arial"/>
          <w:color w:val="222222"/>
          <w:sz w:val="24"/>
          <w:szCs w:val="24"/>
          <w:shd w:val="clear" w:color="auto" w:fill="FFFFFF"/>
        </w:rPr>
      </w:pPr>
    </w:p>
    <w:p w14:paraId="10A10F46" w14:textId="45E3D033" w:rsidR="00342586" w:rsidRDefault="00CA762B" w:rsidP="00342586">
      <w:pPr>
        <w:spacing w:after="0" w:line="240" w:lineRule="auto"/>
        <w:rPr>
          <w:rFonts w:ascii="Bembo" w:eastAsia="Times New Roman" w:hAnsi="Bembo" w:cs="Arial"/>
          <w:color w:val="222222"/>
          <w:sz w:val="24"/>
          <w:szCs w:val="24"/>
        </w:rPr>
      </w:pPr>
      <w:r>
        <w:rPr>
          <w:rFonts w:ascii="Bembo" w:eastAsia="Times New Roman" w:hAnsi="Bembo" w:cs="Arial"/>
          <w:b/>
          <w:bCs/>
          <w:color w:val="222222"/>
          <w:sz w:val="24"/>
          <w:szCs w:val="24"/>
          <w:shd w:val="clear" w:color="auto" w:fill="FFFFFF"/>
        </w:rPr>
        <w:t>Thanks for pointing this out. We opted to not include this age-group given how few women of these ages have had a</w:t>
      </w:r>
      <w:r w:rsidR="00FA73CF">
        <w:rPr>
          <w:rFonts w:ascii="Bembo" w:eastAsia="Times New Roman" w:hAnsi="Bembo" w:cs="Arial"/>
          <w:b/>
          <w:bCs/>
          <w:color w:val="222222"/>
          <w:sz w:val="24"/>
          <w:szCs w:val="24"/>
          <w:shd w:val="clear" w:color="auto" w:fill="FFFFFF"/>
        </w:rPr>
        <w:t>t least one</w:t>
      </w:r>
      <w:r>
        <w:rPr>
          <w:rFonts w:ascii="Bembo" w:eastAsia="Times New Roman" w:hAnsi="Bembo" w:cs="Arial"/>
          <w:b/>
          <w:bCs/>
          <w:color w:val="222222"/>
          <w:sz w:val="24"/>
          <w:szCs w:val="24"/>
          <w:shd w:val="clear" w:color="auto" w:fill="FFFFFF"/>
        </w:rPr>
        <w:t xml:space="preserve"> child</w:t>
      </w:r>
      <w:r w:rsidR="00FA73CF">
        <w:rPr>
          <w:rFonts w:ascii="Bembo" w:eastAsia="Times New Roman" w:hAnsi="Bembo" w:cs="Arial"/>
          <w:b/>
          <w:bCs/>
          <w:color w:val="222222"/>
          <w:sz w:val="24"/>
          <w:szCs w:val="24"/>
          <w:shd w:val="clear" w:color="auto" w:fill="FFFFFF"/>
        </w:rPr>
        <w:t xml:space="preserve"> in several countries. Note that we have now included estimates of infant loss among this age-group in the supplemental table</w:t>
      </w:r>
      <w:r w:rsidR="00B739F0">
        <w:rPr>
          <w:rFonts w:ascii="Bembo" w:eastAsia="Times New Roman" w:hAnsi="Bembo" w:cs="Arial"/>
          <w:b/>
          <w:bCs/>
          <w:color w:val="222222"/>
          <w:sz w:val="24"/>
          <w:szCs w:val="24"/>
          <w:shd w:val="clear" w:color="auto" w:fill="FFFFFF"/>
        </w:rPr>
        <w:t>, and direct readers to those estimates (while providing the caveat that the estimates are based on the small share of this population that have become moth</w:t>
      </w:r>
      <w:commentRangeStart w:id="3"/>
      <w:commentRangeStart w:id="4"/>
      <w:r w:rsidR="00B739F0">
        <w:rPr>
          <w:rFonts w:ascii="Bembo" w:eastAsia="Times New Roman" w:hAnsi="Bembo" w:cs="Arial"/>
          <w:b/>
          <w:bCs/>
          <w:color w:val="222222"/>
          <w:sz w:val="24"/>
          <w:szCs w:val="24"/>
          <w:shd w:val="clear" w:color="auto" w:fill="FFFFFF"/>
        </w:rPr>
        <w:t xml:space="preserve">ers. </w:t>
      </w:r>
      <w:commentRangeEnd w:id="3"/>
      <w:r w:rsidR="00654B29">
        <w:rPr>
          <w:rStyle w:val="CommentReference"/>
        </w:rPr>
        <w:commentReference w:id="3"/>
      </w:r>
      <w:commentRangeEnd w:id="4"/>
      <w:r w:rsidR="006505C0">
        <w:rPr>
          <w:rStyle w:val="CommentReference"/>
        </w:rPr>
        <w:commentReference w:id="4"/>
      </w:r>
      <w:r w:rsidR="00415C38" w:rsidRPr="00342586">
        <w:rPr>
          <w:rFonts w:ascii="Bembo" w:eastAsia="Times New Roman" w:hAnsi="Bembo" w:cs="Arial"/>
          <w:color w:val="222222"/>
          <w:sz w:val="24"/>
          <w:szCs w:val="24"/>
        </w:rPr>
        <w:br/>
      </w:r>
      <w:r w:rsidR="00415C38" w:rsidRPr="00342586">
        <w:rPr>
          <w:rFonts w:ascii="Bembo" w:eastAsia="Times New Roman" w:hAnsi="Bembo" w:cs="Arial"/>
          <w:color w:val="222222"/>
          <w:sz w:val="24"/>
          <w:szCs w:val="24"/>
        </w:rPr>
        <w:br/>
      </w:r>
      <w:r w:rsidR="00415C38" w:rsidRPr="00342586">
        <w:rPr>
          <w:rFonts w:ascii="Bembo" w:eastAsia="Times New Roman" w:hAnsi="Bembo" w:cs="Arial"/>
          <w:color w:val="222222"/>
          <w:sz w:val="24"/>
          <w:szCs w:val="24"/>
          <w:shd w:val="clear" w:color="auto" w:fill="FFFFFF"/>
        </w:rPr>
        <w:t>4) while it is true that "child deaths can be underestimated in survey", i find it very speculative to suggest child mortality is "more accurately measured in model life tables" in some contexts. I'm also not sure that this is needed to make the argument on pages 6-7. I would suggest removing this statement.</w:t>
      </w:r>
      <w:r w:rsidR="00415C38" w:rsidRPr="00342586">
        <w:rPr>
          <w:rFonts w:ascii="Bembo" w:eastAsia="Times New Roman" w:hAnsi="Bembo" w:cs="Arial"/>
          <w:color w:val="222222"/>
          <w:sz w:val="24"/>
          <w:szCs w:val="24"/>
        </w:rPr>
        <w:br/>
      </w:r>
    </w:p>
    <w:p w14:paraId="4D50E0C4" w14:textId="0FA5E500" w:rsidR="00342586" w:rsidRDefault="00342586" w:rsidP="00342586">
      <w:pPr>
        <w:spacing w:after="0" w:line="240" w:lineRule="auto"/>
        <w:rPr>
          <w:rFonts w:ascii="Bembo" w:eastAsia="Times New Roman" w:hAnsi="Bembo" w:cs="Arial"/>
          <w:b/>
          <w:bCs/>
          <w:color w:val="222222"/>
          <w:sz w:val="24"/>
          <w:szCs w:val="24"/>
        </w:rPr>
      </w:pPr>
      <w:r>
        <w:rPr>
          <w:rFonts w:ascii="Bembo" w:eastAsia="Times New Roman" w:hAnsi="Bembo" w:cs="Arial"/>
          <w:b/>
          <w:bCs/>
          <w:color w:val="222222"/>
          <w:sz w:val="24"/>
          <w:szCs w:val="24"/>
        </w:rPr>
        <w:t xml:space="preserve">We agree that we do not have enough evidence to support this speculation. We have removed this statement. </w:t>
      </w:r>
    </w:p>
    <w:p w14:paraId="3ACA08EA" w14:textId="3C86C1A3" w:rsidR="003E20B5" w:rsidRDefault="00415C38" w:rsidP="00342586">
      <w:pPr>
        <w:spacing w:after="0" w:line="240" w:lineRule="auto"/>
        <w:rPr>
          <w:rFonts w:ascii="Bembo" w:eastAsia="Times New Roman" w:hAnsi="Bembo" w:cs="Arial"/>
          <w:color w:val="222222"/>
          <w:sz w:val="24"/>
          <w:szCs w:val="24"/>
          <w:shd w:val="clear" w:color="auto" w:fill="FFFFFF"/>
        </w:rPr>
      </w:pPr>
      <w:r w:rsidRPr="00342586">
        <w:rPr>
          <w:rFonts w:ascii="Bembo" w:eastAsia="Times New Roman" w:hAnsi="Bembo" w:cs="Arial"/>
          <w:color w:val="222222"/>
          <w:sz w:val="24"/>
          <w:szCs w:val="24"/>
        </w:rPr>
        <w:br/>
      </w:r>
      <w:r w:rsidRPr="00342586">
        <w:rPr>
          <w:rFonts w:ascii="Bembo" w:eastAsia="Times New Roman" w:hAnsi="Bembo" w:cs="Arial"/>
          <w:color w:val="222222"/>
          <w:sz w:val="24"/>
          <w:szCs w:val="24"/>
          <w:shd w:val="clear" w:color="auto" w:fill="FFFFFF"/>
        </w:rPr>
        <w:t xml:space="preserve">5) I also find that the paper does not sufficiently discuss the completeness and accuracy of the </w:t>
      </w:r>
      <w:r w:rsidRPr="00342586">
        <w:rPr>
          <w:rFonts w:ascii="Bembo" w:eastAsia="Times New Roman" w:hAnsi="Bembo" w:cs="Arial"/>
          <w:color w:val="222222"/>
          <w:sz w:val="24"/>
          <w:szCs w:val="24"/>
          <w:shd w:val="clear" w:color="auto" w:fill="FFFFFF"/>
        </w:rPr>
        <w:lastRenderedPageBreak/>
        <w:t>birth histories collected during the DHS/MICS, as a potential limitation. A validation study in Guinea-bissau recently found that a significant % of neonatal deaths experienced by women 15-49y were left out of birth histories (either due to omission or misclassifications as stillbirth). This also happened, at a lower rate, for post-neonatal deaths. On the other hand, some women who experience stillbirths might misclassify such events (that should not count towards mIM) as neonatal deaths. It would be interesting to hear more from the authors about this measurement issue. </w:t>
      </w:r>
    </w:p>
    <w:p w14:paraId="18BF4C4E" w14:textId="77777777" w:rsidR="003E20B5" w:rsidRDefault="003E20B5" w:rsidP="00342586">
      <w:pPr>
        <w:spacing w:after="0" w:line="240" w:lineRule="auto"/>
        <w:rPr>
          <w:rFonts w:ascii="Bembo" w:eastAsia="Times New Roman" w:hAnsi="Bembo" w:cs="Arial"/>
          <w:color w:val="222222"/>
          <w:sz w:val="24"/>
          <w:szCs w:val="24"/>
          <w:shd w:val="clear" w:color="auto" w:fill="FFFFFF"/>
        </w:rPr>
      </w:pPr>
    </w:p>
    <w:p w14:paraId="1CE4AFA3" w14:textId="1CB672B9" w:rsidR="00415C38" w:rsidRDefault="003E20B5" w:rsidP="00342586">
      <w:pPr>
        <w:spacing w:after="0" w:line="240" w:lineRule="auto"/>
        <w:rPr>
          <w:rFonts w:ascii="Bembo" w:eastAsia="Times New Roman" w:hAnsi="Bembo" w:cs="Arial"/>
          <w:color w:val="222222"/>
          <w:sz w:val="24"/>
          <w:szCs w:val="24"/>
          <w:shd w:val="clear" w:color="auto" w:fill="FFFFFF"/>
        </w:rPr>
      </w:pPr>
      <w:r>
        <w:rPr>
          <w:rFonts w:ascii="Bembo" w:eastAsia="Times New Roman" w:hAnsi="Bembo" w:cs="Arial"/>
          <w:b/>
          <w:bCs/>
          <w:color w:val="222222"/>
          <w:sz w:val="24"/>
          <w:szCs w:val="24"/>
          <w:shd w:val="clear" w:color="auto" w:fill="FFFFFF"/>
        </w:rPr>
        <w:t>It was a mistake to overlook this recent work on birth histories, and we now appropriately cite this research. We now discuss this as a measurement issue</w:t>
      </w:r>
      <w:r w:rsidR="00FA73CF">
        <w:rPr>
          <w:rFonts w:ascii="Bembo" w:eastAsia="Times New Roman" w:hAnsi="Bembo" w:cs="Arial"/>
          <w:b/>
          <w:bCs/>
          <w:color w:val="222222"/>
          <w:sz w:val="24"/>
          <w:szCs w:val="24"/>
          <w:shd w:val="clear" w:color="auto" w:fill="FFFFFF"/>
        </w:rPr>
        <w:t xml:space="preserve"> and a possible study </w:t>
      </w:r>
      <w:commentRangeStart w:id="5"/>
      <w:r w:rsidR="00FA73CF">
        <w:rPr>
          <w:rFonts w:ascii="Bembo" w:eastAsia="Times New Roman" w:hAnsi="Bembo" w:cs="Arial"/>
          <w:b/>
          <w:bCs/>
          <w:color w:val="222222"/>
          <w:sz w:val="24"/>
          <w:szCs w:val="24"/>
          <w:shd w:val="clear" w:color="auto" w:fill="FFFFFF"/>
        </w:rPr>
        <w:t>limitation</w:t>
      </w:r>
      <w:commentRangeEnd w:id="5"/>
      <w:r w:rsidR="00B739F0">
        <w:rPr>
          <w:rStyle w:val="CommentReference"/>
        </w:rPr>
        <w:commentReference w:id="5"/>
      </w:r>
      <w:r w:rsidR="00FA73CF">
        <w:rPr>
          <w:rFonts w:ascii="Bembo" w:eastAsia="Times New Roman" w:hAnsi="Bembo" w:cs="Arial"/>
          <w:b/>
          <w:bCs/>
          <w:color w:val="222222"/>
          <w:sz w:val="24"/>
          <w:szCs w:val="24"/>
          <w:shd w:val="clear" w:color="auto" w:fill="FFFFFF"/>
        </w:rPr>
        <w:t xml:space="preserve">. </w:t>
      </w:r>
      <w:r w:rsidR="00415C38" w:rsidRPr="00342586">
        <w:rPr>
          <w:rFonts w:ascii="Bembo" w:eastAsia="Times New Roman" w:hAnsi="Bembo" w:cs="Arial"/>
          <w:color w:val="222222"/>
          <w:sz w:val="24"/>
          <w:szCs w:val="24"/>
        </w:rPr>
        <w:br/>
      </w:r>
      <w:r w:rsidR="00415C38" w:rsidRPr="00342586">
        <w:rPr>
          <w:rFonts w:ascii="Bembo" w:eastAsia="Times New Roman" w:hAnsi="Bembo" w:cs="Arial"/>
          <w:color w:val="222222"/>
          <w:sz w:val="24"/>
          <w:szCs w:val="24"/>
        </w:rPr>
        <w:br/>
      </w:r>
      <w:commentRangeStart w:id="6"/>
      <w:commentRangeStart w:id="7"/>
      <w:r w:rsidR="00415C38" w:rsidRPr="00342586">
        <w:rPr>
          <w:rFonts w:ascii="Bembo" w:eastAsia="Times New Roman" w:hAnsi="Bembo" w:cs="Arial"/>
          <w:color w:val="222222"/>
          <w:sz w:val="24"/>
          <w:szCs w:val="24"/>
          <w:shd w:val="clear" w:color="auto" w:fill="FFFFFF"/>
        </w:rPr>
        <w:t>6) The statement "we extend the Goodman-Keyfitz-Pullum kinship equations from mathematical demography28,29 to non-stable populations with changing demographic rates" is unlikely to mean much to a global health audience, and should be clarified (possibly in an appendix to show this extension to the interested demographers).</w:t>
      </w:r>
      <w:commentRangeEnd w:id="6"/>
      <w:r w:rsidR="00FA73CF">
        <w:rPr>
          <w:rStyle w:val="CommentReference"/>
        </w:rPr>
        <w:commentReference w:id="6"/>
      </w:r>
      <w:commentRangeEnd w:id="7"/>
      <w:r w:rsidR="00342A34">
        <w:rPr>
          <w:rStyle w:val="CommentReference"/>
        </w:rPr>
        <w:commentReference w:id="7"/>
      </w:r>
    </w:p>
    <w:p w14:paraId="5DDC296A" w14:textId="77777777" w:rsidR="003E20B5" w:rsidRDefault="003E20B5" w:rsidP="00342586">
      <w:pPr>
        <w:spacing w:after="0" w:line="240" w:lineRule="auto"/>
        <w:rPr>
          <w:rFonts w:ascii="Bembo" w:eastAsia="Times New Roman" w:hAnsi="Bembo" w:cs="Arial"/>
          <w:b/>
          <w:bCs/>
          <w:color w:val="222222"/>
          <w:sz w:val="24"/>
          <w:szCs w:val="24"/>
          <w:shd w:val="clear" w:color="auto" w:fill="FFFFFF"/>
        </w:rPr>
      </w:pPr>
    </w:p>
    <w:p w14:paraId="0F69BF4E" w14:textId="1E5BDCD4" w:rsidR="003E20B5" w:rsidRPr="00342586" w:rsidRDefault="003E20B5" w:rsidP="00342586">
      <w:pPr>
        <w:spacing w:after="0" w:line="240" w:lineRule="auto"/>
        <w:rPr>
          <w:rFonts w:ascii="Bembo" w:eastAsia="Times New Roman" w:hAnsi="Bembo" w:cs="Arial"/>
          <w:color w:val="222222"/>
          <w:sz w:val="24"/>
          <w:szCs w:val="24"/>
          <w:shd w:val="clear" w:color="auto" w:fill="FFFFFF"/>
        </w:rPr>
      </w:pPr>
      <w:r w:rsidRPr="00342586">
        <w:rPr>
          <w:rFonts w:ascii="Bembo" w:eastAsia="Times New Roman" w:hAnsi="Bembo" w:cs="Arial"/>
          <w:color w:val="222222"/>
          <w:sz w:val="24"/>
          <w:szCs w:val="24"/>
        </w:rPr>
        <w:br/>
      </w:r>
    </w:p>
    <w:p w14:paraId="237C6B66" w14:textId="77777777" w:rsidR="0084752C" w:rsidRPr="00415C38" w:rsidRDefault="0084752C">
      <w:pPr>
        <w:rPr>
          <w:rFonts w:ascii="Bembo" w:hAnsi="Bembo"/>
        </w:rPr>
      </w:pPr>
    </w:p>
    <w:sectPr w:rsidR="0084752C" w:rsidRPr="00415C38" w:rsidSect="00B86D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ily Smith-Greenaway" w:date="2021-01-27T18:40:00Z" w:initials="ES">
    <w:p w14:paraId="66F1D152" w14:textId="7E8084C3" w:rsidR="00595C6C" w:rsidRDefault="00595C6C">
      <w:pPr>
        <w:pStyle w:val="CommentText"/>
      </w:pPr>
      <w:r>
        <w:rPr>
          <w:rStyle w:val="CommentReference"/>
        </w:rPr>
        <w:annotationRef/>
      </w:r>
      <w:r w:rsidR="00CD74B2">
        <w:t>Just musings here…still brainstorming</w:t>
      </w:r>
    </w:p>
  </w:comment>
  <w:comment w:id="1" w:author="Emily Smith-Greenaway" w:date="2021-01-28T22:00:00Z" w:initials="ES">
    <w:p w14:paraId="32606291" w14:textId="77777777" w:rsidR="00FA1A20" w:rsidRDefault="00FA1A20">
      <w:pPr>
        <w:pStyle w:val="CommentText"/>
      </w:pPr>
      <w:r>
        <w:rPr>
          <w:rStyle w:val="CommentReference"/>
        </w:rPr>
        <w:annotationRef/>
      </w:r>
      <w:r>
        <w:t xml:space="preserve">Diego: I haven’t had the chance to craft even a coherent first pass at this, but my reaction is that this is not a good idea to generate standardized measure because, unlike death rates, age is not the primary risk of outcome….  We could do something like generate 10/5 yr birth cohort measures though…so 20-29, 30-39, 40-44 just to show  that the estimates are unlikely to be so different in contexts that aren’t experiencing reductions in mortality that align with these women’s reproductive histories (so really don’t imagine the rates of loss in European/low-mortality Asian contexts to be linearly related to maternal age…think they will be in SSA, but not because of exposure as much as the higher mortality conditions older women entered motherhood under…). </w:t>
      </w:r>
    </w:p>
    <w:p w14:paraId="692B981A" w14:textId="77777777" w:rsidR="00FA1A20" w:rsidRDefault="00FA1A20">
      <w:pPr>
        <w:pStyle w:val="CommentText"/>
      </w:pPr>
    </w:p>
    <w:p w14:paraId="3796E93C" w14:textId="48210CF4" w:rsidR="00FA1A20" w:rsidRDefault="00FA1A20">
      <w:pPr>
        <w:pStyle w:val="CommentText"/>
      </w:pPr>
      <w:r>
        <w:t xml:space="preserve">IF you have any preliminary thoughts on this, I’d welcome them! And do let me know the ease by which you could vary the age-range.  </w:t>
      </w:r>
    </w:p>
  </w:comment>
  <w:comment w:id="2" w:author="MPIDR_D\alburezgutierrez" w:date="2021-02-01T08:46:00Z" w:initials="M">
    <w:p w14:paraId="08A1C0B0" w14:textId="0B49CC4D" w:rsidR="006505C0" w:rsidRDefault="006505C0">
      <w:pPr>
        <w:pStyle w:val="CommentText"/>
      </w:pPr>
      <w:r>
        <w:rPr>
          <w:rStyle w:val="CommentReference"/>
        </w:rPr>
        <w:annotationRef/>
      </w:r>
      <w:r>
        <w:t xml:space="preserve">I was thinking about this over the weekend and I do agree with you that age-standardisation for his measure is not entirely straightforward. in addition to what you wrote, I think another important reason why older populations do not ‘necessarily’ have higher mOM is because they also have </w:t>
      </w:r>
      <w:r>
        <w:t xml:space="preserve">lower </w:t>
      </w:r>
      <w:r>
        <w:t>and later fertility. So, in addition to the previous higher mortality conditions, I think that demographic transition theory implies that older populations will not necessarily have higher mOM.</w:t>
      </w:r>
    </w:p>
    <w:p w14:paraId="5B3C06B8" w14:textId="77777777" w:rsidR="006505C0" w:rsidRDefault="006505C0">
      <w:pPr>
        <w:pStyle w:val="CommentText"/>
      </w:pPr>
    </w:p>
    <w:p w14:paraId="64E8C331" w14:textId="53824D98" w:rsidR="006505C0" w:rsidRDefault="006505C0">
      <w:pPr>
        <w:pStyle w:val="CommentText"/>
      </w:pPr>
      <w:r>
        <w:t>I can produce the 5-year intervals this week. Just to clarify, do you want period or cohort estimates?</w:t>
      </w:r>
    </w:p>
  </w:comment>
  <w:comment w:id="3" w:author="Emily Smith-Greenaway" w:date="2021-01-27T18:23:00Z" w:initials="ES">
    <w:p w14:paraId="39767B99" w14:textId="632DE161" w:rsidR="00654B29" w:rsidRDefault="00654B29">
      <w:pPr>
        <w:pStyle w:val="CommentText"/>
      </w:pPr>
      <w:r>
        <w:rPr>
          <w:rStyle w:val="CommentReference"/>
        </w:rPr>
        <w:annotationRef/>
      </w:r>
      <w:r>
        <w:t>Diego: would it be easy for you to calculate these for 15-19-yr-old mothers? What’s your take on this</w:t>
      </w:r>
      <w:r w:rsidR="00AE6ECF">
        <w:t xml:space="preserve"> as a response to this point? </w:t>
      </w:r>
    </w:p>
  </w:comment>
  <w:comment w:id="4" w:author="MPIDR_D\alburezgutierrez" w:date="2021-02-01T08:48:00Z" w:initials="M">
    <w:p w14:paraId="37ABF18F" w14:textId="12FAC8C7" w:rsidR="006505C0" w:rsidRDefault="006505C0">
      <w:pPr>
        <w:pStyle w:val="CommentText"/>
      </w:pPr>
      <w:r>
        <w:rPr>
          <w:rStyle w:val="CommentReference"/>
        </w:rPr>
        <w:annotationRef/>
      </w:r>
      <w:r>
        <w:t xml:space="preserve">I agree with the proposed response. Maybe giving some concrete numbers could help make the point stronger (e.g., there were only 20 child deaths to women under 20 in the US sample)? This could be tied to the problem of small numbers in surveys as child deaths are relatively rare events. </w:t>
      </w:r>
    </w:p>
    <w:p w14:paraId="02D6DDE7" w14:textId="77777777" w:rsidR="006505C0" w:rsidRDefault="006505C0">
      <w:pPr>
        <w:pStyle w:val="CommentText"/>
      </w:pPr>
    </w:p>
    <w:p w14:paraId="48E7A752" w14:textId="5E906A4F" w:rsidR="006505C0" w:rsidRDefault="0055674E">
      <w:pPr>
        <w:pStyle w:val="CommentText"/>
      </w:pPr>
      <w:r>
        <w:t xml:space="preserve">The new </w:t>
      </w:r>
      <w:r w:rsidR="00A61B32">
        <w:t>estimations</w:t>
      </w:r>
      <w:r>
        <w:t xml:space="preserve"> </w:t>
      </w:r>
      <w:r w:rsidR="006505C0">
        <w:t xml:space="preserve">should not be a problem using an indirect method. I can have them by the end of the week. </w:t>
      </w:r>
    </w:p>
  </w:comment>
  <w:comment w:id="5" w:author="Emily Smith-Greenaway" w:date="2021-01-27T18:22:00Z" w:initials="ES">
    <w:p w14:paraId="41B08D50" w14:textId="77777777" w:rsidR="00B739F0" w:rsidRDefault="00B739F0">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Masquelier, Bruno, et al. "Errors in reported ages and dates in surveys of adult mortality: A record linkage study in Niakhar (Senegal)." </w:t>
      </w:r>
      <w:r>
        <w:rPr>
          <w:rFonts w:ascii="Arial" w:hAnsi="Arial" w:cs="Arial"/>
          <w:i/>
          <w:iCs/>
          <w:color w:val="222222"/>
          <w:shd w:val="clear" w:color="auto" w:fill="FFFFFF"/>
        </w:rPr>
        <w:t>Population Studies</w:t>
      </w:r>
      <w:r>
        <w:rPr>
          <w:rFonts w:ascii="Arial" w:hAnsi="Arial" w:cs="Arial"/>
          <w:color w:val="222222"/>
          <w:shd w:val="clear" w:color="auto" w:fill="FFFFFF"/>
        </w:rPr>
        <w:t> (2020): 1-19.</w:t>
      </w:r>
    </w:p>
    <w:p w14:paraId="427A198A" w14:textId="77777777" w:rsidR="00B739F0" w:rsidRDefault="00B739F0">
      <w:pPr>
        <w:pStyle w:val="CommentText"/>
        <w:rPr>
          <w:rFonts w:ascii="Arial" w:hAnsi="Arial" w:cs="Arial"/>
          <w:color w:val="222222"/>
          <w:shd w:val="clear" w:color="auto" w:fill="FFFFFF"/>
        </w:rPr>
      </w:pPr>
    </w:p>
    <w:p w14:paraId="4FB701B4" w14:textId="7C9F828C" w:rsidR="00B739F0" w:rsidRDefault="00B739F0">
      <w:pPr>
        <w:pStyle w:val="CommentText"/>
      </w:pPr>
      <w:r>
        <w:rPr>
          <w:rFonts w:ascii="Arial" w:hAnsi="Arial" w:cs="Arial"/>
          <w:color w:val="222222"/>
          <w:shd w:val="clear" w:color="auto" w:fill="FFFFFF"/>
        </w:rPr>
        <w:t>Helleringer, Stéphane, et al. "Biases in Survey Estimates of Neonatal Mortality: Results From a Validation Study in Urban Areas of Guinea-Bissau." </w:t>
      </w:r>
      <w:r>
        <w:rPr>
          <w:rFonts w:ascii="Arial" w:hAnsi="Arial" w:cs="Arial"/>
          <w:i/>
          <w:iCs/>
          <w:color w:val="222222"/>
          <w:shd w:val="clear" w:color="auto" w:fill="FFFFFF"/>
        </w:rPr>
        <w:t>Demography</w:t>
      </w:r>
      <w:r>
        <w:rPr>
          <w:rFonts w:ascii="Arial" w:hAnsi="Arial" w:cs="Arial"/>
          <w:color w:val="222222"/>
          <w:shd w:val="clear" w:color="auto" w:fill="FFFFFF"/>
        </w:rPr>
        <w:t> 57.5 (2020): 1705-1726.</w:t>
      </w:r>
    </w:p>
  </w:comment>
  <w:comment w:id="6" w:author="Emily Smith-Greenaway" w:date="2021-01-27T18:17:00Z" w:initials="ES">
    <w:p w14:paraId="638E3A4F" w14:textId="504B8EDF" w:rsidR="00FA73CF" w:rsidRDefault="00FA73CF">
      <w:pPr>
        <w:pStyle w:val="CommentText"/>
      </w:pPr>
      <w:r>
        <w:rPr>
          <w:rStyle w:val="CommentReference"/>
        </w:rPr>
        <w:annotationRef/>
      </w:r>
      <w:r>
        <w:t>Diego: how do you feel about writing up a methods section to our online supplement? It seems like most of this would be in the Demography piece</w:t>
      </w:r>
      <w:r w:rsidR="00595C6C">
        <w:t>, so would be easy to extend out to clarify extra steps you took to generate age-specific period estimates. Thoughts? Very open here.</w:t>
      </w:r>
      <w:r>
        <w:t xml:space="preserve"> </w:t>
      </w:r>
    </w:p>
  </w:comment>
  <w:comment w:id="7" w:author="MPIDR_D\alburezgutierrez" w:date="2021-02-01T08:51:00Z" w:initials="M">
    <w:p w14:paraId="3CB29004" w14:textId="45D43377" w:rsidR="00342A34" w:rsidRDefault="00342A34">
      <w:pPr>
        <w:pStyle w:val="CommentText"/>
      </w:pPr>
      <w:r>
        <w:rPr>
          <w:rStyle w:val="CommentReference"/>
        </w:rPr>
        <w:annotationRef/>
      </w:r>
      <w:r>
        <w:t>I can do it to fully respond to the reviewer’s requests. I still have the old version of the methods section that I can repurpose for this. Will get started this week and hopefully have it ready before the weekend.</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F1D152" w15:done="0"/>
  <w15:commentEx w15:paraId="3796E93C" w15:done="0"/>
  <w15:commentEx w15:paraId="39767B99" w15:done="0"/>
  <w15:commentEx w15:paraId="4FB701B4" w15:done="0"/>
  <w15:commentEx w15:paraId="638E3A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C3236" w16cex:dateUtc="2021-01-28T02:40:00Z"/>
  <w16cex:commentExtensible w16cex:durableId="23BDB29A" w16cex:dateUtc="2021-01-29T06:00:00Z"/>
  <w16cex:commentExtensible w16cex:durableId="23BC2E22" w16cex:dateUtc="2021-01-28T02:23:00Z"/>
  <w16cex:commentExtensible w16cex:durableId="23BC2DFC" w16cex:dateUtc="2021-01-28T02:22:00Z"/>
  <w16cex:commentExtensible w16cex:durableId="23BC2CB8" w16cex:dateUtc="2021-01-28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F1D152" w16cid:durableId="23BC3236"/>
  <w16cid:commentId w16cid:paraId="3796E93C" w16cid:durableId="23BDB29A"/>
  <w16cid:commentId w16cid:paraId="39767B99" w16cid:durableId="23BC2E22"/>
  <w16cid:commentId w16cid:paraId="4FB701B4" w16cid:durableId="23BC2DFC"/>
  <w16cid:commentId w16cid:paraId="638E3A4F" w16cid:durableId="23BC2C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embo">
    <w:charset w:val="00"/>
    <w:family w:val="roman"/>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1482F"/>
    <w:multiLevelType w:val="hybridMultilevel"/>
    <w:tmpl w:val="42369ABA"/>
    <w:lvl w:ilvl="0" w:tplc="661CD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C38"/>
    <w:rsid w:val="000C6C38"/>
    <w:rsid w:val="000F109F"/>
    <w:rsid w:val="00247474"/>
    <w:rsid w:val="002A748E"/>
    <w:rsid w:val="002E39A4"/>
    <w:rsid w:val="00342586"/>
    <w:rsid w:val="00342A34"/>
    <w:rsid w:val="003A638D"/>
    <w:rsid w:val="003E20B5"/>
    <w:rsid w:val="00415C38"/>
    <w:rsid w:val="00530C76"/>
    <w:rsid w:val="0055674E"/>
    <w:rsid w:val="00595C6C"/>
    <w:rsid w:val="006505C0"/>
    <w:rsid w:val="00654B29"/>
    <w:rsid w:val="00720FB1"/>
    <w:rsid w:val="0084752C"/>
    <w:rsid w:val="00926CEE"/>
    <w:rsid w:val="00A61B32"/>
    <w:rsid w:val="00AE6ECF"/>
    <w:rsid w:val="00B739F0"/>
    <w:rsid w:val="00B86D91"/>
    <w:rsid w:val="00BA2B8B"/>
    <w:rsid w:val="00CA762B"/>
    <w:rsid w:val="00CD74B2"/>
    <w:rsid w:val="00E63E07"/>
    <w:rsid w:val="00E8053C"/>
    <w:rsid w:val="00FA1A20"/>
    <w:rsid w:val="00FA7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C38"/>
    <w:rPr>
      <w:color w:val="0000FF"/>
      <w:u w:val="single"/>
    </w:rPr>
  </w:style>
  <w:style w:type="paragraph" w:styleId="ListParagraph">
    <w:name w:val="List Paragraph"/>
    <w:basedOn w:val="Normal"/>
    <w:uiPriority w:val="34"/>
    <w:qFormat/>
    <w:rsid w:val="00342586"/>
    <w:pPr>
      <w:ind w:left="720"/>
      <w:contextualSpacing/>
    </w:pPr>
  </w:style>
  <w:style w:type="character" w:styleId="CommentReference">
    <w:name w:val="annotation reference"/>
    <w:basedOn w:val="DefaultParagraphFont"/>
    <w:uiPriority w:val="99"/>
    <w:semiHidden/>
    <w:unhideWhenUsed/>
    <w:rsid w:val="00FA73CF"/>
    <w:rPr>
      <w:sz w:val="16"/>
      <w:szCs w:val="16"/>
    </w:rPr>
  </w:style>
  <w:style w:type="paragraph" w:styleId="CommentText">
    <w:name w:val="annotation text"/>
    <w:basedOn w:val="Normal"/>
    <w:link w:val="CommentTextChar"/>
    <w:uiPriority w:val="99"/>
    <w:semiHidden/>
    <w:unhideWhenUsed/>
    <w:rsid w:val="00FA73CF"/>
    <w:pPr>
      <w:spacing w:line="240" w:lineRule="auto"/>
    </w:pPr>
    <w:rPr>
      <w:sz w:val="20"/>
      <w:szCs w:val="20"/>
    </w:rPr>
  </w:style>
  <w:style w:type="character" w:customStyle="1" w:styleId="CommentTextChar">
    <w:name w:val="Comment Text Char"/>
    <w:basedOn w:val="DefaultParagraphFont"/>
    <w:link w:val="CommentText"/>
    <w:uiPriority w:val="99"/>
    <w:semiHidden/>
    <w:rsid w:val="00FA73CF"/>
    <w:rPr>
      <w:sz w:val="20"/>
      <w:szCs w:val="20"/>
    </w:rPr>
  </w:style>
  <w:style w:type="paragraph" w:styleId="CommentSubject">
    <w:name w:val="annotation subject"/>
    <w:basedOn w:val="CommentText"/>
    <w:next w:val="CommentText"/>
    <w:link w:val="CommentSubjectChar"/>
    <w:uiPriority w:val="99"/>
    <w:semiHidden/>
    <w:unhideWhenUsed/>
    <w:rsid w:val="00FA73CF"/>
    <w:rPr>
      <w:b/>
      <w:bCs/>
    </w:rPr>
  </w:style>
  <w:style w:type="character" w:customStyle="1" w:styleId="CommentSubjectChar">
    <w:name w:val="Comment Subject Char"/>
    <w:basedOn w:val="CommentTextChar"/>
    <w:link w:val="CommentSubject"/>
    <w:uiPriority w:val="99"/>
    <w:semiHidden/>
    <w:rsid w:val="00FA73CF"/>
    <w:rPr>
      <w:b/>
      <w:bCs/>
      <w:sz w:val="20"/>
      <w:szCs w:val="20"/>
    </w:rPr>
  </w:style>
  <w:style w:type="paragraph" w:styleId="BalloonText">
    <w:name w:val="Balloon Text"/>
    <w:basedOn w:val="Normal"/>
    <w:link w:val="BalloonTextChar"/>
    <w:uiPriority w:val="99"/>
    <w:semiHidden/>
    <w:unhideWhenUsed/>
    <w:rsid w:val="0065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C38"/>
    <w:rPr>
      <w:color w:val="0000FF"/>
      <w:u w:val="single"/>
    </w:rPr>
  </w:style>
  <w:style w:type="paragraph" w:styleId="ListParagraph">
    <w:name w:val="List Paragraph"/>
    <w:basedOn w:val="Normal"/>
    <w:uiPriority w:val="34"/>
    <w:qFormat/>
    <w:rsid w:val="00342586"/>
    <w:pPr>
      <w:ind w:left="720"/>
      <w:contextualSpacing/>
    </w:pPr>
  </w:style>
  <w:style w:type="character" w:styleId="CommentReference">
    <w:name w:val="annotation reference"/>
    <w:basedOn w:val="DefaultParagraphFont"/>
    <w:uiPriority w:val="99"/>
    <w:semiHidden/>
    <w:unhideWhenUsed/>
    <w:rsid w:val="00FA73CF"/>
    <w:rPr>
      <w:sz w:val="16"/>
      <w:szCs w:val="16"/>
    </w:rPr>
  </w:style>
  <w:style w:type="paragraph" w:styleId="CommentText">
    <w:name w:val="annotation text"/>
    <w:basedOn w:val="Normal"/>
    <w:link w:val="CommentTextChar"/>
    <w:uiPriority w:val="99"/>
    <w:semiHidden/>
    <w:unhideWhenUsed/>
    <w:rsid w:val="00FA73CF"/>
    <w:pPr>
      <w:spacing w:line="240" w:lineRule="auto"/>
    </w:pPr>
    <w:rPr>
      <w:sz w:val="20"/>
      <w:szCs w:val="20"/>
    </w:rPr>
  </w:style>
  <w:style w:type="character" w:customStyle="1" w:styleId="CommentTextChar">
    <w:name w:val="Comment Text Char"/>
    <w:basedOn w:val="DefaultParagraphFont"/>
    <w:link w:val="CommentText"/>
    <w:uiPriority w:val="99"/>
    <w:semiHidden/>
    <w:rsid w:val="00FA73CF"/>
    <w:rPr>
      <w:sz w:val="20"/>
      <w:szCs w:val="20"/>
    </w:rPr>
  </w:style>
  <w:style w:type="paragraph" w:styleId="CommentSubject">
    <w:name w:val="annotation subject"/>
    <w:basedOn w:val="CommentText"/>
    <w:next w:val="CommentText"/>
    <w:link w:val="CommentSubjectChar"/>
    <w:uiPriority w:val="99"/>
    <w:semiHidden/>
    <w:unhideWhenUsed/>
    <w:rsid w:val="00FA73CF"/>
    <w:rPr>
      <w:b/>
      <w:bCs/>
    </w:rPr>
  </w:style>
  <w:style w:type="character" w:customStyle="1" w:styleId="CommentSubjectChar">
    <w:name w:val="Comment Subject Char"/>
    <w:basedOn w:val="CommentTextChar"/>
    <w:link w:val="CommentSubject"/>
    <w:uiPriority w:val="99"/>
    <w:semiHidden/>
    <w:rsid w:val="00FA73CF"/>
    <w:rPr>
      <w:b/>
      <w:bCs/>
      <w:sz w:val="20"/>
      <w:szCs w:val="20"/>
    </w:rPr>
  </w:style>
  <w:style w:type="paragraph" w:styleId="BalloonText">
    <w:name w:val="Balloon Text"/>
    <w:basedOn w:val="Normal"/>
    <w:link w:val="BalloonTextChar"/>
    <w:uiPriority w:val="99"/>
    <w:semiHidden/>
    <w:unhideWhenUsed/>
    <w:rsid w:val="0065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5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Smith-Greenaway</dc:creator>
  <cp:keywords/>
  <dc:description/>
  <cp:lastModifiedBy>MPIDR_D\alburezgutierrez</cp:lastModifiedBy>
  <cp:revision>22</cp:revision>
  <dcterms:created xsi:type="dcterms:W3CDTF">2021-01-28T01:08:00Z</dcterms:created>
  <dcterms:modified xsi:type="dcterms:W3CDTF">2021-02-01T07:51:00Z</dcterms:modified>
</cp:coreProperties>
</file>