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FB1" w:rsidRPr="00A765E7" w:rsidRDefault="00F61BC6" w:rsidP="009E7086">
      <w:pPr>
        <w:rPr>
          <w:b/>
          <w:sz w:val="28"/>
        </w:rPr>
      </w:pPr>
      <w:r w:rsidRPr="00A765E7">
        <w:rPr>
          <w:b/>
          <w:sz w:val="28"/>
        </w:rPr>
        <w:t xml:space="preserve">Appendix: </w:t>
      </w:r>
      <w:r w:rsidR="00702607" w:rsidRPr="00A765E7">
        <w:rPr>
          <w:b/>
          <w:sz w:val="28"/>
        </w:rPr>
        <w:t>Kin-</w:t>
      </w:r>
      <w:r w:rsidR="00A96A26" w:rsidRPr="00A765E7">
        <w:rPr>
          <w:b/>
          <w:sz w:val="28"/>
        </w:rPr>
        <w:t>C</w:t>
      </w:r>
      <w:r w:rsidR="00C655CD" w:rsidRPr="00A765E7">
        <w:rPr>
          <w:b/>
          <w:sz w:val="28"/>
        </w:rPr>
        <w:t xml:space="preserve">ohort </w:t>
      </w:r>
      <w:r w:rsidR="00326DA6" w:rsidRPr="00A765E7">
        <w:rPr>
          <w:b/>
          <w:sz w:val="28"/>
        </w:rPr>
        <w:t>analysis</w:t>
      </w:r>
    </w:p>
    <w:p w:rsidR="003F1BB9" w:rsidRDefault="00F61BC6" w:rsidP="00314A40">
      <w:r>
        <w:t xml:space="preserve">In this appendix, we provide technical details of the </w:t>
      </w:r>
      <w:r w:rsidR="00885BB5">
        <w:t xml:space="preserve">indirect </w:t>
      </w:r>
      <w:r>
        <w:t xml:space="preserve">estimation </w:t>
      </w:r>
      <w:r w:rsidR="00885BB5">
        <w:t xml:space="preserve">method </w:t>
      </w:r>
      <w:r w:rsidR="00033FB2">
        <w:t xml:space="preserve">that </w:t>
      </w:r>
      <w:r w:rsidR="00885BB5">
        <w:t xml:space="preserve">we developed for </w:t>
      </w:r>
      <w:r w:rsidR="00033FB2">
        <w:t xml:space="preserve">computing </w:t>
      </w:r>
      <w:r>
        <w:t xml:space="preserve">the three indicators presented in the main text: the </w:t>
      </w:r>
      <w:r w:rsidRPr="00F61BC6">
        <w:t>maternal cumulative prevalence of infant (</w:t>
      </w:r>
      <w:proofErr w:type="spellStart"/>
      <w:r w:rsidRPr="00F61BC6">
        <w:t>mIM</w:t>
      </w:r>
      <w:proofErr w:type="spellEnd"/>
      <w:r w:rsidRPr="00F61BC6">
        <w:t>), under-five (mU5M), and all offspring mortality (</w:t>
      </w:r>
      <w:proofErr w:type="spellStart"/>
      <w:r w:rsidRPr="00F61BC6">
        <w:t>mOM</w:t>
      </w:r>
      <w:proofErr w:type="spellEnd"/>
      <w:r w:rsidRPr="00F61BC6">
        <w:t>)</w:t>
      </w:r>
      <w:r>
        <w:t xml:space="preserve">. </w:t>
      </w:r>
    </w:p>
    <w:p w:rsidR="00A12DD8" w:rsidRDefault="00A12DD8" w:rsidP="00A12DD8">
      <w:pPr>
        <w:pStyle w:val="ListParagraph"/>
        <w:numPr>
          <w:ilvl w:val="0"/>
          <w:numId w:val="2"/>
        </w:numPr>
      </w:pPr>
      <w:r w:rsidRPr="00A12DD8">
        <w:rPr>
          <w:b/>
        </w:rPr>
        <w:t xml:space="preserve">Cumulative </w:t>
      </w:r>
      <w:r w:rsidR="00753739">
        <w:rPr>
          <w:b/>
        </w:rPr>
        <w:t xml:space="preserve">offspring </w:t>
      </w:r>
      <w:r w:rsidRPr="00A12DD8">
        <w:rPr>
          <w:b/>
        </w:rPr>
        <w:t>death</w:t>
      </w:r>
      <w:r w:rsidR="00753739">
        <w:rPr>
          <w:b/>
        </w:rPr>
        <w:t xml:space="preserve"> over a woman’s life-course by offspring</w:t>
      </w:r>
      <w:r w:rsidR="00001C4E">
        <w:rPr>
          <w:b/>
        </w:rPr>
        <w:t>’s</w:t>
      </w:r>
      <w:r w:rsidR="00753739">
        <w:rPr>
          <w:b/>
        </w:rPr>
        <w:t xml:space="preserve"> age at death</w:t>
      </w:r>
    </w:p>
    <w:p w:rsidR="008D6988" w:rsidRDefault="00963963" w:rsidP="00314A40">
      <w:r>
        <w:t xml:space="preserve">Our </w:t>
      </w:r>
      <w:r w:rsidR="006D1C83">
        <w:t>estimates are based on a set of mathematical relationships known as the Goodman-Keyfitz-Pullum kinship equations (GKP equations)</w:t>
      </w:r>
      <w:r w:rsidR="00585AFB">
        <w:t xml:space="preserve"> </w:t>
      </w:r>
      <w:r w:rsidR="00585AFB">
        <w:fldChar w:fldCharType="begin"/>
      </w:r>
      <w:r w:rsidR="00585AFB">
        <w:instrText xml:space="preserve"> ADDIN ZOTERO_ITEM CSL_CITATION {"citationID":"nnT451nl","properties":{"formattedCitation":"(Goodman 1974)","plainCitation":"(Goodman 1974)","noteIndex":0},"citationItems":[{"id":117,"uris":["http://zotero.org/groups/2241996/items/PI43KEZ4"],"uri":["http://zotero.org/groups/2241996/items/PI43KEZ4"],"itemData":{"id":117,"type":"article-journal","container-title":"Theoretical Population Biology","DOI":"10.1016/0040-5809(74)90049-5","language":"en","page":"27","source":"Zotero","title":"Family Formation and the Frequency of Various Kinship Relationships","author":[{"family":"Goodman","given":"Leo A"}],"issued":{"date-parts":[["1974"]]}}}],"schema":"https://github.com/citation-style-language/schema/raw/master/csl-citation.json"} </w:instrText>
      </w:r>
      <w:r w:rsidR="00585AFB">
        <w:fldChar w:fldCharType="separate"/>
      </w:r>
      <w:r w:rsidR="00585AFB" w:rsidRPr="00585AFB">
        <w:rPr>
          <w:rFonts w:ascii="Calibri" w:hAnsi="Calibri"/>
        </w:rPr>
        <w:t>(Goodman 1974)</w:t>
      </w:r>
      <w:r w:rsidR="00585AFB">
        <w:fldChar w:fldCharType="end"/>
      </w:r>
      <w:r w:rsidR="006D1C83">
        <w:t>.</w:t>
      </w:r>
      <w:r w:rsidR="003F1BB9">
        <w:t xml:space="preserve"> </w:t>
      </w:r>
      <w:r w:rsidR="00297850">
        <w:t xml:space="preserve">The GKP equations state that, in a </w:t>
      </w:r>
      <w:r w:rsidR="008D6988">
        <w:t xml:space="preserve">population closed to migration where mortality and fertility remain constant over time—i.e., a demographically stable population—the number of children surviving to a woman aged </w:t>
      </w:r>
      <w:r w:rsidR="008D6988">
        <w:rPr>
          <w:i/>
        </w:rPr>
        <w:t>a</w:t>
      </w:r>
      <w:r w:rsidR="008D6988">
        <w:t xml:space="preserve"> must be:</w:t>
      </w:r>
    </w:p>
    <w:p w:rsidR="008D6988" w:rsidRPr="006E14BA" w:rsidRDefault="008D6988" w:rsidP="006E14BA">
      <w:pPr>
        <w:jc w:val="center"/>
        <w:rPr>
          <w:rFonts w:eastAsiaTheme="minorEastAsia"/>
        </w:rPr>
      </w:pPr>
      <m:oMath>
        <m:sSubSup>
          <m:sSubSupPr>
            <m:ctrlPr>
              <w:rPr>
                <w:rFonts w:ascii="Cambria Math" w:eastAsia="Cambria Math" w:hAnsi="Cambria Math" w:cs="Cambria Math"/>
                <w:i/>
              </w:rPr>
            </m:ctrlPr>
          </m:sSubSupPr>
          <m:e>
            <m:r>
              <w:rPr>
                <w:rFonts w:ascii="Cambria Math" w:eastAsia="Cambria Math" w:hAnsi="Cambria Math" w:cs="Cambria Math"/>
              </w:rPr>
              <m:t>CS</m:t>
            </m:r>
          </m:e>
          <m:sub>
            <m:r>
              <w:rPr>
                <w:rFonts w:ascii="Cambria Math" w:eastAsia="Cambria Math" w:hAnsi="Cambria Math" w:cs="Cambria Math"/>
              </w:rPr>
              <m:t>a</m:t>
            </m:r>
          </m:sub>
          <m:sup/>
        </m:sSubSup>
        <m:r>
          <w:rPr>
            <w:rFonts w:ascii="Cambria Math" w:eastAsia="Cambria Math" w:hAnsi="Cambria Math" w:cs="Cambria Math"/>
          </w:rPr>
          <m:t>=</m:t>
        </m:r>
        <m:r>
          <w:rPr>
            <w:rFonts w:ascii="Cambria Math" w:eastAsia="Cambria Math" w:hAnsi="Cambria Math" w:cs="Cambria Math"/>
          </w:rPr>
          <m:t xml:space="preserve"> </m:t>
        </m:r>
        <m:nary>
          <m:naryPr>
            <m:limLoc m:val="undOvr"/>
            <m:ctrlPr>
              <w:rPr>
                <w:rFonts w:ascii="Cambria Math" w:eastAsia="Cambria Math" w:hAnsi="Cambria Math" w:cs="Cambria Math"/>
                <w:i/>
              </w:rPr>
            </m:ctrlPr>
          </m:naryPr>
          <m:sub>
            <m:r>
              <w:rPr>
                <w:rFonts w:ascii="Cambria Math" w:eastAsia="Cambria Math" w:hAnsi="Cambria Math" w:cs="Cambria Math"/>
              </w:rPr>
              <m:t>β</m:t>
            </m:r>
          </m:sub>
          <m:sup>
            <m:r>
              <w:rPr>
                <w:rFonts w:ascii="Cambria Math" w:eastAsia="Cambria Math" w:hAnsi="Cambria Math" w:cs="Cambria Math"/>
              </w:rPr>
              <m:t>a</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a-x</m:t>
                </m:r>
              </m:sub>
            </m:sSub>
            <m:box>
              <m:boxPr>
                <m:diff m:val="1"/>
                <m:ctrlPr>
                  <w:rPr>
                    <w:rFonts w:ascii="Cambria Math" w:eastAsia="Cambria Math" w:hAnsi="Cambria Math" w:cs="Cambria Math"/>
                    <w:i/>
                  </w:rPr>
                </m:ctrlPr>
              </m:boxPr>
              <m:e>
                <m:r>
                  <w:rPr>
                    <w:rFonts w:ascii="Cambria Math" w:eastAsia="Cambria Math" w:hAnsi="Cambria Math" w:cs="Cambria Math"/>
                  </w:rPr>
                  <m:t>dx</m:t>
                </m:r>
              </m:e>
            </m:box>
          </m:e>
        </m:nary>
      </m:oMath>
      <w:r>
        <w:rPr>
          <w:rFonts w:eastAsiaTheme="minorEastAsia"/>
        </w:rPr>
        <w:t xml:space="preserve">       (1)</w:t>
      </w:r>
    </w:p>
    <w:p w:rsidR="008D6988" w:rsidRPr="00F91E95" w:rsidRDefault="00D97BF3" w:rsidP="00314A40">
      <w:r>
        <w:t xml:space="preserve">where </w:t>
      </w:r>
      <w:r w:rsidR="00281D4A">
        <w:t>m</w:t>
      </w:r>
      <w:r w:rsidR="00281D4A">
        <w:rPr>
          <w:vertAlign w:val="subscript"/>
        </w:rPr>
        <w:t>x</w:t>
      </w:r>
      <w:r w:rsidR="00A765E7">
        <w:t xml:space="preserve"> is the fertility rate</w:t>
      </w:r>
      <w:r w:rsidR="00EA7B7F">
        <w:t xml:space="preserve"> </w:t>
      </w:r>
      <w:r w:rsidR="00A26A54">
        <w:t xml:space="preserve">at age </w:t>
      </w:r>
      <w:r w:rsidR="00A26A54" w:rsidRPr="00A26A54">
        <w:rPr>
          <w:i/>
        </w:rPr>
        <w:t>x</w:t>
      </w:r>
      <w:r w:rsidR="00A26A54">
        <w:t xml:space="preserve"> </w:t>
      </w:r>
      <w:r w:rsidR="00281D4A">
        <w:t>and l</w:t>
      </w:r>
      <w:r w:rsidR="00281D4A">
        <w:rPr>
          <w:vertAlign w:val="subscript"/>
        </w:rPr>
        <w:t>a-x</w:t>
      </w:r>
      <w:r w:rsidR="00281D4A">
        <w:t xml:space="preserve"> are the survival probabilities until age (a-x). Recent work has shown that it is possible to extend the GKP equations </w:t>
      </w:r>
      <w:r w:rsidR="006E14BA">
        <w:t xml:space="preserve">to </w:t>
      </w:r>
      <w:r w:rsidR="00EF6A4E">
        <w:t xml:space="preserve">real-world </w:t>
      </w:r>
      <w:r w:rsidR="006E14BA">
        <w:t xml:space="preserve">populations where mortality and fertility vary over time </w:t>
      </w:r>
      <w:r w:rsidR="006E14BA">
        <w:fldChar w:fldCharType="begin"/>
      </w:r>
      <w:r w:rsidR="006E14BA">
        <w:instrText xml:space="preserve"> ADDIN ZOTERO_ITEM CSL_CITATION {"citationID":"AQYl6mKe","properties":{"formattedCitation":"(Alburez-Gutierrez, Kolk, and Zagheni Forthcoming)","plainCitation":"(Alburez-Gutierrez, Kolk, and Zagheni Forthcoming)","noteIndex":0},"citationItems":[{"id":1142,"uris":["http://zotero.org/groups/2241996/items/G5BEW64G"],"uri":["http://zotero.org/groups/2241996/items/G5BEW64G"],"itemData":{"id":1142,"type":"article-journal","abstract":"Recent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women.","container-title":"Demography","issue":"Accepted for publication","note":"DOI: 10.31235/osf.io/s69fz","source":"DOI.org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literal":"Forthcoming"}}}],"schema":"https://github.com/citation-style-language/schema/raw/master/csl-citation.json"} </w:instrText>
      </w:r>
      <w:r w:rsidR="006E14BA">
        <w:fldChar w:fldCharType="separate"/>
      </w:r>
      <w:r w:rsidR="006E14BA" w:rsidRPr="00314A40">
        <w:rPr>
          <w:rFonts w:ascii="Calibri" w:hAnsi="Calibri"/>
        </w:rPr>
        <w:t>(Alburez-Gutierrez, Kolk, and Zagheni Forthcoming)</w:t>
      </w:r>
      <w:r w:rsidR="006E14BA">
        <w:fldChar w:fldCharType="end"/>
      </w:r>
      <w:r w:rsidR="006E14BA">
        <w:t>. Of particular importance for this study is</w:t>
      </w:r>
      <w:r w:rsidR="00F91E95">
        <w:t xml:space="preserve"> the notion that empirical life table</w:t>
      </w:r>
      <w:r w:rsidR="00A26A54">
        <w:t>s</w:t>
      </w:r>
      <w:r w:rsidR="00F91E95">
        <w:t xml:space="preserve"> and fertility data </w:t>
      </w:r>
      <w:r w:rsidR="00E111F6">
        <w:t xml:space="preserve">can be used </w:t>
      </w:r>
      <w:r w:rsidR="00F91E95">
        <w:t xml:space="preserve">to estimate the cumulative number of offspring deaths experienced by an average woman born in year </w:t>
      </w:r>
      <w:r w:rsidR="00F91E95">
        <w:rPr>
          <w:i/>
        </w:rPr>
        <w:t>c</w:t>
      </w:r>
      <w:r w:rsidR="00F91E95">
        <w:t xml:space="preserve"> surviving to age </w:t>
      </w:r>
      <w:proofErr w:type="spellStart"/>
      <w:r w:rsidR="00F91E95">
        <w:rPr>
          <w:i/>
        </w:rPr>
        <w:t>a</w:t>
      </w:r>
      <w:proofErr w:type="spellEnd"/>
      <w:r w:rsidR="00850E31">
        <w:t xml:space="preserve"> in a non-stable population</w:t>
      </w:r>
      <w:r w:rsidR="00F91E95">
        <w:t>:</w:t>
      </w:r>
    </w:p>
    <w:p w:rsidR="006E14BA" w:rsidRPr="006F3B58" w:rsidRDefault="006E14BA" w:rsidP="006E14BA">
      <w:pPr>
        <w:jc w:val="center"/>
        <w:rPr>
          <w:rFonts w:eastAsiaTheme="minorEastAsia"/>
        </w:rPr>
      </w:pPr>
      <m:oMath>
        <m:sSubSup>
          <m:sSubSupPr>
            <m:ctrlPr>
              <w:rPr>
                <w:rFonts w:ascii="Cambria Math" w:eastAsia="Cambria Math" w:hAnsi="Cambria Math" w:cs="Cambria Math"/>
                <w:i/>
              </w:rPr>
            </m:ctrlPr>
          </m:sSubSupPr>
          <m:e>
            <m:r>
              <w:rPr>
                <w:rFonts w:ascii="Cambria Math" w:eastAsia="Cambria Math" w:hAnsi="Cambria Math" w:cs="Cambria Math"/>
              </w:rPr>
              <m:t>O</m:t>
            </m:r>
            <m:r>
              <w:rPr>
                <w:rFonts w:ascii="Cambria Math" w:eastAsia="Cambria Math" w:hAnsi="Cambria Math" w:cs="Cambria Math"/>
              </w:rPr>
              <m:t>D(a,c)</m:t>
            </m:r>
          </m:e>
          <m:sub/>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m:t>
            </m:r>
            <m:r>
              <w:rPr>
                <w:rFonts w:ascii="Cambria Math" w:eastAsia="Cambria Math" w:hAnsi="Cambria Math" w:cs="Cambria Math"/>
              </w:rPr>
              <m:t>15</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m:t>
                </m:r>
              </m:sub>
            </m:sSub>
            <m:r>
              <w:rPr>
                <w:rFonts w:ascii="Cambria Math" w:hAnsi="Cambria Math"/>
              </w:rPr>
              <m:t>(c)</m:t>
            </m:r>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m:t>
            </m:r>
            <m:r>
              <w:rPr>
                <w:rFonts w:ascii="Cambria Math" w:eastAsia="Cambria Math" w:hAnsi="Cambria Math" w:cs="Cambria Math"/>
              </w:rPr>
              <m:t>15</m:t>
            </m:r>
          </m:sub>
          <m:sup>
            <m:r>
              <w:rPr>
                <w:rFonts w:ascii="Cambria Math" w:eastAsia="Cambria Math" w:hAnsi="Cambria Math" w:cs="Cambria Math"/>
              </w:rPr>
              <m:t>a</m:t>
            </m:r>
          </m:sup>
          <m:e>
            <m:sSub>
              <m:sSubPr>
                <m:ctrlPr>
                  <w:rPr>
                    <w:rFonts w:ascii="Cambria Math" w:hAnsi="Cambria Math"/>
                    <w:i/>
                  </w:rPr>
                </m:ctrlPr>
              </m:sSubPr>
              <m:e>
                <m:r>
                  <w:rPr>
                    <w:rFonts w:ascii="Cambria Math" w:hAnsi="Cambria Math"/>
                  </w:rPr>
                  <m:t>[</m:t>
                </m:r>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m:t>
                </m:r>
              </m:sub>
            </m:sSub>
            <m:d>
              <m:dPr>
                <m:ctrlPr>
                  <w:rPr>
                    <w:rFonts w:ascii="Cambria Math" w:hAnsi="Cambria Math"/>
                    <w:i/>
                  </w:rPr>
                </m:ctrlPr>
              </m:dPr>
              <m:e>
                <m:r>
                  <w:rPr>
                    <w:rFonts w:ascii="Cambria Math" w:hAnsi="Cambria Math"/>
                  </w:rPr>
                  <m:t>c</m:t>
                </m:r>
              </m:e>
            </m:d>
          </m:e>
        </m:nary>
        <m:sPre>
          <m:sPrePr>
            <m:ctrlPr>
              <w:rPr>
                <w:rFonts w:ascii="Cambria Math" w:hAnsi="Cambria Math"/>
                <w:i/>
              </w:rPr>
            </m:ctrlPr>
          </m:sPrePr>
          <m:sub/>
          <m:sup/>
          <m:e>
            <m:sSub>
              <m:sSubPr>
                <m:ctrlPr>
                  <w:rPr>
                    <w:rFonts w:ascii="Cambria Math" w:hAnsi="Cambria Math"/>
                    <w:i/>
                  </w:rPr>
                </m:ctrlPr>
              </m:sSubPr>
              <m:e>
                <m:r>
                  <w:rPr>
                    <w:rFonts w:ascii="Cambria Math" w:hAnsi="Cambria Math"/>
                  </w:rPr>
                  <m:t>l</m:t>
                </m:r>
              </m:e>
              <m:sub>
                <m:r>
                  <w:rPr>
                    <w:rFonts w:ascii="Cambria Math" w:hAnsi="Cambria Math"/>
                  </w:rPr>
                  <m:t>a-x</m:t>
                </m:r>
              </m:sub>
            </m:sSub>
            <m:d>
              <m:dPr>
                <m:ctrlPr>
                  <w:rPr>
                    <w:rFonts w:ascii="Cambria Math" w:hAnsi="Cambria Math"/>
                    <w:i/>
                  </w:rPr>
                </m:ctrlPr>
              </m:dPr>
              <m:e>
                <m:r>
                  <w:rPr>
                    <w:rFonts w:ascii="Cambria Math" w:hAnsi="Cambria Math"/>
                  </w:rPr>
                  <m:t>c+x</m:t>
                </m:r>
              </m:e>
            </m:d>
          </m:e>
        </m:sPre>
        <m:r>
          <w:rPr>
            <w:rFonts w:ascii="Cambria Math" w:hAnsi="Cambria Math"/>
          </w:rPr>
          <m:t>]</m:t>
        </m:r>
      </m:oMath>
      <w:r w:rsidR="00F91E95">
        <w:rPr>
          <w:rFonts w:eastAsiaTheme="minorEastAsia"/>
        </w:rPr>
        <w:t>.</w:t>
      </w:r>
      <w:r w:rsidR="00203D39">
        <w:rPr>
          <w:rFonts w:eastAsiaTheme="minorEastAsia"/>
        </w:rPr>
        <w:t xml:space="preserve">       (2</w:t>
      </w:r>
      <w:r>
        <w:rPr>
          <w:rFonts w:eastAsiaTheme="minorEastAsia"/>
        </w:rPr>
        <w:t>)</w:t>
      </w:r>
    </w:p>
    <w:p w:rsidR="00BC5850" w:rsidRDefault="00F91E95" w:rsidP="00314A40">
      <w:pPr>
        <w:rPr>
          <w:rFonts w:eastAsiaTheme="minorEastAsia"/>
        </w:rPr>
      </w:pPr>
      <w:r>
        <w:t xml:space="preserve">Here, </w:t>
      </w:r>
      <m:oMath>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m:t>
            </m:r>
          </m:sub>
        </m:sSub>
        <m:r>
          <w:rPr>
            <w:rFonts w:ascii="Cambria Math" w:hAnsi="Cambria Math"/>
          </w:rPr>
          <m:t>(c)</m:t>
        </m:r>
      </m:oMath>
      <w:r>
        <w:rPr>
          <w:rFonts w:eastAsiaTheme="minorEastAsia"/>
        </w:rPr>
        <w:t xml:space="preserve"> are single-age age-specific fertility rates at age </w:t>
      </w:r>
      <w:r w:rsidR="00A26A54">
        <w:rPr>
          <w:rFonts w:eastAsiaTheme="minorEastAsia"/>
          <w:i/>
        </w:rPr>
        <w:t>x</w:t>
      </w:r>
      <w:r>
        <w:rPr>
          <w:rFonts w:eastAsiaTheme="minorEastAsia"/>
          <w:i/>
        </w:rPr>
        <w:t xml:space="preserve"> </w:t>
      </w:r>
      <w:r>
        <w:rPr>
          <w:rFonts w:eastAsiaTheme="minorEastAsia"/>
        </w:rPr>
        <w:t xml:space="preserve">for women born in cohort </w:t>
      </w:r>
      <w:r>
        <w:rPr>
          <w:rFonts w:eastAsiaTheme="minorEastAsia"/>
          <w:i/>
        </w:rPr>
        <w:t>c</w:t>
      </w:r>
      <w:r>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a-x</m:t>
            </m:r>
          </m:sub>
        </m:sSub>
        <m:r>
          <w:rPr>
            <w:rFonts w:ascii="Cambria Math" w:hAnsi="Cambria Math"/>
          </w:rPr>
          <m:t>(c+x)</m:t>
        </m:r>
      </m:oMath>
      <w:r>
        <w:rPr>
          <w:rFonts w:eastAsiaTheme="minorEastAsia"/>
        </w:rPr>
        <w:t xml:space="preserve"> are survival probabilities until age </w:t>
      </w:r>
      <w:r w:rsidRPr="00F91E95">
        <w:rPr>
          <w:rFonts w:eastAsiaTheme="minorEastAsia"/>
          <w:i/>
        </w:rPr>
        <w:t>(a-x)</w:t>
      </w:r>
      <w:r>
        <w:rPr>
          <w:rFonts w:eastAsiaTheme="minorEastAsia"/>
        </w:rPr>
        <w:t xml:space="preserve"> for women born in cohort </w:t>
      </w:r>
      <w:r w:rsidRPr="00F91E95">
        <w:rPr>
          <w:rFonts w:eastAsiaTheme="minorEastAsia"/>
          <w:i/>
        </w:rPr>
        <w:t>(</w:t>
      </w:r>
      <w:proofErr w:type="spellStart"/>
      <w:r w:rsidRPr="00F91E95">
        <w:rPr>
          <w:rFonts w:eastAsiaTheme="minorEastAsia"/>
          <w:i/>
        </w:rPr>
        <w:t>c+x</w:t>
      </w:r>
      <w:proofErr w:type="spellEnd"/>
      <w:r w:rsidRPr="00F91E95">
        <w:rPr>
          <w:rFonts w:eastAsiaTheme="minorEastAsia"/>
          <w:i/>
        </w:rPr>
        <w:t>)</w:t>
      </w:r>
      <w:r>
        <w:rPr>
          <w:rFonts w:eastAsiaTheme="minorEastAsia"/>
        </w:rPr>
        <w:t xml:space="preserve">. </w:t>
      </w:r>
      <w:r w:rsidR="00BC5850">
        <w:rPr>
          <w:rFonts w:eastAsiaTheme="minorEastAsia"/>
        </w:rPr>
        <w:t xml:space="preserve">Cohort demographic </w:t>
      </w:r>
      <w:r w:rsidR="00273B91">
        <w:rPr>
          <w:rFonts w:eastAsiaTheme="minorEastAsia"/>
        </w:rPr>
        <w:t>rates are</w:t>
      </w:r>
      <w:r w:rsidR="00BC5850">
        <w:rPr>
          <w:rFonts w:eastAsiaTheme="minorEastAsia"/>
        </w:rPr>
        <w:t xml:space="preserve"> not readily available for all world countries. Following a published study</w:t>
      </w:r>
      <w:r w:rsidR="008B0120">
        <w:rPr>
          <w:rFonts w:eastAsiaTheme="minorEastAsia"/>
        </w:rPr>
        <w:t xml:space="preserve"> </w:t>
      </w:r>
      <w:r w:rsidR="008B0120">
        <w:fldChar w:fldCharType="begin"/>
      </w:r>
      <w:r w:rsidR="008B0120">
        <w:instrText xml:space="preserve"> ADDIN ZOTERO_ITEM CSL_CITATION {"citationID":"ZqKNDuZw","properties":{"formattedCitation":"(Alburez-Gutierrez, Kolk, and Zagheni Forthcoming)","plainCitation":"(Alburez-Gutierrez, Kolk, and Zagheni Forthcoming)","noteIndex":0},"citationItems":[{"id":1142,"uris":["http://zotero.org/groups/2241996/items/G5BEW64G"],"uri":["http://zotero.org/groups/2241996/items/G5BEW64G"],"itemData":{"id":1142,"type":"article-journal","abstract":"Recent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women.","container-title":"Demography","issue":"Accepted for publication","note":"DOI: 10.31235/osf.io/s69fz","source":"DOI.org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literal":"Forthcoming"}}}],"schema":"https://github.com/citation-style-language/schema/raw/master/csl-citation.json"} </w:instrText>
      </w:r>
      <w:r w:rsidR="008B0120">
        <w:fldChar w:fldCharType="separate"/>
      </w:r>
      <w:r w:rsidR="008B0120" w:rsidRPr="00314A40">
        <w:rPr>
          <w:rFonts w:ascii="Calibri" w:hAnsi="Calibri"/>
        </w:rPr>
        <w:t>(Alburez-Gutierrez, Kolk, and Zagheni Forthcoming)</w:t>
      </w:r>
      <w:r w:rsidR="008B0120">
        <w:fldChar w:fldCharType="end"/>
      </w:r>
      <w:r w:rsidR="00BC5850">
        <w:rPr>
          <w:rFonts w:eastAsiaTheme="minorEastAsia"/>
        </w:rPr>
        <w:t>, we approximate</w:t>
      </w:r>
      <w:r w:rsidR="005D3CE6">
        <w:rPr>
          <w:rFonts w:eastAsiaTheme="minorEastAsia"/>
        </w:rPr>
        <w:t>d</w:t>
      </w:r>
      <w:r w:rsidR="00BC5850">
        <w:rPr>
          <w:rFonts w:eastAsiaTheme="minorEastAsia"/>
        </w:rPr>
        <w:t xml:space="preserve"> single-age and single-year cohort fertility and survival rates using </w:t>
      </w:r>
      <w:r w:rsidR="00273B91">
        <w:rPr>
          <w:rFonts w:eastAsiaTheme="minorEastAsia"/>
        </w:rPr>
        <w:t xml:space="preserve">demographic </w:t>
      </w:r>
      <w:r w:rsidR="00BC5850">
        <w:rPr>
          <w:rFonts w:eastAsiaTheme="minorEastAsia"/>
        </w:rPr>
        <w:t xml:space="preserve">period data from the </w:t>
      </w:r>
      <w:r w:rsidR="00F61BB9">
        <w:rPr>
          <w:rFonts w:eastAsiaTheme="minorEastAsia"/>
        </w:rPr>
        <w:t xml:space="preserve">2019 Revision of the </w:t>
      </w:r>
      <w:r w:rsidR="00BC5850">
        <w:rPr>
          <w:rFonts w:eastAsiaTheme="minorEastAsia"/>
        </w:rPr>
        <w:t xml:space="preserve">United Nations </w:t>
      </w:r>
      <w:r w:rsidR="00F61BB9">
        <w:rPr>
          <w:rFonts w:eastAsiaTheme="minorEastAsia"/>
        </w:rPr>
        <w:t>World Population Prospects (UN WPP)</w:t>
      </w:r>
      <w:r w:rsidR="008B0120">
        <w:t xml:space="preserve"> and used these as input for our </w:t>
      </w:r>
      <w:r w:rsidR="00230E99">
        <w:t>indirect estimation</w:t>
      </w:r>
      <w:r w:rsidR="008B0120">
        <w:t>.</w:t>
      </w:r>
      <w:r w:rsidR="00BC5850">
        <w:t xml:space="preserve"> </w:t>
      </w:r>
    </w:p>
    <w:p w:rsidR="00226774" w:rsidRDefault="00203D39" w:rsidP="00226774">
      <w:pPr>
        <w:rPr>
          <w:rFonts w:eastAsiaTheme="minorEastAsia"/>
        </w:rPr>
      </w:pPr>
      <w:r>
        <w:rPr>
          <w:rFonts w:eastAsiaTheme="minorEastAsia"/>
        </w:rPr>
        <w:t>Note that Equation (2) refe</w:t>
      </w:r>
      <w:r w:rsidR="007A7833">
        <w:rPr>
          <w:rFonts w:eastAsiaTheme="minorEastAsia"/>
        </w:rPr>
        <w:t xml:space="preserve">rs to all-age offspring deaths, but our study required us to </w:t>
      </w:r>
      <w:r w:rsidR="009F1F38">
        <w:rPr>
          <w:rFonts w:eastAsiaTheme="minorEastAsia"/>
        </w:rPr>
        <w:t>distinguish between</w:t>
      </w:r>
      <w:r w:rsidR="0092483D">
        <w:rPr>
          <w:rFonts w:eastAsiaTheme="minorEastAsia"/>
        </w:rPr>
        <w:t xml:space="preserve"> all-age</w:t>
      </w:r>
      <w:r w:rsidR="009F1F38">
        <w:rPr>
          <w:rFonts w:eastAsiaTheme="minorEastAsia"/>
        </w:rPr>
        <w:t xml:space="preserve"> offspring deaths</w:t>
      </w:r>
      <w:r w:rsidR="00982994">
        <w:rPr>
          <w:rFonts w:eastAsiaTheme="minorEastAsia"/>
        </w:rPr>
        <w:t xml:space="preserve"> (</w:t>
      </w:r>
      <w:proofErr w:type="spellStart"/>
      <w:r w:rsidR="00982994">
        <w:rPr>
          <w:rFonts w:eastAsiaTheme="minorEastAsia"/>
        </w:rPr>
        <w:t>mOM</w:t>
      </w:r>
      <w:proofErr w:type="spellEnd"/>
      <w:r w:rsidR="00982994">
        <w:rPr>
          <w:rFonts w:eastAsiaTheme="minorEastAsia"/>
        </w:rPr>
        <w:t>)</w:t>
      </w:r>
      <w:r w:rsidR="009F1F38">
        <w:rPr>
          <w:rFonts w:eastAsiaTheme="minorEastAsia"/>
        </w:rPr>
        <w:t xml:space="preserve"> </w:t>
      </w:r>
      <w:r w:rsidR="0092483D">
        <w:rPr>
          <w:rFonts w:eastAsiaTheme="minorEastAsia"/>
        </w:rPr>
        <w:t xml:space="preserve">and those </w:t>
      </w:r>
      <w:r w:rsidR="009F1F38">
        <w:rPr>
          <w:rFonts w:eastAsiaTheme="minorEastAsia"/>
        </w:rPr>
        <w:t xml:space="preserve">that happened before age five </w:t>
      </w:r>
      <w:r w:rsidR="00C63FB0">
        <w:rPr>
          <w:rFonts w:eastAsiaTheme="minorEastAsia"/>
        </w:rPr>
        <w:t>(</w:t>
      </w:r>
      <w:r w:rsidR="00C63FB0" w:rsidRPr="00F61BC6">
        <w:t>mU5M</w:t>
      </w:r>
      <w:r w:rsidR="00C63FB0">
        <w:rPr>
          <w:rFonts w:eastAsiaTheme="minorEastAsia"/>
        </w:rPr>
        <w:t xml:space="preserve">) </w:t>
      </w:r>
      <w:r w:rsidR="009F1F38">
        <w:rPr>
          <w:rFonts w:eastAsiaTheme="minorEastAsia"/>
        </w:rPr>
        <w:t>and</w:t>
      </w:r>
      <w:r w:rsidR="00560E6C">
        <w:rPr>
          <w:rFonts w:eastAsiaTheme="minorEastAsia"/>
        </w:rPr>
        <w:t xml:space="preserve"> age</w:t>
      </w:r>
      <w:r w:rsidR="009F1F38">
        <w:rPr>
          <w:rFonts w:eastAsiaTheme="minorEastAsia"/>
        </w:rPr>
        <w:t xml:space="preserve"> one</w:t>
      </w:r>
      <w:r w:rsidR="00C63FB0">
        <w:rPr>
          <w:rFonts w:eastAsiaTheme="minorEastAsia"/>
        </w:rPr>
        <w:t xml:space="preserve"> (</w:t>
      </w:r>
      <w:proofErr w:type="spellStart"/>
      <w:r w:rsidR="00C63FB0">
        <w:rPr>
          <w:rFonts w:eastAsiaTheme="minorEastAsia"/>
        </w:rPr>
        <w:t>mIM</w:t>
      </w:r>
      <w:proofErr w:type="spellEnd"/>
      <w:r w:rsidR="00C63FB0">
        <w:rPr>
          <w:rFonts w:eastAsiaTheme="minorEastAsia"/>
        </w:rPr>
        <w:t>)</w:t>
      </w:r>
      <w:r w:rsidR="009F1F38">
        <w:rPr>
          <w:rFonts w:eastAsiaTheme="minorEastAsia"/>
        </w:rPr>
        <w:t xml:space="preserve">. </w:t>
      </w:r>
      <w:r w:rsidR="00C63FB0">
        <w:rPr>
          <w:rFonts w:eastAsiaTheme="minorEastAsia"/>
        </w:rPr>
        <w:t xml:space="preserve">We estimate the </w:t>
      </w:r>
      <w:r w:rsidR="00C63FB0">
        <w:t xml:space="preserve">cumulative number of offspring deaths experienced by a woman surviving to age </w:t>
      </w:r>
      <w:r w:rsidR="00C63FB0">
        <w:rPr>
          <w:i/>
        </w:rPr>
        <w:t>a</w:t>
      </w:r>
      <w:r w:rsidR="002F6370">
        <w:rPr>
          <w:i/>
        </w:rPr>
        <w:t xml:space="preserve"> </w:t>
      </w:r>
      <w:r w:rsidR="002F6370">
        <w:t xml:space="preserve">according to </w:t>
      </w:r>
      <w:r w:rsidR="00B75D44">
        <w:t xml:space="preserve">the </w:t>
      </w:r>
      <w:r w:rsidR="009F777A">
        <w:t xml:space="preserve">offspring’s </w:t>
      </w:r>
      <w:r w:rsidR="00B75D44">
        <w:t>age at death as</w:t>
      </w:r>
      <w:r w:rsidR="00C63FB0">
        <w:t>:</w:t>
      </w:r>
    </w:p>
    <w:p w:rsidR="00B75D44" w:rsidRPr="006F3B58" w:rsidRDefault="00B75D44" w:rsidP="00B75D44">
      <w:pPr>
        <w:jc w:val="center"/>
        <w:rPr>
          <w:rFonts w:eastAsiaTheme="minorEastAsia"/>
        </w:rPr>
      </w:pPr>
      <m:oMath>
        <m:sSubSup>
          <m:sSubSupPr>
            <m:ctrlPr>
              <w:rPr>
                <w:rFonts w:ascii="Cambria Math" w:eastAsia="Cambria Math" w:hAnsi="Cambria Math" w:cs="Cambria Math"/>
                <w:i/>
              </w:rPr>
            </m:ctrlPr>
          </m:sSubSupPr>
          <m:e>
            <m:sSup>
              <m:sSupPr>
                <m:ctrlPr>
                  <w:rPr>
                    <w:rFonts w:ascii="Cambria Math" w:eastAsia="Cambria Math" w:hAnsi="Cambria Math" w:cs="Cambria Math"/>
                    <w:i/>
                  </w:rPr>
                </m:ctrlPr>
              </m:sSupPr>
              <m:e>
                <m:r>
                  <w:rPr>
                    <w:rFonts w:ascii="Cambria Math" w:eastAsia="Cambria Math" w:hAnsi="Cambria Math" w:cs="Cambria Math"/>
                  </w:rPr>
                  <m:t>O</m:t>
                </m:r>
                <m:r>
                  <w:rPr>
                    <w:rFonts w:ascii="Cambria Math" w:eastAsia="Cambria Math" w:hAnsi="Cambria Math" w:cs="Cambria Math"/>
                  </w:rPr>
                  <m:t>D</m:t>
                </m:r>
              </m:e>
              <m:sup>
                <m:r>
                  <w:rPr>
                    <w:rFonts w:ascii="Cambria Math" w:eastAsia="Cambria Math" w:hAnsi="Cambria Math" w:cs="Cambria Math"/>
                  </w:rPr>
                  <m:t>k</m:t>
                </m:r>
              </m:sup>
            </m:sSup>
            <m:r>
              <w:rPr>
                <w:rFonts w:ascii="Cambria Math" w:eastAsia="Cambria Math" w:hAnsi="Cambria Math" w:cs="Cambria Math"/>
              </w:rPr>
              <m:t>(a,c)</m:t>
            </m:r>
          </m:e>
          <m:sub/>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x=15</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m:t>
                </m:r>
              </m:sub>
            </m:sSub>
            <m:r>
              <w:rPr>
                <w:rFonts w:ascii="Cambria Math" w:hAnsi="Cambria Math"/>
              </w:rPr>
              <m:t>(c)</m:t>
            </m:r>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x=15</m:t>
            </m:r>
          </m:sub>
          <m:sup>
            <m:r>
              <w:rPr>
                <w:rFonts w:ascii="Cambria Math" w:eastAsia="Cambria Math" w:hAnsi="Cambria Math" w:cs="Cambria Math"/>
              </w:rPr>
              <m:t>a</m:t>
            </m:r>
          </m:sup>
          <m:e>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m:t>
                </m:r>
              </m:sub>
            </m:sSub>
            <m:r>
              <w:rPr>
                <w:rFonts w:ascii="Cambria Math" w:hAnsi="Cambria Math"/>
              </w:rPr>
              <m:t>(c)</m:t>
            </m:r>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sub>
            </m:sSub>
            <m:d>
              <m:dPr>
                <m:ctrlPr>
                  <w:rPr>
                    <w:rFonts w:ascii="Cambria Math" w:hAnsi="Cambria Math"/>
                    <w:i/>
                  </w:rPr>
                </m:ctrlPr>
              </m:dPr>
              <m:e>
                <m:r>
                  <w:rPr>
                    <w:rFonts w:ascii="Cambria Math" w:hAnsi="Cambria Math"/>
                  </w:rPr>
                  <m:t>c+x</m:t>
                </m:r>
              </m:e>
            </m:d>
          </m:e>
        </m:sPre>
        <m:r>
          <w:rPr>
            <w:rFonts w:ascii="Cambria Math" w:eastAsiaTheme="minorEastAsia" w:hAnsi="Cambria Math"/>
          </w:rPr>
          <m:t>]</m:t>
        </m:r>
      </m:oMath>
      <w:r w:rsidR="00CD088C">
        <w:rPr>
          <w:rFonts w:eastAsiaTheme="minorEastAsia"/>
        </w:rPr>
        <w:t xml:space="preserve">       (3</w:t>
      </w:r>
      <w:r>
        <w:rPr>
          <w:rFonts w:eastAsiaTheme="minorEastAsia"/>
        </w:rPr>
        <w:t>)</w:t>
      </w:r>
    </w:p>
    <w:p w:rsidR="003F1BB9" w:rsidRDefault="00226774" w:rsidP="007C0B0B">
      <w:pPr>
        <w:rPr>
          <w:rFonts w:eastAsiaTheme="minorEastAsia"/>
        </w:rPr>
      </w:pPr>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42760F" w:rsidRPr="0042760F" w:rsidRDefault="0042760F" w:rsidP="0042760F">
      <w:pPr>
        <w:pStyle w:val="ListParagraph"/>
        <w:numPr>
          <w:ilvl w:val="0"/>
          <w:numId w:val="2"/>
        </w:numPr>
      </w:pPr>
      <w:r w:rsidRPr="0042760F">
        <w:rPr>
          <w:b/>
        </w:rPr>
        <w:t>Proportion of bereaved women per 1,000 women</w:t>
      </w:r>
    </w:p>
    <w:p w:rsidR="004A3C5E" w:rsidRDefault="00A93C20" w:rsidP="007C0B0B">
      <w:pPr>
        <w:rPr>
          <w:rFonts w:eastAsiaTheme="minorEastAsia"/>
        </w:rPr>
      </w:pPr>
      <w:r>
        <w:lastRenderedPageBreak/>
        <w:t xml:space="preserve">We </w:t>
      </w:r>
      <w:r w:rsidR="00B516A9">
        <w:t xml:space="preserve">generate our estimates </w:t>
      </w:r>
      <w:r>
        <w:t xml:space="preserve">in four steps. First, </w:t>
      </w:r>
      <w:r w:rsidR="00B516A9">
        <w:t xml:space="preserve">we </w:t>
      </w:r>
      <w:r w:rsidR="00226774">
        <w:t xml:space="preserve">determine the prevalence </w:t>
      </w:r>
      <w:r w:rsidR="00547B54">
        <w:t xml:space="preserve">of </w:t>
      </w:r>
      <w:r w:rsidR="00CD2354">
        <w:t xml:space="preserve">bereaved </w:t>
      </w:r>
      <w:r w:rsidR="00893927">
        <w:t xml:space="preserve">women </w:t>
      </w:r>
      <w:r w:rsidR="00572FFB">
        <w:t xml:space="preserve">in </w:t>
      </w:r>
      <w:r w:rsidR="00226774">
        <w:t>a population</w:t>
      </w:r>
      <w:r w:rsidR="00F77186">
        <w:t xml:space="preserve"> </w:t>
      </w:r>
      <w:r w:rsidR="00226774">
        <w:t>by considering the probability that a</w:t>
      </w:r>
      <w:r w:rsidR="00951235">
        <w:t xml:space="preserve">n average </w:t>
      </w:r>
      <w:r w:rsidR="00226774">
        <w:t xml:space="preserve">woman will experience the death of </w:t>
      </w:r>
      <w:r w:rsidR="006101B1">
        <w:t>a child</w:t>
      </w:r>
      <w:r w:rsidR="00A158BF">
        <w:t xml:space="preserve"> when she is </w:t>
      </w:r>
      <w:r w:rsidR="00A158BF">
        <w:rPr>
          <w:i/>
        </w:rPr>
        <w:t>a</w:t>
      </w:r>
      <w:r w:rsidR="00A158BF">
        <w:t xml:space="preserve"> years old</w:t>
      </w:r>
      <w:r w:rsidR="00EB2F06">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r>
              <w:rPr>
                <w:rFonts w:ascii="Cambria Math" w:eastAsia="Cambria Math" w:hAnsi="Cambria Math" w:cs="Cambria Math"/>
              </w:rPr>
              <m:t>a</m:t>
            </m:r>
          </m:sub>
          <m:sup>
            <m:r>
              <w:rPr>
                <w:rFonts w:ascii="Cambria Math" w:eastAsia="Cambria Math" w:hAnsi="Cambria Math" w:cs="Cambria Math"/>
              </w:rPr>
              <m:t>k</m:t>
            </m:r>
          </m:sup>
        </m:sSubSup>
        <m:r>
          <w:rPr>
            <w:rFonts w:ascii="Cambria Math" w:eastAsia="Cambria Math" w:hAnsi="Cambria Math" w:cs="Cambria Math"/>
          </w:rPr>
          <m:t>(c)</m:t>
        </m:r>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-h(a,c)</m:t>
            </m:r>
          </m:sup>
        </m:sSup>
      </m:oMath>
      <w:r w:rsidR="00EB2F06">
        <w:rPr>
          <w:rFonts w:eastAsiaTheme="minorEastAsia"/>
        </w:rPr>
        <w:t xml:space="preserve">, </w:t>
      </w:r>
      <w:r w:rsidR="007110B2">
        <w:t xml:space="preserve">where </w:t>
      </w:r>
      <m:oMath>
        <m:r>
          <w:rPr>
            <w:rFonts w:ascii="Cambria Math" w:hAnsi="Cambria Math"/>
          </w:rPr>
          <m:t>h(a,c)=</m:t>
        </m:r>
        <m:sSubSup>
          <m:sSubSupPr>
            <m:ctrlPr>
              <w:rPr>
                <w:rFonts w:ascii="Cambria Math" w:eastAsia="Cambria Math" w:hAnsi="Cambria Math" w:cs="Cambria Math"/>
                <w:i/>
              </w:rPr>
            </m:ctrlPr>
          </m:sSubSupPr>
          <m:e>
            <m:r>
              <w:rPr>
                <w:rFonts w:ascii="Cambria Math" w:eastAsia="Cambria Math" w:hAnsi="Cambria Math" w:cs="Cambria Math"/>
              </w:rPr>
              <m:t>OD</m:t>
            </m:r>
          </m:e>
          <m:sub/>
          <m:sup>
            <m:r>
              <w:rPr>
                <w:rFonts w:ascii="Cambria Math" w:eastAsia="Cambria Math" w:hAnsi="Cambria Math" w:cs="Cambria Math"/>
              </w:rPr>
              <m:t>k</m:t>
            </m:r>
          </m:sup>
        </m:sSubSup>
        <m:r>
          <w:rPr>
            <w:rFonts w:ascii="Cambria Math" w:eastAsia="Cambria Math" w:hAnsi="Cambria Math" w:cs="Cambria Math"/>
          </w:rPr>
          <m:t>(</m:t>
        </m:r>
        <m:r>
          <w:rPr>
            <w:rFonts w:ascii="Cambria Math" w:eastAsia="Cambria Math" w:hAnsi="Cambria Math" w:cs="Cambria Math"/>
          </w:rPr>
          <m:t>a+1,c</m:t>
        </m:r>
        <m:r>
          <w:rPr>
            <w:rFonts w:ascii="Cambria Math" w:eastAsia="Cambria Math" w:hAnsi="Cambria Math" w:cs="Cambria Math"/>
          </w:rPr>
          <m:t>)</m:t>
        </m:r>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sup>
            <m:r>
              <w:rPr>
                <w:rFonts w:ascii="Cambria Math" w:eastAsia="Cambria Math" w:hAnsi="Cambria Math" w:cs="Cambria Math"/>
              </w:rPr>
              <m:t>k</m:t>
            </m:r>
          </m:sup>
        </m:sSubSup>
        <m:r>
          <w:rPr>
            <w:rFonts w:ascii="Cambria Math" w:eastAsia="Cambria Math" w:hAnsi="Cambria Math" w:cs="Cambria Math"/>
          </w:rPr>
          <m:t>(</m:t>
        </m:r>
        <m:r>
          <w:rPr>
            <w:rFonts w:ascii="Cambria Math" w:eastAsia="Cambria Math" w:hAnsi="Cambria Math" w:cs="Cambria Math"/>
          </w:rPr>
          <m:t>a,c</m:t>
        </m:r>
        <m:r>
          <w:rPr>
            <w:rFonts w:ascii="Cambria Math" w:eastAsia="Cambria Math" w:hAnsi="Cambria Math" w:cs="Cambria Math"/>
          </w:rPr>
          <m:t>)</m:t>
        </m:r>
      </m:oMath>
      <w:r w:rsidR="00323216">
        <w:rPr>
          <w:rFonts w:eastAsiaTheme="minorEastAsia"/>
        </w:rPr>
        <w:t xml:space="preserve"> is </w:t>
      </w:r>
      <w:r w:rsidR="007110B2">
        <w:rPr>
          <w:rFonts w:eastAsiaTheme="minorEastAsia"/>
        </w:rPr>
        <w:t xml:space="preserve">the hazard rate of experiencing </w:t>
      </w:r>
      <w:r w:rsidR="00743FC8">
        <w:rPr>
          <w:rFonts w:eastAsiaTheme="minorEastAsia"/>
        </w:rPr>
        <w:t xml:space="preserve">the </w:t>
      </w:r>
      <w:r w:rsidR="007110B2">
        <w:rPr>
          <w:rFonts w:eastAsiaTheme="minorEastAsia"/>
        </w:rPr>
        <w:t>death</w:t>
      </w:r>
      <w:r w:rsidR="00BA5FF6">
        <w:rPr>
          <w:rFonts w:eastAsiaTheme="minorEastAsia"/>
        </w:rPr>
        <w:t xml:space="preserve"> </w:t>
      </w:r>
      <w:r w:rsidR="00743FC8">
        <w:rPr>
          <w:rFonts w:eastAsiaTheme="minorEastAsia"/>
        </w:rPr>
        <w:t xml:space="preserve">of a child </w:t>
      </w:r>
      <w:r w:rsidR="005144AE">
        <w:rPr>
          <w:rFonts w:eastAsiaTheme="minorEastAsia"/>
        </w:rPr>
        <w:t xml:space="preserve">younger than </w:t>
      </w:r>
      <w:r w:rsidR="005144AE" w:rsidRPr="007F119D">
        <w:rPr>
          <w:rFonts w:eastAsiaTheme="minorEastAsia"/>
          <w:i/>
        </w:rPr>
        <w:t>k</w:t>
      </w:r>
      <w:r w:rsidR="007110B2">
        <w:t xml:space="preserve">. </w:t>
      </w:r>
      <w:r w:rsidR="00A8798B">
        <w:t xml:space="preserve">Following standard demographic methods </w:t>
      </w:r>
      <w:r w:rsidR="00634AEA">
        <w:fldChar w:fldCharType="begin"/>
      </w:r>
      <w:r w:rsidR="00314A40">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2001)","noteIndex":0},"citationItems":[{"id":601,"uris":["http://zotero.org/groups/2241996/items/A88IZKYU"],"uri":["http://zotero.org/groups/2241996/items/A88IZKYU"],"itemData":{"id":601,"type":"book","call-number":"HB849.4 .P73 2001","event-place":"Malden, MA","ISBN":"978-1-55786-214-3","number-of-pages":"291","publisher":"Blackwell Publishers","publisher-place":"Malden, MA","source":"Library of Congress ISBN","title":"Demography: measuring and modeling population processes","title-short":"Demography","author":[{"family":"Preston","given":"Samuel H."},{"family":"Heuveline","given":"Patrick"},{"family":"Guillot","given":"Michel"}],"issued":{"date-parts":[["2001"]]}}}],"schema":"https://github.com/citation-style-language/schema/raw/master/csl-citation.json"} </w:instrText>
      </w:r>
      <w:r w:rsidR="00634AEA">
        <w:fldChar w:fldCharType="separate"/>
      </w:r>
      <w:r w:rsidR="00634AEA" w:rsidRPr="00634AEA">
        <w:rPr>
          <w:rFonts w:ascii="Calibri" w:hAnsi="Calibri"/>
        </w:rPr>
        <w:t>(Preston, Heuveline, and Guillot 2001)</w:t>
      </w:r>
      <w:r w:rsidR="00634AEA">
        <w:fldChar w:fldCharType="end"/>
      </w:r>
      <w:r w:rsidR="00AA635E">
        <w:t xml:space="preserve"> </w:t>
      </w:r>
      <w:r w:rsidR="00A8798B">
        <w:t xml:space="preserve">we create a life table </w:t>
      </w:r>
      <w:r w:rsidR="00893927">
        <w:t xml:space="preserve">with </w:t>
      </w:r>
      <w:r w:rsidR="008648B3">
        <w:rPr>
          <w:rFonts w:eastAsiaTheme="minorEastAsia"/>
        </w:rPr>
        <w:t xml:space="preserve">a unit radix </w:t>
      </w:r>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8648B3">
        <w:rPr>
          <w:rFonts w:eastAsiaTheme="minorEastAsia"/>
        </w:rPr>
        <w:t xml:space="preserve"> </w:t>
      </w:r>
      <w:r w:rsidR="00FF390E">
        <w:t>where</w:t>
      </w:r>
      <w:r w:rsidR="00F14983">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r>
              <w:rPr>
                <w:rFonts w:ascii="Cambria Math" w:eastAsia="Cambria Math" w:hAnsi="Cambria Math" w:cs="Cambria Math"/>
              </w:rPr>
              <m:t>a</m:t>
            </m:r>
          </m:sub>
          <m:sup>
            <m:r>
              <w:rPr>
                <w:rFonts w:ascii="Cambria Math" w:eastAsia="Cambria Math" w:hAnsi="Cambria Math" w:cs="Cambria Math"/>
              </w:rPr>
              <m:t>k</m:t>
            </m:r>
          </m:sup>
        </m:sSubSup>
        <m:r>
          <w:rPr>
            <w:rFonts w:ascii="Cambria Math" w:eastAsia="Cambria Math" w:hAnsi="Cambria Math" w:cs="Cambria Math"/>
          </w:rPr>
          <m:t>(c)</m:t>
        </m:r>
      </m:oMath>
      <w:r w:rsidR="00F14983">
        <w:rPr>
          <w:rFonts w:eastAsiaTheme="minorEastAsia"/>
        </w:rPr>
        <w:t xml:space="preserve">  is the probability of </w:t>
      </w:r>
      <w:r w:rsidR="00FF390E">
        <w:rPr>
          <w:rFonts w:eastAsiaTheme="minorEastAsia"/>
        </w:rPr>
        <w:t>losing a child</w:t>
      </w:r>
      <w:r w:rsidR="00FE6DBF">
        <w:rPr>
          <w:rFonts w:eastAsiaTheme="minorEastAsia"/>
        </w:rPr>
        <w:t xml:space="preserve"> between ages </w:t>
      </w:r>
      <w:r w:rsidR="00FE6DBF" w:rsidRPr="00FE6DBF">
        <w:rPr>
          <w:rFonts w:eastAsiaTheme="minorEastAsia"/>
          <w:i/>
        </w:rPr>
        <w:t>a</w:t>
      </w:r>
      <w:r w:rsidR="00FE6DBF">
        <w:rPr>
          <w:rFonts w:eastAsiaTheme="minorEastAsia"/>
        </w:rPr>
        <w:t xml:space="preserve"> and </w:t>
      </w:r>
      <w:r w:rsidR="00FE6DBF" w:rsidRPr="00FE6DBF">
        <w:rPr>
          <w:rFonts w:eastAsiaTheme="minorEastAsia"/>
          <w:i/>
        </w:rPr>
        <w:t>a+1</w:t>
      </w:r>
      <w:r w:rsidR="00FF390E">
        <w:rPr>
          <w:rFonts w:eastAsiaTheme="minorEastAsia"/>
        </w:rPr>
        <w:t>.</w:t>
      </w:r>
      <w:r w:rsidR="00C62B6B">
        <w:rPr>
          <w:rFonts w:eastAsiaTheme="minorEastAsia"/>
        </w:rPr>
        <w:t xml:space="preserve"> We define</w:t>
      </w:r>
      <w:r w:rsidR="00805050">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FOD</m:t>
            </m:r>
          </m:e>
          <m:sub/>
          <m:sup>
            <m:r>
              <w:rPr>
                <w:rFonts w:ascii="Cambria Math" w:eastAsia="Cambria Math" w:hAnsi="Cambria Math" w:cs="Cambria Math"/>
              </w:rPr>
              <m:t>k</m:t>
            </m:r>
          </m:sup>
        </m:sSubSup>
        <m:r>
          <w:rPr>
            <w:rFonts w:ascii="Cambria Math" w:eastAsiaTheme="minorEastAsia" w:hAnsi="Cambria Math"/>
          </w:rPr>
          <m:t>(a,c)</m:t>
        </m:r>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m:t>
            </m:r>
          </m:sub>
          <m:sup>
            <m:r>
              <w:rPr>
                <w:rFonts w:ascii="Cambria Math" w:hAnsi="Cambria Math"/>
              </w:rPr>
              <m:t>k</m:t>
            </m:r>
          </m:sup>
        </m:sSubSup>
        <m:r>
          <w:rPr>
            <w:rFonts w:ascii="Cambria Math" w:hAnsi="Cambria Math"/>
          </w:rPr>
          <m:t>(c)</m:t>
        </m:r>
      </m:oMath>
      <w:r w:rsidR="00BC73B1">
        <w:rPr>
          <w:rFonts w:eastAsiaTheme="minorEastAsia"/>
        </w:rPr>
        <w:t xml:space="preserve"> </w:t>
      </w:r>
      <w:r w:rsidR="00C62B6B">
        <w:rPr>
          <w:rFonts w:eastAsiaTheme="minorEastAsia"/>
        </w:rPr>
        <w:t>a</w:t>
      </w:r>
      <w:r w:rsidR="00BC73B1">
        <w:rPr>
          <w:rFonts w:eastAsiaTheme="minorEastAsia"/>
        </w:rPr>
        <w:t xml:space="preserve">s the fraction of women </w:t>
      </w:r>
      <w:r w:rsidR="00893927">
        <w:rPr>
          <w:rFonts w:eastAsiaTheme="minorEastAsia"/>
        </w:rPr>
        <w:t xml:space="preserve">aged </w:t>
      </w:r>
      <w:r w:rsidR="00893927" w:rsidRPr="00893927">
        <w:rPr>
          <w:rFonts w:eastAsiaTheme="minorEastAsia"/>
          <w:i/>
        </w:rPr>
        <w:t>a</w:t>
      </w:r>
      <w:r w:rsidR="00893927">
        <w:rPr>
          <w:rFonts w:eastAsiaTheme="minorEastAsia"/>
        </w:rPr>
        <w:t xml:space="preserve"> </w:t>
      </w:r>
      <w:r w:rsidR="002E4AA7" w:rsidRPr="00893927">
        <w:rPr>
          <w:rFonts w:eastAsiaTheme="minorEastAsia"/>
        </w:rPr>
        <w:t>in</w:t>
      </w:r>
      <w:r w:rsidR="00893927">
        <w:rPr>
          <w:rFonts w:eastAsiaTheme="minorEastAsia"/>
        </w:rPr>
        <w:t xml:space="preserve"> </w:t>
      </w:r>
      <w:r w:rsidR="005854A7">
        <w:rPr>
          <w:rFonts w:eastAsiaTheme="minorEastAsia"/>
        </w:rPr>
        <w:t xml:space="preserve">cohort </w:t>
      </w:r>
      <w:r w:rsidR="00893927" w:rsidRPr="00893927">
        <w:rPr>
          <w:rFonts w:eastAsiaTheme="minorEastAsia"/>
          <w:i/>
        </w:rPr>
        <w:t>c</w:t>
      </w:r>
      <w:r w:rsidR="00893927">
        <w:rPr>
          <w:rFonts w:eastAsiaTheme="minorEastAsia"/>
        </w:rPr>
        <w:t xml:space="preserve"> </w:t>
      </w:r>
      <w:r w:rsidR="00BC73B1">
        <w:rPr>
          <w:rFonts w:eastAsiaTheme="minorEastAsia"/>
        </w:rPr>
        <w:t xml:space="preserve">who </w:t>
      </w:r>
      <w:r w:rsidR="00EF4BF1">
        <w:rPr>
          <w:rFonts w:eastAsiaTheme="minorEastAsia"/>
        </w:rPr>
        <w:t xml:space="preserve">ever </w:t>
      </w:r>
      <w:r w:rsidR="00BC73B1">
        <w:rPr>
          <w:rFonts w:eastAsiaTheme="minorEastAsia"/>
        </w:rPr>
        <w:t>experienced the death of a</w:t>
      </w:r>
      <w:r w:rsidR="00AD10E0">
        <w:rPr>
          <w:rFonts w:eastAsiaTheme="minorEastAsia"/>
        </w:rPr>
        <w:t>t least one</w:t>
      </w:r>
      <w:r w:rsidR="00BC73B1">
        <w:rPr>
          <w:rFonts w:eastAsiaTheme="minorEastAsia"/>
        </w:rPr>
        <w:t xml:space="preserve"> child</w:t>
      </w:r>
      <w:r w:rsidR="00344EAC">
        <w:rPr>
          <w:rFonts w:eastAsiaTheme="minorEastAsia"/>
        </w:rPr>
        <w:t xml:space="preserve"> younger than </w:t>
      </w:r>
      <w:r w:rsidR="00344EAC" w:rsidRPr="0033566C">
        <w:rPr>
          <w:rFonts w:eastAsiaTheme="minorEastAsia"/>
          <w:i/>
        </w:rPr>
        <w:t>k</w:t>
      </w:r>
      <w:r w:rsidR="004A3C5E">
        <w:rPr>
          <w:rFonts w:eastAsiaTheme="minorEastAsia"/>
        </w:rPr>
        <w:t xml:space="preserve"> years</w:t>
      </w:r>
      <w:r w:rsidR="00BC73B1">
        <w:rPr>
          <w:rFonts w:eastAsiaTheme="minorEastAsia"/>
        </w:rPr>
        <w:t xml:space="preserve">. </w:t>
      </w:r>
    </w:p>
    <w:p w:rsidR="0003328D" w:rsidRPr="003A1CE0" w:rsidRDefault="00C540E1" w:rsidP="0003328D">
      <w:r>
        <w:rPr>
          <w:rFonts w:eastAsiaTheme="minorEastAsia"/>
        </w:rPr>
        <w:t>Second, w</w:t>
      </w:r>
      <w:r w:rsidR="00C96409">
        <w:rPr>
          <w:rFonts w:eastAsiaTheme="minorEastAsia"/>
        </w:rPr>
        <w:t xml:space="preserve">e </w:t>
      </w:r>
      <w:r w:rsidR="006428E5">
        <w:rPr>
          <w:rFonts w:eastAsiaTheme="minorEastAsia"/>
        </w:rPr>
        <w:t xml:space="preserve">account for the mortality of women </w:t>
      </w:r>
      <w:r w:rsidR="00D62603">
        <w:rPr>
          <w:rFonts w:eastAsiaTheme="minorEastAsia"/>
        </w:rPr>
        <w:t xml:space="preserve">by considering </w:t>
      </w:r>
      <w:r w:rsidR="006215FB">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FWS</m:t>
            </m:r>
          </m:e>
          <m:sub/>
          <m:sup/>
        </m:sSubSup>
        <m:r>
          <w:rPr>
            <w:rFonts w:ascii="Cambria Math" w:eastAsiaTheme="minorEastAsia" w:hAnsi="Cambria Math"/>
          </w:rPr>
          <m:t>(a,c)</m:t>
        </m:r>
      </m:oMath>
      <w:r w:rsidR="006215FB">
        <w:rPr>
          <w:rFonts w:eastAsiaTheme="minorEastAsia"/>
        </w:rPr>
        <w:t xml:space="preserve">, </w:t>
      </w:r>
      <w:r w:rsidR="00DA1DD2">
        <w:rPr>
          <w:rFonts w:eastAsiaTheme="minorEastAsia"/>
        </w:rPr>
        <w:t xml:space="preserve">the fraction of women that survived </w:t>
      </w:r>
      <w:r w:rsidR="00C50AFC">
        <w:rPr>
          <w:rFonts w:eastAsiaTheme="minorEastAsia"/>
        </w:rPr>
        <w:t>up to</w:t>
      </w:r>
      <w:r w:rsidR="00893927">
        <w:rPr>
          <w:rFonts w:eastAsiaTheme="minorEastAsia"/>
        </w:rPr>
        <w:t xml:space="preserve"> age</w:t>
      </w:r>
      <w:r w:rsidR="00C50AFC">
        <w:rPr>
          <w:rFonts w:eastAsiaTheme="minorEastAsia"/>
        </w:rPr>
        <w:t xml:space="preserve"> </w:t>
      </w:r>
      <w:proofErr w:type="spellStart"/>
      <w:r w:rsidR="00DA1DD2">
        <w:rPr>
          <w:rFonts w:eastAsiaTheme="minorEastAsia"/>
          <w:i/>
        </w:rPr>
        <w:t>a</w:t>
      </w:r>
      <w:proofErr w:type="spellEnd"/>
      <w:r w:rsidR="00BA253C">
        <w:rPr>
          <w:rFonts w:eastAsiaTheme="minorEastAsia"/>
        </w:rPr>
        <w:t xml:space="preserve"> </w:t>
      </w:r>
      <w:r w:rsidR="00C50AFC">
        <w:rPr>
          <w:rFonts w:eastAsiaTheme="minorEastAsia"/>
        </w:rPr>
        <w:t xml:space="preserve">after the start of reproductive age </w:t>
      </w:r>
      <w:r w:rsidR="003920A6">
        <w:rPr>
          <w:rFonts w:eastAsiaTheme="minorEastAsia"/>
        </w:rPr>
        <w:t>(</w:t>
      </w:r>
      <m:oMath>
        <m:r>
          <w:rPr>
            <w:rFonts w:ascii="Cambria Math" w:eastAsiaTheme="minorEastAsia" w:hAnsi="Cambria Math"/>
          </w:rPr>
          <m:t>α</m:t>
        </m:r>
        <m:r>
          <w:rPr>
            <w:rFonts w:ascii="Cambria Math" w:eastAsiaTheme="minorEastAsia" w:hAnsi="Cambria Math"/>
          </w:rPr>
          <m:t>=15</m:t>
        </m:r>
      </m:oMath>
      <w:r w:rsidR="003920A6">
        <w:rPr>
          <w:rFonts w:eastAsiaTheme="minorEastAsia"/>
        </w:rPr>
        <w:t>)</w:t>
      </w:r>
      <w:r w:rsidR="00C50AFC">
        <w:rPr>
          <w:rFonts w:eastAsiaTheme="minorEastAsia"/>
        </w:rPr>
        <w:t xml:space="preserve"> </w:t>
      </w:r>
      <w:r w:rsidR="00BA253C">
        <w:rPr>
          <w:rFonts w:eastAsiaTheme="minorEastAsia"/>
        </w:rPr>
        <w:t>in each birth cohort</w:t>
      </w:r>
      <w:r w:rsidR="00893927">
        <w:rPr>
          <w:rFonts w:eastAsiaTheme="minorEastAsia"/>
        </w:rPr>
        <w:t xml:space="preserve"> (where </w:t>
      </w:r>
      <m:oMath>
        <m:r>
          <w:rPr>
            <w:rFonts w:ascii="Cambria Math" w:eastAsiaTheme="minorEastAsia" w:hAnsi="Cambria Math"/>
          </w:rPr>
          <m:t>a&gt;</m:t>
        </m:r>
        <m:r>
          <w:rPr>
            <w:rFonts w:ascii="Cambria Math" w:eastAsiaTheme="minorEastAsia" w:hAnsi="Cambria Math"/>
          </w:rPr>
          <m:t>α</m:t>
        </m:r>
      </m:oMath>
      <w:r w:rsidR="00893927">
        <w:rPr>
          <w:rFonts w:eastAsiaTheme="minorEastAsia"/>
        </w:rPr>
        <w:t>)</w:t>
      </w:r>
      <w:r w:rsidR="00BA253C">
        <w:rPr>
          <w:rFonts w:eastAsiaTheme="minorEastAsia"/>
        </w:rPr>
        <w:t xml:space="preserve">. </w:t>
      </w:r>
      <w:r w:rsidR="000A5032">
        <w:rPr>
          <w:rFonts w:eastAsiaTheme="minorEastAsia"/>
        </w:rPr>
        <w:t>We approximate</w:t>
      </w:r>
      <w:r w:rsidR="00396D1A">
        <w:rPr>
          <w:rFonts w:eastAsiaTheme="minorEastAsia"/>
        </w:rPr>
        <w:t xml:space="preserve"> this </w:t>
      </w:r>
      <w:r w:rsidR="0042478E">
        <w:rPr>
          <w:rFonts w:eastAsiaTheme="minorEastAsia"/>
        </w:rPr>
        <w:t xml:space="preserve">value </w:t>
      </w:r>
      <w:r w:rsidR="00396D1A">
        <w:rPr>
          <w:rFonts w:eastAsiaTheme="minorEastAsia"/>
        </w:rPr>
        <w:t xml:space="preserve">using </w:t>
      </w:r>
      <w:r w:rsidR="00F21829">
        <w:rPr>
          <w:rFonts w:eastAsiaTheme="minorEastAsia"/>
        </w:rPr>
        <w:t xml:space="preserve">country-specific </w:t>
      </w:r>
      <w:r w:rsidR="00B5041A">
        <w:rPr>
          <w:rFonts w:eastAsiaTheme="minorEastAsia"/>
        </w:rPr>
        <w:t xml:space="preserve">period life tables </w:t>
      </w:r>
      <w:r w:rsidR="00396D1A">
        <w:rPr>
          <w:rFonts w:eastAsiaTheme="minorEastAsia"/>
        </w:rPr>
        <w:t>from the</w:t>
      </w:r>
      <w:r w:rsidR="00D62544">
        <w:rPr>
          <w:rFonts w:eastAsiaTheme="minorEastAsia"/>
        </w:rPr>
        <w:t xml:space="preserve"> </w:t>
      </w:r>
      <w:r w:rsidR="00D62544">
        <w:rPr>
          <w:rFonts w:eastAsiaTheme="minorEastAsia"/>
        </w:rPr>
        <w:t>UN WPP</w:t>
      </w:r>
      <w:r w:rsidR="00396D1A">
        <w:rPr>
          <w:rFonts w:eastAsiaTheme="minorEastAsia"/>
        </w:rPr>
        <w:t>.</w:t>
      </w:r>
      <w:r w:rsidR="005F2FA8">
        <w:rPr>
          <w:rFonts w:eastAsiaTheme="minorEastAsia"/>
        </w:rPr>
        <w:t xml:space="preserve"> </w:t>
      </w:r>
      <w:r w:rsidR="00C46BBA">
        <w:rPr>
          <w:rFonts w:eastAsiaTheme="minorEastAsia"/>
        </w:rPr>
        <w:t>T</w:t>
      </w:r>
      <w:r w:rsidR="005F2FA8" w:rsidRPr="00A35E1C">
        <w:t xml:space="preserve">he proportion of </w:t>
      </w:r>
      <w:r w:rsidR="00C12AF5">
        <w:t>women</w:t>
      </w:r>
      <w:r w:rsidR="005F2FA8" w:rsidRPr="00A35E1C">
        <w:t xml:space="preserve"> (per 1,000 mothers) who have ever lost one or more children</w:t>
      </w:r>
      <w:r w:rsidR="005F2FA8">
        <w:t xml:space="preserve"> younger than </w:t>
      </w:r>
      <w:r w:rsidR="005F2FA8" w:rsidRPr="00A41427">
        <w:rPr>
          <w:i/>
        </w:rPr>
        <w:t>k</w:t>
      </w:r>
      <w:r w:rsidR="004E565D">
        <w:t xml:space="preserve"> </w:t>
      </w:r>
      <w:r w:rsidR="00C46BBA">
        <w:t>is</w:t>
      </w:r>
      <w:r w:rsidR="007C0B0B">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wOM</m:t>
            </m:r>
          </m:e>
          <m:sub/>
          <m:sup>
            <m:r>
              <w:rPr>
                <w:rFonts w:ascii="Cambria Math" w:eastAsia="Cambria Math" w:hAnsi="Cambria Math" w:cs="Cambria Math"/>
              </w:rPr>
              <m:t>k</m:t>
            </m:r>
          </m:sup>
        </m:sSubSup>
        <m:r>
          <w:rPr>
            <w:rFonts w:ascii="Cambria Math" w:hAnsi="Cambria Math"/>
          </w:rPr>
          <m:t>(a,c)</m:t>
        </m:r>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sup>
            <m:r>
              <w:rPr>
                <w:rFonts w:ascii="Cambria Math" w:eastAsia="Cambria Math" w:hAnsi="Cambria Math" w:cs="Cambria Math"/>
              </w:rPr>
              <m:t>k</m:t>
            </m:r>
          </m:sup>
        </m:sSubSup>
        <m:r>
          <w:rPr>
            <w:rFonts w:ascii="Cambria Math" w:hAnsi="Cambria Math"/>
          </w:rPr>
          <m:t>(a,c)</m:t>
        </m:r>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FWS</m:t>
            </m:r>
          </m:e>
          <m:sub/>
          <m:sup/>
        </m:sSubSup>
        <m:r>
          <w:rPr>
            <w:rFonts w:ascii="Cambria Math" w:hAnsi="Cambria Math"/>
          </w:rPr>
          <m:t>(a,c)</m:t>
        </m:r>
        <m:r>
          <w:rPr>
            <w:rFonts w:ascii="Cambria Math" w:hAnsi="Cambria Math"/>
          </w:rPr>
          <m:t>*1000</m:t>
        </m:r>
      </m:oMath>
      <w:r w:rsidR="007C0B0B">
        <w:rPr>
          <w:rFonts w:eastAsiaTheme="minorEastAsia"/>
        </w:rPr>
        <w:t xml:space="preserve">. </w:t>
      </w:r>
      <w:r w:rsidR="0003328D">
        <w:rPr>
          <w:rFonts w:eastAsiaTheme="minorEastAsia"/>
        </w:rPr>
        <w:t xml:space="preserve">Note that these estimates pertain to all women in a population, including </w:t>
      </w:r>
      <w:r w:rsidR="0003328D" w:rsidRPr="0003328D">
        <w:t xml:space="preserve">those </w:t>
      </w:r>
      <w:r w:rsidR="0003328D">
        <w:t xml:space="preserve">who </w:t>
      </w:r>
      <w:r w:rsidR="0003328D" w:rsidRPr="0003328D">
        <w:t>have never had a live birth</w:t>
      </w:r>
      <w:r w:rsidR="0003328D">
        <w:t>.</w:t>
      </w:r>
    </w:p>
    <w:p w:rsidR="00226774" w:rsidRPr="006D7933" w:rsidRDefault="001807D2" w:rsidP="00226774">
      <w:pPr>
        <w:rPr>
          <w:rFonts w:eastAsiaTheme="minorEastAsia"/>
        </w:rPr>
      </w:pPr>
      <w:r>
        <w:rPr>
          <w:rFonts w:eastAsiaTheme="minorEastAsia"/>
        </w:rPr>
        <w:t>Third, w</w:t>
      </w:r>
      <w:r w:rsidR="000156C4">
        <w:rPr>
          <w:rFonts w:eastAsiaTheme="minorEastAsia"/>
        </w:rPr>
        <w:t xml:space="preserve">e estimate </w:t>
      </w:r>
      <w:r w:rsidR="0033009F">
        <w:rPr>
          <w:rFonts w:eastAsiaTheme="minorEastAsia"/>
        </w:rPr>
        <w:t>an equivalent measure for mothers</w:t>
      </w:r>
      <w:r w:rsidR="00A158BF">
        <w:rPr>
          <w:rFonts w:eastAsiaTheme="minorEastAsia"/>
        </w:rPr>
        <w:t xml:space="preserve"> only</w:t>
      </w:r>
      <w:r w:rsidR="004C548B">
        <w:rPr>
          <w:rFonts w:eastAsiaTheme="minorEastAsia"/>
        </w:rPr>
        <w:t xml:space="preserve"> by rescaling </w:t>
      </w:r>
      <w:r w:rsidR="00226774">
        <w:t>our estimates using a similar life table approach</w:t>
      </w:r>
      <w:r w:rsidR="00D0727D">
        <w:t xml:space="preserve"> to the one discussed above</w:t>
      </w:r>
      <w:r w:rsidR="00972B0B">
        <w:t>.</w:t>
      </w:r>
      <w:r w:rsidR="00BC22A9">
        <w:t xml:space="preserve"> </w:t>
      </w:r>
      <w:r w:rsidR="00972B0B">
        <w:t>W</w:t>
      </w:r>
      <w:r w:rsidR="00226774">
        <w:t xml:space="preserve">e consider fertility as a “hazard rate” to </w:t>
      </w:r>
      <w:r w:rsidR="002519C5">
        <w:t xml:space="preserve">approximate </w:t>
      </w:r>
      <w:r w:rsidR="00226774">
        <w:t xml:space="preserve">the number of women that “survive” having children </w:t>
      </w:r>
      <w:r w:rsidR="001722DB">
        <w:t>(i.e.</w:t>
      </w:r>
      <w:r w:rsidR="00F74FB7">
        <w:t>,</w:t>
      </w:r>
      <w:r w:rsidR="001722DB">
        <w:t xml:space="preserve"> remain childless) </w:t>
      </w:r>
      <w:r w:rsidR="00226774">
        <w:t xml:space="preserve">after experiencing </w:t>
      </w:r>
      <w:r w:rsidR="0057588E">
        <w:t xml:space="preserve">a set of age-specific </w:t>
      </w:r>
      <w:r w:rsidR="00226774">
        <w:t xml:space="preserve">fertility rates. The fraction of women who have ever been mothers </w:t>
      </w:r>
      <m:oMath>
        <m:r>
          <w:rPr>
            <w:rFonts w:ascii="Cambria Math" w:hAnsi="Cambria Math"/>
          </w:rPr>
          <m:t>FM</m:t>
        </m:r>
        <m:r>
          <w:rPr>
            <w:rFonts w:ascii="Cambria Math" w:hAnsi="Cambria Math"/>
          </w:rPr>
          <m:t>(a,c)</m:t>
        </m:r>
      </m:oMath>
      <w:r w:rsidR="00226774">
        <w:t xml:space="preserve"> </w:t>
      </w:r>
      <w:r w:rsidR="001F02F6">
        <w:t>is approximated as</w:t>
      </w:r>
      <w:r w:rsidR="00226774">
        <w:t xml:space="preserve"> 1 minus the fraction of childless women. We can now define</w:t>
      </w:r>
      <w:r w:rsidR="002C71BE">
        <w:t>, for a given cohort,</w:t>
      </w:r>
      <w:r w:rsidR="00D5493E">
        <w:t xml:space="preserve"> </w:t>
      </w:r>
      <w:r w:rsidR="00226774" w:rsidRPr="00A35E1C">
        <w:t>the proportion of mothers (per 1,000 mothers) who have ever lost one or more children</w:t>
      </w:r>
      <w:r w:rsidR="00226774">
        <w:t xml:space="preserve"> younger than </w:t>
      </w:r>
      <w:r w:rsidR="00226774" w:rsidRPr="00A41427">
        <w:rPr>
          <w:i/>
        </w:rPr>
        <w:t>k</w:t>
      </w:r>
      <w:r w:rsidR="00226774">
        <w:t>:</w:t>
      </w:r>
    </w:p>
    <w:p w:rsidR="004A0C46" w:rsidRPr="00CC024F" w:rsidRDefault="007E6D49" w:rsidP="004A0C46">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sup>
            <m:r>
              <w:rPr>
                <w:rFonts w:ascii="Cambria Math" w:eastAsia="Cambria Math" w:hAnsi="Cambria Math" w:cs="Cambria Math"/>
              </w:rPr>
              <m:t>k</m:t>
            </m:r>
          </m:sup>
        </m:sSubSup>
        <m:r>
          <w:rPr>
            <w:rFonts w:ascii="Cambria Math" w:hAnsi="Cambria Math"/>
          </w:rPr>
          <m:t>(a,c)</m:t>
        </m:r>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wOM</m:t>
            </m:r>
          </m:e>
          <m:sub/>
          <m:sup>
            <m:r>
              <w:rPr>
                <w:rFonts w:ascii="Cambria Math" w:eastAsia="Cambria Math" w:hAnsi="Cambria Math" w:cs="Cambria Math"/>
              </w:rPr>
              <m:t>k</m:t>
            </m:r>
          </m:sup>
        </m:sSubSup>
        <m:r>
          <w:rPr>
            <w:rFonts w:ascii="Cambria Math" w:hAnsi="Cambria Math"/>
          </w:rPr>
          <m:t>(a,c)</m:t>
        </m:r>
        <m:r>
          <w:rPr>
            <w:rFonts w:ascii="Cambria Math" w:hAnsi="Cambria Math"/>
          </w:rPr>
          <m:t>*</m:t>
        </m:r>
        <m:r>
          <w:rPr>
            <w:rFonts w:ascii="Cambria Math" w:hAnsi="Cambria Math"/>
          </w:rPr>
          <m:t>FM</m:t>
        </m:r>
        <m:r>
          <w:rPr>
            <w:rFonts w:ascii="Cambria Math" w:hAnsi="Cambria Math"/>
          </w:rPr>
          <m:t>(a,c)</m:t>
        </m:r>
      </m:oMath>
      <w:r w:rsidR="004A0C46">
        <w:rPr>
          <w:rFonts w:eastAsiaTheme="minorEastAsia"/>
        </w:rPr>
        <w:t>.</w:t>
      </w:r>
      <w:r w:rsidR="00734F80">
        <w:rPr>
          <w:rFonts w:eastAsiaTheme="minorEastAsia"/>
        </w:rPr>
        <w:t xml:space="preserve">                                    </w:t>
      </w:r>
      <w:r w:rsidR="00013EF4">
        <w:rPr>
          <w:rFonts w:eastAsiaTheme="minorEastAsia"/>
        </w:rPr>
        <w:t xml:space="preserve"> </w:t>
      </w:r>
      <w:r w:rsidR="00734F80">
        <w:rPr>
          <w:rFonts w:eastAsiaTheme="minorEastAsia"/>
        </w:rPr>
        <w:t xml:space="preserve">            (4)</w:t>
      </w:r>
    </w:p>
    <w:p w:rsidR="00EB2F06" w:rsidRDefault="00E1311A" w:rsidP="00226774">
      <w:r>
        <w:t>Fourth, w</w:t>
      </w:r>
      <w:r w:rsidR="002C71BE">
        <w:t xml:space="preserve">e </w:t>
      </w:r>
      <w:r w:rsidR="00C16CC1">
        <w:t xml:space="preserve">generate period estimates of the prevalence of bereaved mothers, comparable to the empirical </w:t>
      </w:r>
      <w:r w:rsidR="00E6393C">
        <w:t xml:space="preserve">survey-based </w:t>
      </w:r>
      <w:r w:rsidR="00C16CC1">
        <w:t>estimates, using</w:t>
      </w:r>
      <w:r w:rsidR="00DA1E90">
        <w:t xml:space="preserve"> different combinations of cohort and age</w:t>
      </w:r>
      <w:r w:rsidR="00C16CC1">
        <w:t>.</w:t>
      </w:r>
      <w:r w:rsidR="005C175F">
        <w:t xml:space="preserve"> </w:t>
      </w:r>
      <w:r w:rsidR="0092483D">
        <w:t xml:space="preserve">Equation (4) produces single-age estimates of the prevalence of maternal bereavement. We grouped these by maternal ages </w:t>
      </w:r>
      <w:r w:rsidR="0092483D" w:rsidRPr="0092483D">
        <w:t>20-44 and 45-49</w:t>
      </w:r>
      <w:r w:rsidR="0092483D">
        <w:t xml:space="preserve"> to match the survey estimates in the main text and by 5-year age groups to produce the </w:t>
      </w:r>
      <w:r w:rsidR="007E6D49">
        <w:t>supplementary results</w:t>
      </w:r>
      <w:r w:rsidR="001271FD">
        <w:rPr>
          <w:rStyle w:val="CommentReference"/>
        </w:rPr>
        <w:commentReference w:id="0"/>
      </w:r>
      <w:r w:rsidR="0092483D">
        <w:t xml:space="preserve">. </w:t>
      </w:r>
    </w:p>
    <w:p w:rsidR="00634AEA" w:rsidRPr="00B94518" w:rsidRDefault="00634AEA" w:rsidP="00226774">
      <w:pPr>
        <w:rPr>
          <w:b/>
        </w:rPr>
      </w:pPr>
      <w:r w:rsidRPr="00B94518">
        <w:rPr>
          <w:b/>
        </w:rPr>
        <w:t>References</w:t>
      </w:r>
      <w:bookmarkStart w:id="1" w:name="_GoBack"/>
      <w:bookmarkEnd w:id="1"/>
    </w:p>
    <w:p w:rsidR="00585AFB" w:rsidRPr="00585AFB" w:rsidRDefault="00787252" w:rsidP="00585AFB">
      <w:pPr>
        <w:pStyle w:val="Bibliography"/>
        <w:rPr>
          <w:rFonts w:ascii="Calibri" w:hAnsi="Calibri"/>
        </w:rPr>
      </w:pPr>
      <w:r>
        <w:fldChar w:fldCharType="begin"/>
      </w:r>
      <w:r>
        <w:instrText xml:space="preserve"> ADDIN ZOTERO_BIBL {"uncited":[],"omitted":[],"custom":[]} CSL_BIBLIOGRAPHY </w:instrText>
      </w:r>
      <w:r>
        <w:fldChar w:fldCharType="separate"/>
      </w:r>
      <w:r w:rsidR="00585AFB" w:rsidRPr="00585AFB">
        <w:rPr>
          <w:rFonts w:ascii="Calibri" w:hAnsi="Calibri"/>
        </w:rPr>
        <w:t xml:space="preserve">Alburez-Gutierrez, D., Kolk, M., and Zagheni, E. (Forthcoming). Women’s experience of child death over the life course: A global demographic perspective. </w:t>
      </w:r>
      <w:r w:rsidR="00585AFB" w:rsidRPr="00585AFB">
        <w:rPr>
          <w:rFonts w:ascii="Calibri" w:hAnsi="Calibri"/>
          <w:i/>
          <w:iCs/>
        </w:rPr>
        <w:t>Demography</w:t>
      </w:r>
      <w:r w:rsidR="00585AFB" w:rsidRPr="00585AFB">
        <w:rPr>
          <w:rFonts w:ascii="Calibri" w:hAnsi="Calibri"/>
        </w:rPr>
        <w:t>(Accepted for publication). doi:10.31235/osf.io/s69fz.</w:t>
      </w:r>
    </w:p>
    <w:p w:rsidR="00585AFB" w:rsidRPr="00585AFB" w:rsidRDefault="00585AFB" w:rsidP="00585AFB">
      <w:pPr>
        <w:pStyle w:val="Bibliography"/>
        <w:rPr>
          <w:rFonts w:ascii="Calibri" w:hAnsi="Calibri"/>
        </w:rPr>
      </w:pPr>
      <w:r w:rsidRPr="00585AFB">
        <w:rPr>
          <w:rFonts w:ascii="Calibri" w:hAnsi="Calibri"/>
        </w:rPr>
        <w:t xml:space="preserve">Goodman, L.A. (1974). Family Formation and the Frequency of Various Kinship Relationships. </w:t>
      </w:r>
      <w:r w:rsidRPr="00585AFB">
        <w:rPr>
          <w:rFonts w:ascii="Calibri" w:hAnsi="Calibri"/>
          <w:i/>
          <w:iCs/>
        </w:rPr>
        <w:t>Theoretical Population Biology</w:t>
      </w:r>
      <w:r w:rsidRPr="00585AFB">
        <w:rPr>
          <w:rFonts w:ascii="Calibri" w:hAnsi="Calibri"/>
        </w:rPr>
        <w:t>:27. doi:10.1016/0040-5809(74)90049-5.</w:t>
      </w:r>
    </w:p>
    <w:p w:rsidR="00585AFB" w:rsidRPr="00585AFB" w:rsidRDefault="00585AFB" w:rsidP="00585AFB">
      <w:pPr>
        <w:pStyle w:val="Bibliography"/>
        <w:rPr>
          <w:rFonts w:ascii="Calibri" w:hAnsi="Calibri"/>
        </w:rPr>
      </w:pPr>
      <w:r w:rsidRPr="00585AFB">
        <w:rPr>
          <w:rFonts w:ascii="Calibri" w:hAnsi="Calibri"/>
        </w:rPr>
        <w:t xml:space="preserve">Preston, S.H., </w:t>
      </w:r>
      <w:proofErr w:type="spellStart"/>
      <w:r w:rsidRPr="00585AFB">
        <w:rPr>
          <w:rFonts w:ascii="Calibri" w:hAnsi="Calibri"/>
        </w:rPr>
        <w:t>Heuveline</w:t>
      </w:r>
      <w:proofErr w:type="spellEnd"/>
      <w:r w:rsidRPr="00585AFB">
        <w:rPr>
          <w:rFonts w:ascii="Calibri" w:hAnsi="Calibri"/>
        </w:rPr>
        <w:t xml:space="preserve">, P., and </w:t>
      </w:r>
      <w:proofErr w:type="spellStart"/>
      <w:r w:rsidRPr="00585AFB">
        <w:rPr>
          <w:rFonts w:ascii="Calibri" w:hAnsi="Calibri"/>
        </w:rPr>
        <w:t>Guillot</w:t>
      </w:r>
      <w:proofErr w:type="spellEnd"/>
      <w:r w:rsidRPr="00585AFB">
        <w:rPr>
          <w:rFonts w:ascii="Calibri" w:hAnsi="Calibri"/>
        </w:rPr>
        <w:t xml:space="preserve">, M. (2001). </w:t>
      </w:r>
      <w:r w:rsidRPr="00585AFB">
        <w:rPr>
          <w:rFonts w:ascii="Calibri" w:hAnsi="Calibri"/>
          <w:i/>
          <w:iCs/>
        </w:rPr>
        <w:t>Demography: Measuring and Modeling Population Processes</w:t>
      </w:r>
      <w:r w:rsidRPr="00585AFB">
        <w:rPr>
          <w:rFonts w:ascii="Calibri" w:hAnsi="Calibri"/>
        </w:rPr>
        <w:t>. Malden, MA: Blackwell Publishers.</w:t>
      </w:r>
    </w:p>
    <w:p w:rsidR="00634AEA" w:rsidRPr="00226774" w:rsidRDefault="00787252" w:rsidP="00226774">
      <w:r>
        <w:fldChar w:fldCharType="end"/>
      </w:r>
    </w:p>
    <w:sectPr w:rsidR="00634AEA" w:rsidRPr="002267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1-02-01T13:46:00Z" w:initials="M">
    <w:p w:rsidR="001271FD" w:rsidRDefault="001271FD">
      <w:pPr>
        <w:pStyle w:val="CommentText"/>
      </w:pPr>
      <w:r>
        <w:rPr>
          <w:rStyle w:val="CommentReference"/>
        </w:rPr>
        <w:annotationRef/>
      </w:r>
      <w:r>
        <w:t>in case there is a separate appendix with more results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F1241"/>
    <w:multiLevelType w:val="hybridMultilevel"/>
    <w:tmpl w:val="37120F1E"/>
    <w:lvl w:ilvl="0" w:tplc="EB8E4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A76934"/>
    <w:multiLevelType w:val="hybridMultilevel"/>
    <w:tmpl w:val="8FF8A108"/>
    <w:lvl w:ilvl="0" w:tplc="7452E6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01C4E"/>
    <w:rsid w:val="00004B34"/>
    <w:rsid w:val="00013EF4"/>
    <w:rsid w:val="000156C4"/>
    <w:rsid w:val="00020F38"/>
    <w:rsid w:val="00023C90"/>
    <w:rsid w:val="00032D27"/>
    <w:rsid w:val="0003328D"/>
    <w:rsid w:val="00033FB2"/>
    <w:rsid w:val="000370EF"/>
    <w:rsid w:val="00046199"/>
    <w:rsid w:val="000465F8"/>
    <w:rsid w:val="00046E9D"/>
    <w:rsid w:val="00047355"/>
    <w:rsid w:val="00090AFF"/>
    <w:rsid w:val="000947F5"/>
    <w:rsid w:val="000A5032"/>
    <w:rsid w:val="000E4EB1"/>
    <w:rsid w:val="000F089D"/>
    <w:rsid w:val="000F0F4F"/>
    <w:rsid w:val="000F5E06"/>
    <w:rsid w:val="00122E42"/>
    <w:rsid w:val="001271FD"/>
    <w:rsid w:val="00130C7B"/>
    <w:rsid w:val="0013165B"/>
    <w:rsid w:val="001414E5"/>
    <w:rsid w:val="00143CCD"/>
    <w:rsid w:val="00146DBD"/>
    <w:rsid w:val="00147749"/>
    <w:rsid w:val="00171BD3"/>
    <w:rsid w:val="001722DB"/>
    <w:rsid w:val="001807D2"/>
    <w:rsid w:val="00195461"/>
    <w:rsid w:val="00195FB1"/>
    <w:rsid w:val="001A5BF9"/>
    <w:rsid w:val="001B1009"/>
    <w:rsid w:val="001E09B6"/>
    <w:rsid w:val="001E6639"/>
    <w:rsid w:val="001F02F6"/>
    <w:rsid w:val="001F51A6"/>
    <w:rsid w:val="001F71E4"/>
    <w:rsid w:val="00203D39"/>
    <w:rsid w:val="0020403E"/>
    <w:rsid w:val="00204639"/>
    <w:rsid w:val="00204ECE"/>
    <w:rsid w:val="002171D7"/>
    <w:rsid w:val="00226774"/>
    <w:rsid w:val="002304D5"/>
    <w:rsid w:val="00230E99"/>
    <w:rsid w:val="002361AC"/>
    <w:rsid w:val="0024457F"/>
    <w:rsid w:val="002519C5"/>
    <w:rsid w:val="00255517"/>
    <w:rsid w:val="00256C7D"/>
    <w:rsid w:val="00264CB4"/>
    <w:rsid w:val="00273B91"/>
    <w:rsid w:val="00281D4A"/>
    <w:rsid w:val="00297850"/>
    <w:rsid w:val="00297EF8"/>
    <w:rsid w:val="002A7684"/>
    <w:rsid w:val="002B6894"/>
    <w:rsid w:val="002C4BDE"/>
    <w:rsid w:val="002C71BE"/>
    <w:rsid w:val="002D74EE"/>
    <w:rsid w:val="002E4AA7"/>
    <w:rsid w:val="002F6370"/>
    <w:rsid w:val="0030124D"/>
    <w:rsid w:val="003132F9"/>
    <w:rsid w:val="00314A40"/>
    <w:rsid w:val="00323216"/>
    <w:rsid w:val="00326DA6"/>
    <w:rsid w:val="0033009F"/>
    <w:rsid w:val="00331E66"/>
    <w:rsid w:val="0033566C"/>
    <w:rsid w:val="00344EAC"/>
    <w:rsid w:val="003920A6"/>
    <w:rsid w:val="00396D1A"/>
    <w:rsid w:val="00397187"/>
    <w:rsid w:val="003A1007"/>
    <w:rsid w:val="003A1CE0"/>
    <w:rsid w:val="003A4617"/>
    <w:rsid w:val="003C4E07"/>
    <w:rsid w:val="003D3E37"/>
    <w:rsid w:val="003D7A13"/>
    <w:rsid w:val="003F1BB9"/>
    <w:rsid w:val="00407C93"/>
    <w:rsid w:val="004120FD"/>
    <w:rsid w:val="00417E72"/>
    <w:rsid w:val="00421B3C"/>
    <w:rsid w:val="0042478E"/>
    <w:rsid w:val="0042760F"/>
    <w:rsid w:val="00430DA8"/>
    <w:rsid w:val="00432219"/>
    <w:rsid w:val="004415D1"/>
    <w:rsid w:val="00441A17"/>
    <w:rsid w:val="004642FB"/>
    <w:rsid w:val="0048728E"/>
    <w:rsid w:val="00495A08"/>
    <w:rsid w:val="004A0C46"/>
    <w:rsid w:val="004A10D5"/>
    <w:rsid w:val="004A3C5E"/>
    <w:rsid w:val="004A4C20"/>
    <w:rsid w:val="004C548B"/>
    <w:rsid w:val="004C724B"/>
    <w:rsid w:val="004D7F09"/>
    <w:rsid w:val="004E565D"/>
    <w:rsid w:val="005076FD"/>
    <w:rsid w:val="005144AE"/>
    <w:rsid w:val="0051646E"/>
    <w:rsid w:val="0053087D"/>
    <w:rsid w:val="00535B58"/>
    <w:rsid w:val="00540351"/>
    <w:rsid w:val="005455F3"/>
    <w:rsid w:val="00547B54"/>
    <w:rsid w:val="005532CA"/>
    <w:rsid w:val="00560E6C"/>
    <w:rsid w:val="00567084"/>
    <w:rsid w:val="00572FFB"/>
    <w:rsid w:val="0057588E"/>
    <w:rsid w:val="005854A7"/>
    <w:rsid w:val="00585AFB"/>
    <w:rsid w:val="005950BA"/>
    <w:rsid w:val="0059780F"/>
    <w:rsid w:val="005A6CD7"/>
    <w:rsid w:val="005C175F"/>
    <w:rsid w:val="005D3CE6"/>
    <w:rsid w:val="005D5F8B"/>
    <w:rsid w:val="005E145E"/>
    <w:rsid w:val="005E2B0D"/>
    <w:rsid w:val="005F2FA8"/>
    <w:rsid w:val="00607D79"/>
    <w:rsid w:val="006101B1"/>
    <w:rsid w:val="00616BB7"/>
    <w:rsid w:val="00620D59"/>
    <w:rsid w:val="006215FB"/>
    <w:rsid w:val="00631FEE"/>
    <w:rsid w:val="00634AEA"/>
    <w:rsid w:val="006379C8"/>
    <w:rsid w:val="006428E5"/>
    <w:rsid w:val="00646AB0"/>
    <w:rsid w:val="00672340"/>
    <w:rsid w:val="006760FA"/>
    <w:rsid w:val="0069361F"/>
    <w:rsid w:val="006B06E0"/>
    <w:rsid w:val="006B571E"/>
    <w:rsid w:val="006C5C6D"/>
    <w:rsid w:val="006D1C83"/>
    <w:rsid w:val="006D7933"/>
    <w:rsid w:val="006E14BA"/>
    <w:rsid w:val="006E4A4E"/>
    <w:rsid w:val="006E7EA6"/>
    <w:rsid w:val="006F031B"/>
    <w:rsid w:val="006F3B58"/>
    <w:rsid w:val="00702607"/>
    <w:rsid w:val="00703473"/>
    <w:rsid w:val="007110B2"/>
    <w:rsid w:val="00734305"/>
    <w:rsid w:val="00734F5F"/>
    <w:rsid w:val="00734F80"/>
    <w:rsid w:val="0073620E"/>
    <w:rsid w:val="00743FC8"/>
    <w:rsid w:val="00753739"/>
    <w:rsid w:val="00753A66"/>
    <w:rsid w:val="00762684"/>
    <w:rsid w:val="00765B1B"/>
    <w:rsid w:val="00776954"/>
    <w:rsid w:val="00787252"/>
    <w:rsid w:val="007A7833"/>
    <w:rsid w:val="007C0B0B"/>
    <w:rsid w:val="007C4050"/>
    <w:rsid w:val="007C4BB8"/>
    <w:rsid w:val="007D5561"/>
    <w:rsid w:val="007E6D49"/>
    <w:rsid w:val="007F119D"/>
    <w:rsid w:val="007F506B"/>
    <w:rsid w:val="00805050"/>
    <w:rsid w:val="008270C0"/>
    <w:rsid w:val="00850E31"/>
    <w:rsid w:val="0085278E"/>
    <w:rsid w:val="008648B3"/>
    <w:rsid w:val="008758D1"/>
    <w:rsid w:val="00885BB5"/>
    <w:rsid w:val="0089254C"/>
    <w:rsid w:val="00893927"/>
    <w:rsid w:val="008A7D9E"/>
    <w:rsid w:val="008B0120"/>
    <w:rsid w:val="008B3AA2"/>
    <w:rsid w:val="008C0194"/>
    <w:rsid w:val="008D6988"/>
    <w:rsid w:val="008E6A39"/>
    <w:rsid w:val="008F0046"/>
    <w:rsid w:val="008F4111"/>
    <w:rsid w:val="00912029"/>
    <w:rsid w:val="00920F07"/>
    <w:rsid w:val="00923519"/>
    <w:rsid w:val="0092483D"/>
    <w:rsid w:val="00927E56"/>
    <w:rsid w:val="00945134"/>
    <w:rsid w:val="009479CD"/>
    <w:rsid w:val="00951235"/>
    <w:rsid w:val="00953620"/>
    <w:rsid w:val="00954325"/>
    <w:rsid w:val="00955CA1"/>
    <w:rsid w:val="00963963"/>
    <w:rsid w:val="00972B0B"/>
    <w:rsid w:val="00976C99"/>
    <w:rsid w:val="00982994"/>
    <w:rsid w:val="00987CD9"/>
    <w:rsid w:val="00991C91"/>
    <w:rsid w:val="00992634"/>
    <w:rsid w:val="00996251"/>
    <w:rsid w:val="009A1546"/>
    <w:rsid w:val="009D4903"/>
    <w:rsid w:val="009D5BA0"/>
    <w:rsid w:val="009E7086"/>
    <w:rsid w:val="009F01A3"/>
    <w:rsid w:val="009F1F38"/>
    <w:rsid w:val="009F7606"/>
    <w:rsid w:val="009F777A"/>
    <w:rsid w:val="00A10F72"/>
    <w:rsid w:val="00A11407"/>
    <w:rsid w:val="00A118E8"/>
    <w:rsid w:val="00A12DD8"/>
    <w:rsid w:val="00A14AAF"/>
    <w:rsid w:val="00A158BF"/>
    <w:rsid w:val="00A26A54"/>
    <w:rsid w:val="00A27181"/>
    <w:rsid w:val="00A32077"/>
    <w:rsid w:val="00A35E1C"/>
    <w:rsid w:val="00A37AB3"/>
    <w:rsid w:val="00A41427"/>
    <w:rsid w:val="00A54754"/>
    <w:rsid w:val="00A765E7"/>
    <w:rsid w:val="00A8798B"/>
    <w:rsid w:val="00A93622"/>
    <w:rsid w:val="00A93B60"/>
    <w:rsid w:val="00A93C20"/>
    <w:rsid w:val="00A96A26"/>
    <w:rsid w:val="00AA635E"/>
    <w:rsid w:val="00AA78EF"/>
    <w:rsid w:val="00AB6E53"/>
    <w:rsid w:val="00AB7F9D"/>
    <w:rsid w:val="00AC6808"/>
    <w:rsid w:val="00AC6F79"/>
    <w:rsid w:val="00AD10E0"/>
    <w:rsid w:val="00AF408F"/>
    <w:rsid w:val="00B110BA"/>
    <w:rsid w:val="00B21440"/>
    <w:rsid w:val="00B417EB"/>
    <w:rsid w:val="00B5041A"/>
    <w:rsid w:val="00B516A9"/>
    <w:rsid w:val="00B61CD5"/>
    <w:rsid w:val="00B6584D"/>
    <w:rsid w:val="00B75D44"/>
    <w:rsid w:val="00B931C5"/>
    <w:rsid w:val="00B94518"/>
    <w:rsid w:val="00BA0A61"/>
    <w:rsid w:val="00BA1E92"/>
    <w:rsid w:val="00BA253C"/>
    <w:rsid w:val="00BA5FF6"/>
    <w:rsid w:val="00BB0BBF"/>
    <w:rsid w:val="00BB2CCE"/>
    <w:rsid w:val="00BB3A71"/>
    <w:rsid w:val="00BB71AA"/>
    <w:rsid w:val="00BC22A9"/>
    <w:rsid w:val="00BC5850"/>
    <w:rsid w:val="00BC73B1"/>
    <w:rsid w:val="00BD5E43"/>
    <w:rsid w:val="00BF2683"/>
    <w:rsid w:val="00C12AF5"/>
    <w:rsid w:val="00C14DDC"/>
    <w:rsid w:val="00C16CC1"/>
    <w:rsid w:val="00C234DB"/>
    <w:rsid w:val="00C3038D"/>
    <w:rsid w:val="00C46BBA"/>
    <w:rsid w:val="00C50AFC"/>
    <w:rsid w:val="00C540E1"/>
    <w:rsid w:val="00C568A1"/>
    <w:rsid w:val="00C60D4E"/>
    <w:rsid w:val="00C62B6B"/>
    <w:rsid w:val="00C63FB0"/>
    <w:rsid w:val="00C655CD"/>
    <w:rsid w:val="00C70E59"/>
    <w:rsid w:val="00C75345"/>
    <w:rsid w:val="00C96409"/>
    <w:rsid w:val="00CA26BC"/>
    <w:rsid w:val="00CB448A"/>
    <w:rsid w:val="00CB5D15"/>
    <w:rsid w:val="00CC024F"/>
    <w:rsid w:val="00CD088C"/>
    <w:rsid w:val="00CD2354"/>
    <w:rsid w:val="00CD51EE"/>
    <w:rsid w:val="00D06F20"/>
    <w:rsid w:val="00D0727D"/>
    <w:rsid w:val="00D11014"/>
    <w:rsid w:val="00D116AF"/>
    <w:rsid w:val="00D15536"/>
    <w:rsid w:val="00D36662"/>
    <w:rsid w:val="00D43C46"/>
    <w:rsid w:val="00D46488"/>
    <w:rsid w:val="00D5493E"/>
    <w:rsid w:val="00D62544"/>
    <w:rsid w:val="00D62603"/>
    <w:rsid w:val="00D73EDD"/>
    <w:rsid w:val="00D75369"/>
    <w:rsid w:val="00D846D5"/>
    <w:rsid w:val="00D94067"/>
    <w:rsid w:val="00D97BF3"/>
    <w:rsid w:val="00DA1DD2"/>
    <w:rsid w:val="00DA1E90"/>
    <w:rsid w:val="00DB20C2"/>
    <w:rsid w:val="00DB76BF"/>
    <w:rsid w:val="00DD58D8"/>
    <w:rsid w:val="00E02BD5"/>
    <w:rsid w:val="00E111F6"/>
    <w:rsid w:val="00E1311A"/>
    <w:rsid w:val="00E2278E"/>
    <w:rsid w:val="00E23C44"/>
    <w:rsid w:val="00E23DCE"/>
    <w:rsid w:val="00E25A50"/>
    <w:rsid w:val="00E32389"/>
    <w:rsid w:val="00E34F70"/>
    <w:rsid w:val="00E403BC"/>
    <w:rsid w:val="00E51E81"/>
    <w:rsid w:val="00E56006"/>
    <w:rsid w:val="00E6393C"/>
    <w:rsid w:val="00E65CBD"/>
    <w:rsid w:val="00E76E40"/>
    <w:rsid w:val="00E91602"/>
    <w:rsid w:val="00E94D5A"/>
    <w:rsid w:val="00EA3CD8"/>
    <w:rsid w:val="00EA7B7F"/>
    <w:rsid w:val="00EB2F06"/>
    <w:rsid w:val="00EC16DF"/>
    <w:rsid w:val="00EE21F7"/>
    <w:rsid w:val="00EE6422"/>
    <w:rsid w:val="00EF4BF1"/>
    <w:rsid w:val="00EF6A4E"/>
    <w:rsid w:val="00EF707B"/>
    <w:rsid w:val="00F01BDE"/>
    <w:rsid w:val="00F14983"/>
    <w:rsid w:val="00F21829"/>
    <w:rsid w:val="00F35E1F"/>
    <w:rsid w:val="00F42420"/>
    <w:rsid w:val="00F43FAB"/>
    <w:rsid w:val="00F61BB9"/>
    <w:rsid w:val="00F61BC6"/>
    <w:rsid w:val="00F62D31"/>
    <w:rsid w:val="00F6328B"/>
    <w:rsid w:val="00F65F54"/>
    <w:rsid w:val="00F74FB7"/>
    <w:rsid w:val="00F77186"/>
    <w:rsid w:val="00F91883"/>
    <w:rsid w:val="00F91E95"/>
    <w:rsid w:val="00FA1FD0"/>
    <w:rsid w:val="00FA3A48"/>
    <w:rsid w:val="00FC4B51"/>
    <w:rsid w:val="00FC65CB"/>
    <w:rsid w:val="00FD2201"/>
    <w:rsid w:val="00FD283A"/>
    <w:rsid w:val="00FE28BC"/>
    <w:rsid w:val="00FE5B8A"/>
    <w:rsid w:val="00FE6DBF"/>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 w:type="paragraph" w:styleId="ListParagraph">
    <w:name w:val="List Paragraph"/>
    <w:basedOn w:val="Normal"/>
    <w:uiPriority w:val="34"/>
    <w:qFormat/>
    <w:rsid w:val="00004B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 w:type="paragraph" w:styleId="ListParagraph">
    <w:name w:val="List Paragraph"/>
    <w:basedOn w:val="Normal"/>
    <w:uiPriority w:val="34"/>
    <w:qFormat/>
    <w:rsid w:val="00004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83EAF-395B-4309-917F-79F13D15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12471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254</cp:revision>
  <cp:lastPrinted>2021-02-01T13:46:00Z</cp:lastPrinted>
  <dcterms:created xsi:type="dcterms:W3CDTF">2020-02-06T10:35:00Z</dcterms:created>
  <dcterms:modified xsi:type="dcterms:W3CDTF">2021-02-01T14:00:00Z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id="xF0ggfGl"/&gt;&lt;style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