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95" w:rsidRPr="00201695" w:rsidRDefault="00201695" w:rsidP="00201695">
      <w:pPr>
        <w:spacing w:before="100" w:beforeAutospacing="1" w:after="100" w:afterAutospacing="1" w:line="240" w:lineRule="auto"/>
        <w:jc w:val="center"/>
        <w:rPr>
          <w:rFonts w:ascii="PT Serif" w:eastAsia="Times New Roman" w:hAnsi="PT Serif" w:cs="Times New Roman"/>
          <w:b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b/>
          <w:color w:val="22272F"/>
          <w:sz w:val="24"/>
          <w:szCs w:val="24"/>
          <w:lang w:eastAsia="ru-RU"/>
        </w:rPr>
        <w:t>Постановление Правительства РФ от 10 декабря 2018 г. N 1506</w:t>
      </w:r>
      <w:r w:rsidRPr="00201695">
        <w:rPr>
          <w:rFonts w:ascii="PT Serif" w:eastAsia="Times New Roman" w:hAnsi="PT Serif" w:cs="Times New Roman"/>
          <w:b/>
          <w:color w:val="22272F"/>
          <w:sz w:val="24"/>
          <w:szCs w:val="24"/>
          <w:lang w:eastAsia="ru-RU"/>
        </w:rPr>
        <w:br/>
        <w:t>"О Программе государственных гарантий бесплатного оказания гражданам медицинской помощи на 2019 год и на плановый период 2020 и 2021 годов"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В целях обеспечения конституционных прав граждан Российской Федерации на бесплатное оказание медицинской помощи </w:t>
      </w:r>
      <w:bookmarkStart w:id="0" w:name="_GoBack"/>
      <w:bookmarkEnd w:id="0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Правительство Российской Федерации постановляет: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1. Утвердить прилагаемую </w:t>
      </w:r>
      <w:hyperlink r:id="rId5" w:anchor="/document/72123058/entry/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Программу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государственных гарантий бесплатного оказания гражданам медицинской помощи на 2019 год и на плановый период 2020 и 2021 годов.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2. Министерству здравоохранения Российской Федерации: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а) внести в установленном порядке в Правительство Российской Федерации: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до 1 июля 2019 г. - доклад о реализации в 2018 году </w:t>
      </w:r>
      <w:hyperlink r:id="rId6" w:anchor="/document/71829300/entry/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Программы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государственных гарантий бесплатного оказания гражданам медицинской помощи на 2018 год и на плановый период 2019 и 2020 годов;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до 1 октября 2019 г. - проект программы государственных гарантий бесплатного оказания гражданам медицинской помощи на 2020 год и на плановый период 2021 и 2022 годов;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б) давать разъяснения по вопросам формирования и экономического обоснования территориальных программ государственных гарантий бесплатного оказания гражданам медицинской помощи на 2019 год и на плановый период 2020 и 2021 годов, включая подходы к определению дифференцированных нормативов объема медицинской помощи, в том числе совместно с Федеральным фондом обязательного медицинского страхования - по вопросам формирования и экономического обоснования территориальных программ обязательного медицинского страхования;</w:t>
      </w:r>
      <w:proofErr w:type="gramEnd"/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в) осуществлять мониторинг формирования, экономического обоснования и оценку реализации территориальных программ государственных гарантий бесплатного оказания гражданам медицинской помощи на 2019 год и на плановый период 2020 и 2021 годов, в том числе совместно с Федеральным фондом обязательного медицинского страхования - территориальных программ обязательного медицинского страхования;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г) привести свои нормативные правовые акты в соответствие с настоящим постановлением.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3. Рекомендовать органам государственной власти субъектов Российской Федерации утвердить до 30 декабря 2018 г. территориальные программы государственных гарантий бесплатного оказания гражданам медицинской помощи на 2019 год и на плановый период 2020 и 2021 годов.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1"/>
        <w:gridCol w:w="3447"/>
      </w:tblGrid>
      <w:tr w:rsidR="00201695" w:rsidRPr="00201695" w:rsidTr="00201695">
        <w:tc>
          <w:tcPr>
            <w:tcW w:w="3300" w:type="pct"/>
            <w:vAlign w:val="bottom"/>
            <w:hideMark/>
          </w:tcPr>
          <w:p w:rsidR="00201695" w:rsidRPr="00201695" w:rsidRDefault="00201695" w:rsidP="00201695">
            <w:pPr>
              <w:spacing w:before="100" w:beforeAutospacing="1" w:after="100" w:afterAutospacing="1" w:line="240" w:lineRule="auto"/>
              <w:rPr>
                <w:rFonts w:ascii="PT Serif" w:eastAsia="Times New Roman" w:hAnsi="PT Serif" w:cs="Times New Roman"/>
                <w:sz w:val="24"/>
                <w:szCs w:val="24"/>
                <w:lang w:eastAsia="ru-RU"/>
              </w:rPr>
            </w:pPr>
            <w:r w:rsidRPr="00201695">
              <w:rPr>
                <w:rFonts w:ascii="PT Serif" w:eastAsia="Times New Roman" w:hAnsi="PT Serif" w:cs="Times New Roman"/>
                <w:sz w:val="24"/>
                <w:szCs w:val="24"/>
                <w:lang w:eastAsia="ru-RU"/>
              </w:rPr>
              <w:t>Председатель Правительства</w:t>
            </w:r>
            <w:r w:rsidRPr="00201695">
              <w:rPr>
                <w:rFonts w:ascii="PT Serif" w:eastAsia="Times New Roman" w:hAnsi="PT Serif" w:cs="Times New Roman"/>
                <w:sz w:val="24"/>
                <w:szCs w:val="24"/>
                <w:lang w:eastAsia="ru-RU"/>
              </w:rPr>
              <w:br/>
              <w:t>Российской Федерации</w:t>
            </w:r>
          </w:p>
        </w:tc>
        <w:tc>
          <w:tcPr>
            <w:tcW w:w="1650" w:type="pct"/>
            <w:vAlign w:val="bottom"/>
            <w:hideMark/>
          </w:tcPr>
          <w:p w:rsidR="00201695" w:rsidRPr="00201695" w:rsidRDefault="00201695" w:rsidP="00201695">
            <w:pPr>
              <w:spacing w:before="100" w:beforeAutospacing="1" w:after="100" w:afterAutospacing="1" w:line="240" w:lineRule="auto"/>
              <w:jc w:val="right"/>
              <w:rPr>
                <w:rFonts w:ascii="PT Serif" w:eastAsia="Times New Roman" w:hAnsi="PT Serif" w:cs="Times New Roman"/>
                <w:sz w:val="24"/>
                <w:szCs w:val="24"/>
                <w:lang w:eastAsia="ru-RU"/>
              </w:rPr>
            </w:pPr>
            <w:r w:rsidRPr="00201695">
              <w:rPr>
                <w:rFonts w:ascii="PT Serif" w:eastAsia="Times New Roman" w:hAnsi="PT Serif" w:cs="Times New Roman"/>
                <w:sz w:val="24"/>
                <w:szCs w:val="24"/>
                <w:lang w:eastAsia="ru-RU"/>
              </w:rPr>
              <w:t>Д. Медведев</w:t>
            </w:r>
          </w:p>
        </w:tc>
      </w:tr>
    </w:tbl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right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b/>
          <w:bCs/>
          <w:color w:val="22272F"/>
          <w:sz w:val="24"/>
          <w:szCs w:val="24"/>
          <w:lang w:eastAsia="ru-RU"/>
        </w:rPr>
        <w:t>Утверждена</w:t>
      </w:r>
      <w:proofErr w:type="gramEnd"/>
      <w:r w:rsidRPr="00201695">
        <w:rPr>
          <w:rFonts w:ascii="PT Serif" w:eastAsia="Times New Roman" w:hAnsi="PT Serif" w:cs="Times New Roman"/>
          <w:b/>
          <w:bCs/>
          <w:color w:val="22272F"/>
          <w:sz w:val="24"/>
          <w:szCs w:val="24"/>
          <w:lang w:eastAsia="ru-RU"/>
        </w:rPr>
        <w:br/>
      </w:r>
      <w:hyperlink r:id="rId7" w:anchor="/document/72123058/entry/0" w:history="1">
        <w:r w:rsidRPr="00201695">
          <w:rPr>
            <w:rFonts w:ascii="PT Serif" w:eastAsia="Times New Roman" w:hAnsi="PT Serif" w:cs="Times New Roman"/>
            <w:b/>
            <w:bCs/>
            <w:color w:val="551A8B"/>
            <w:sz w:val="24"/>
            <w:szCs w:val="24"/>
            <w:lang w:eastAsia="ru-RU"/>
          </w:rPr>
          <w:t>постановлением</w:t>
        </w:r>
      </w:hyperlink>
      <w:r w:rsidRPr="00201695">
        <w:rPr>
          <w:rFonts w:ascii="PT Serif" w:eastAsia="Times New Roman" w:hAnsi="PT Serif" w:cs="Times New Roman"/>
          <w:b/>
          <w:bCs/>
          <w:color w:val="22272F"/>
          <w:sz w:val="24"/>
          <w:szCs w:val="24"/>
          <w:lang w:eastAsia="ru-RU"/>
        </w:rPr>
        <w:t> Правительства</w:t>
      </w:r>
      <w:r w:rsidRPr="00201695">
        <w:rPr>
          <w:rFonts w:ascii="PT Serif" w:eastAsia="Times New Roman" w:hAnsi="PT Serif" w:cs="Times New Roman"/>
          <w:b/>
          <w:bCs/>
          <w:color w:val="22272F"/>
          <w:sz w:val="24"/>
          <w:szCs w:val="24"/>
          <w:lang w:eastAsia="ru-RU"/>
        </w:rPr>
        <w:br/>
        <w:t>Российской Федерации</w:t>
      </w:r>
      <w:r w:rsidRPr="00201695">
        <w:rPr>
          <w:rFonts w:ascii="PT Serif" w:eastAsia="Times New Roman" w:hAnsi="PT Serif" w:cs="Times New Roman"/>
          <w:b/>
          <w:bCs/>
          <w:color w:val="22272F"/>
          <w:sz w:val="24"/>
          <w:szCs w:val="24"/>
          <w:lang w:eastAsia="ru-RU"/>
        </w:rPr>
        <w:br/>
        <w:t>от 10 декабря 2018 г. N 1506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Программа</w:t>
      </w:r>
      <w:r w:rsidRPr="00201695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br/>
        <w:t xml:space="preserve">государственных гарантий бесплатного оказания гражданам </w:t>
      </w:r>
      <w:r w:rsidRPr="00201695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lastRenderedPageBreak/>
        <w:t>медицинской помощи на 2019 год и на плановый период 2020 и 2021 годов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I. Общие положения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Программа государственных гарантий бесплатного оказания гражданам медицинской помощи на 2019 год и на плановый период 2020 и 2021 годов (далее - Программа) устанавливает перечень видов, форм и условий медицинской помощи, оказание которой осуществляется бесплатно, перечень заболеваний и состояний, оказание медицинской помощи при которых осуществляется бесплатно, категории граждан, оказание медицинской помощи которым осуществляется бесплатно, средние нормативы объема медицинской помощи, средние нормативы финансовых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затрат на единицу объема медицинской помощи, средние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подушевые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нормативы финансирования, порядок и структуру формирования тарифов на медицинскую помощь и способы ее оплаты, а также устанавливает требования к территориальным программам государственных гарантий бесплатного оказания гражданам медицинской помощи в части определения порядка и условий предоставления медицинской помощи, критериев доступности и качества медицинской помощи.</w:t>
      </w:r>
      <w:proofErr w:type="gramEnd"/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Программа формируется с учетом порядков оказания медицинской помощи и на основе стандартов медицинской помощи, а также с учетом особенностей половозрастного состава населения, уровня и структуры заболеваемости населения Российской Федерации, основанных на данных медицинской статистики.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Органы государственной власти субъектов Российской Федерации в соответствии с Программой разрабатывают и утверждают территориальные программы государственных гарантий бесплатного оказания гражданам медицинской помощи на 2019 год и на плановый период 2020 и 2021 годов, включая территориальные программы обязательного медицинского страхования, установленные в соответствии с </w:t>
      </w:r>
      <w:hyperlink r:id="rId8" w:anchor="/document/12180688/entry/2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законодательством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Российской Федерации об обязательном медицинском страховании (далее соответственно - территориальная программа, территориальная программа обязательного медицинского страхования).</w:t>
      </w:r>
      <w:proofErr w:type="gramEnd"/>
    </w:p>
    <w:p w:rsidR="00201695" w:rsidRPr="00201695" w:rsidRDefault="00201695" w:rsidP="00201695">
      <w:pPr>
        <w:spacing w:before="100" w:beforeAutospacing="1" w:after="100" w:afterAutospacing="1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II. Перечень видов, форм и условий предоставления медицинской помощи, оказание которой осуществляется бесплатно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 рамках Программы (за исключением медицинской помощи, оказываемой в рамках клинической апробации) бесплатно предоставляются: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первичная медико-санитарная помощь, в том числе первичная доврачебная, первичная врачебная и первичная специализированная;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специализированная, в том числе высокотехнологичная, медицинская помощь;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скорая, в том числе скорая специализированная, медицинская помощь;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паллиативная медицинская помощь, оказываемая медицинскими организациями.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Понятие "медицинская организация" используется в Программе в значении, определенном в федеральных законах </w:t>
      </w:r>
      <w:hyperlink r:id="rId9" w:anchor="/document/12191967/entry/211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"Об основах охраны здоровья граждан в Российской Федерации"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и </w:t>
      </w:r>
      <w:hyperlink r:id="rId10" w:anchor="/document/12180688/entry/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"Об обязательном медицинском страховании в Российской Федерации"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Первичная медико-санитарная помощь является основой системы оказания медицинской помощи и включает в себя мероприятия по профилактике, диагностике, лечению заболеваний и состояний, медицинской реабилитации, наблюдению за течением беременности, формированию здорового образа жизни и санитарно-гигиеническому просвещению населения.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Первичная медико-санитарная помощь оказывается бесплатно в амбулаторных условиях и в условиях дневного стационара, в плановой и неотложной формах.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Первичная доврачебная медико-санитарная помощь оказывается фельдшерами, акушерами и другими медицинскими работниками со средним медицинским образованием.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Первичная врачебная медико-санитарная помощь оказывается врачами-терапевтами, врачами-терапевтами участковыми, врачами-педиатрами, врачами-педиатрами участковыми и врачами общей практики (семейными врачами).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Первичная специализированная медико-санитарная помощь оказывается врачами-специалистами, включая врачей-специалистов медицинских организаций, оказывающих специализированную, в том числе высокотехнологичную, медицинскую помощь.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Специализированная медицинская помощь оказывается бесплатно в стационарных условиях и в условиях дневного стационара врачами-специалистами и включает в себя профилактику, диагностику и лечение заболеваний и состояний (в том числе в период беременности, родов и послеродовой период), требующих использования специальных методов и сложных медицинских технологий, а также медицинскую реабилитацию.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Высокотехнологичная медицинская помощь, являющаяся частью специализированной медицинской помощи, включает в себя применение новых сложных и (или) уникальных методов лечения, а также ресурсоемких методов лечения с научно доказанной эффективностью, в том числе клеточных технологий, роботизированной техники, информационных технологий и методов генной инженерии, разработанных на основе достижений медицинской науки и смежных отраслей науки и техники.</w:t>
      </w:r>
      <w:proofErr w:type="gramEnd"/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Высокотехнологичная медицинская помощь, являющаяся частью специализированной медицинской помощи, оказывается медицинскими организациями в соответствии с перечнем видов высокотехнологичной медицинской помощи, </w:t>
      </w: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содержащим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в том числе методы лечения и источники финансового обеспечения высокотехнологичной медицинской помощи, согласно </w:t>
      </w:r>
      <w:hyperlink r:id="rId11" w:anchor="/document/72123058/entry/1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приложению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(далее - перечень видов высокотехнологичной медицинской помощи).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Скорая, в том числе скорая специализированная, медицинская помощь оказывается гражданам в экстренной или неотложной форме вне медицинской организации, а также в амбулаторных и стационарных условиях при заболеваниях, несчастных случаях, травмах, отравлениях и других состояниях, требующих срочного медицинского вмешательства.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Скорая, в том числе скорая специализированная, медицинская помощь оказывается медицинскими организациями государственной и муниципальной систем здравоохранения бесплатно.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При оказании скорой медицинской помощи в случае необходимости осуществляется медицинская эвакуация, представляющая собой транспортировку граждан в целях спасения жизни и сохранения здоровья (в том числе лиц, находящихся на лечении в медицинских организациях, в которых отсутствует возможность оказания необходимой медицинской помощи при угрожающих жизни состояниях, женщин в период беременности, родов, послеродовой период и новорожденных, лиц, пострадавших в результате чрезвычайных ситуаций и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стихийных бедствий).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помощи, в том числе с применением медицинского оборудования.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Паллиативная медицинская помощь оказывается бесплатно в амбулаторных и стационарных условиях медицинскими работниками, прошедшими </w:t>
      </w: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обучение по оказанию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такой помощи, и представляет собой комплекс медицинских вмешательств, направленных на избавление от боли и </w:t>
      </w: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облегчение других тяжелых проявлений заболевания, в целях улучшения качества жизни неизлечимо больных граждан.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Медицинская помощь оказывается в следующих формах: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экстренная - медицинская помощь, оказываемая при внезапных острых заболеваниях, состояниях, обострении хронических заболеваний, представляющих угрозу жизни пациента;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неотложная - медицинская помощь, оказываемая при внезапных острых заболеваниях, состояниях, обострении хронических заболеваний без явных признаков угрозы жизни пациента;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плановая - медицинская помощь, оказываемая при проведении профилактических мероприятий, при заболеваниях и состояниях, не сопровождающихся угрозой жизни пациента, не требующих экстренной и неотложной медицинской помощи, отсрочка оказания которой на определенное время не повлечет за собой ухудшение состояния пациента, угрозу его жизни и здоровью.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При оказании в рамках Программы первичной медико-санитарной помощи в условиях дневного стационара и в неотложной форме, специализированной медицинской помощи, в том числе высокотехнологичной, скорой, в том числе скорой специализированной, медицинской помощи, паллиативной медицинской помощи в стационарных условиях осуществляется обеспечение граждан лекарственными препаратами для медицинского применения и медицинскими изделиями, включенными в утвержденные Правительством Российской Федерации соответственно </w:t>
      </w:r>
      <w:hyperlink r:id="rId12" w:anchor="/document/72123048/entry/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перечень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жизненно необходимых и важнейших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лекарственных препаратов и </w:t>
      </w:r>
      <w:hyperlink r:id="rId13" w:anchor="/document/71522628/entry/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перечень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медицинских изделий, имплантируемых в организм человека.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III. Перечень заболеваний и состояний, оказание медицинской помощи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при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которых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осуществляется бесплатно, и категории граждан, оказание медицинской помощи которым осуществляется бесплатно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Гражданин имеет право на бесплатное получение медицинской помощи по видам, формам и условиям ее оказания в соответствии с </w:t>
      </w:r>
      <w:hyperlink r:id="rId14" w:anchor="/document/72123058/entry/12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 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 при следующих заболеваниях и состояниях: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инфекционные и паразитарные болезни;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новообразования;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эндокринной системы;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расстройства питания и нарушения обмена веществ;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нервной системы;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крови, кроветворных органов;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отдельные нарушения, вовлекающие иммунный механизм;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глаза и его придаточного аппарата;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уха и сосцевидного отростка;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системы кровообращения;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болезни органов дыхания;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органов пищеварения, в том числе болезни полости рта, слюнных желез и челюстей (за исключением зубного протезирования);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мочеполовой системы;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кожи и подкожной клетчатки;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болезни костно-мышечной системы и соединительной ткани;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травмы, отравления и некоторые другие последствия воздействия внешних причин;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врожденные аномалии (пороки развития);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деформации и хромосомные нарушения;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беременность, роды, послеродовой период и аборты;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отдельные состояния, возникающие у детей в перинатальный период;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психические расстройства и расстройства поведения;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симптомы, признаки и отклонения от нормы, не отнесенные к заболеваниям и состояниям.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Гражданин имеет право на бесплатный профилактический медицинский осмотр не реже одного раза в год.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 соответствии с законодательством Российской Федерации отдельные категории граждан имеют право: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на обеспечение лекарственными препаратами (в соответствии с </w:t>
      </w:r>
      <w:hyperlink r:id="rId15" w:anchor="/document/72123058/entry/15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 V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на профилактические медицинские осмотры и диспансеризацию - определенные группы взрослого населения (в возрасте 18 лет и старше), в том числе работающие и неработающие граждане, обучающиеся в образовательных организациях по очной форме;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на медицинские осмотры, в том числе профилактические медицинские осмотры, в связи с занятиями физической культурой и спортом - несовершеннолетние;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на диспансеризацию - пребывающие в стационарных учреждениях дети-сироты и дети, находящиеся в трудной жизненной ситуации, а также дети-сироты и дети, оставшиеся без попечения родителей, в том числе усыновленные (удочеренные), принятые под опеку (попечительство) в приемную или патронатную семью;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на диспансерное наблюдение - граждане, страдающие социально значимыми заболеваниями и заболеваниями, представляющими опасность для окружающих, а также лица, страдающие хроническими заболеваниями, функциональными расстройствами, иными состояниями;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на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пренатальную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(дородовую) диагностику нарушений развития ребенка - беременные женщины;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на неонатальный скрининг на 5 наследственных и врожденных заболеваний - новорожденные дети;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на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аудиологический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скрининг - новорожденные дети и дети первого года жизни.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IV. Базовая программа обязательного медицинского страхования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Базовая программа обязательного медицинского страхования является составной частью Программы.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 рамках базовой программы обязательного медицинского страхования: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гражданам (застрахованным лицам) оказываются первичная медико-санитарная помощь, включая профилактическую помощь, скорая медицинская помощь (за исключением санитарно-авиационной эвакуации), специализированная медицинская помощь, в том числе высокотехнологичная медицинская помощь, включенная в </w:t>
      </w:r>
      <w:hyperlink r:id="rId16" w:anchor="/document/72123058/entry/1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перечень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видов высокотехнологичной медицинской помощи, финансовое обеспечение которых осуществляется за счет средств обязательного медицинского страхования, при заболеваниях и состояниях, указанных в </w:t>
      </w:r>
      <w:hyperlink r:id="rId17" w:anchor="/document/72123058/entry/13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разделе III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Программы, за исключением заболеваний, передаваемых половым путем, вызванных вирусом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иммунодефицита человека, синдрома приобретенного иммунодефицита, туберкулеза, психических расстройств и расстройств поведения;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осуществляются профилактические мероприятия, включая диспансеризацию, диспансерное наблюдение (при заболеваниях и состояниях, указанных в </w:t>
      </w:r>
      <w:hyperlink r:id="rId18" w:anchor="/document/72123058/entry/13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разделе III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Программы, за исключением заболеваний, передаваемых половым путем, вызванных вирусом иммунодефицита человека, синдрома приобретенного иммунодефицита, туберкулеза, психических расстройств и расстройств поведения) и профилактические медицинские осмотры граждан, в том числе их отдельных категорий, указанных в разделе III Программы, а также мероприятия по медицинской реабилитации, осуществляемой в медицинских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организациях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амбулаторно, стационарно и в условиях дневного стационара,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аудиологическому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скринингу, применению вспомогательных репродуктивных технологий (экстракорпорального оплодотворения), включая обеспечение лекарственными препаратами в соответствии с законодательством Российской Федерации.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Порядок формирования и структура тарифа на оплату медицинской помощи по обязательному медицинскому страхованию устанавливаются в соответствии с </w:t>
      </w:r>
      <w:hyperlink r:id="rId19" w:anchor="/document/12180688/entry/3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Федеральным законом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"Об обязательном медицинском страховании в Российской Федерации".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Тарифы на оплату медицинской помощи по обязательному медицинскому страхованию устанавливаются в соответствии со </w:t>
      </w:r>
      <w:hyperlink r:id="rId20" w:anchor="/document/12180688/entry/3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статьей 30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Федерального закона "Об обязательном медицинском страховании в Российской Федерации" тарифным соглашением между уполномоченным органом исполнительной власти субъекта Российской Федерации, территориальным фондом обязательного медицинского страхования, страховыми медицинскими организациями, медицинскими профессиональными некоммерческими организациями, созданными в соответствии со </w:t>
      </w:r>
      <w:hyperlink r:id="rId21" w:anchor="/document/12191967/entry/76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статьей 76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Федерального закона "Об основах охраны здоровья граждан в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Российской Федерации", профессиональными союзами медицинских работников или их объединений (ассоциаций), представители которых включаются в состав комиссии по разработке территориальной программы обязательного медицинского страхования, создаваемой в субъекте Российской Федерации в установленном порядке.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 субъекте Российской Федерации тарифы на оплату медицинской помощи по обязательному медицинскому страхованию формируются в соответствии с принятыми в территориальной программе обязательного медицинского страхования способами оплаты медицинской помощи и в части расходов на заработную плату включают финансовое обеспечение денежных выплат стимулирующего характера, в том числе денежные выплаты:</w:t>
      </w:r>
      <w:proofErr w:type="gramEnd"/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врачам-терапевтам участковым, врачам-педиатрам участковым, врачам общей практики (семейным врачам), медицинским сестрам участковым врачей-терапевтов участковых, врачей-педиатров участковых и медицинским сестрам врачей общей практики (семейных врачей) за оказанную медицинскую помощь в амбулаторных условиях;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медицинским работникам фельдшерско-акушерских пунктов (заведующим фельдшерско-акушерскими пунктами, фельдшерам, акушерам (акушеркам), медицинским сестрам, в том числе </w:t>
      </w: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медицинским сестрам патронажным) за оказанную медицинскую помощь в амбулаторных условиях;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врачам,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врачам-специалистам за оказанную медицинскую помощь в амбулаторных условиях.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При реализации территориальной программы обязательного медицинского страхования применяются следующие способы оплаты медицинской помощи, оказываемой застрахованным лицам по обязательному медицинскому страхованию в Российской Федерации: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при оплате медицинской помощи, оказанной в амбулаторных условиях: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по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подушевому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нормативу финансирования на прикрепившихся лиц в сочетании с оплатой за единицу объема медицинской помощи - за медицинскую услугу, за посещение, за обращение (законченный случай);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единицу объема медицинской помощи - за медицинскую услугу, за посещение, за обращение (законченный случай) (используется при оплате медицинской помощи, оказанной застрахованным лицам за пределами субъекта Российской Федерации, на территории которого выдан полис обязательного медицинского страхования, а также в отдельных медицинских организациях, не имеющих прикрепившихся лиц);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по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подушевому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нормативу финансирования на прикрепившихся лиц с учетом показателей результативности деятельности медицинской организации (включая показатели объема медицинской помощи), в том числе с включением расходов на медицинскую помощь, оказываемую в иных медицинских организациях (за единицу объема медицинской помощи);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при оплате медицинской помощи, оказанной в стационарных условиях, в том числе для медицинской реабилитации в специализированных медицинских организациях (структурных подразделениях):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законченный случай лечения заболевания, включенного в соответствующую группу заболеваний (в том числе клинико-статистические группы заболеваний);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прерванный случай оказания медицинской помощи при переводе пациента в другую медицинскую организацию, преждевременной выписке пациента из медицинской организации при его письменном отказе от дальнейшего лечения, летальном исходе, а также при проведении диагностических исследований, оказании услуг диализа;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при оплате медицинской помощи, оказанной в условиях дневного стационара: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законченный случай лечения заболевания, включенного в соответствующую группу заболеваний (в том числе клинико-статистические группы заболеваний);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прерванный случай оказания медицинской помощи при переводе пациента в другую медицинскую организацию, преждевременной выписке пациента из медицинской организации при его письменном отказе от дальнейшего лечения, летальном исходе, а также при проведении диагностических исследований, оказании услуг диализа;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при оплате скорой медицинской помощи, оказанной вне медицинской организации (по месту вызова бригады скорой, в том числе скорой специализированной, медицинской помощи, а также в транспортном средстве при медицинской эвакуации), - по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подушевому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нормативу финансирования в сочетании с оплатой за вызов скорой медицинской помощи.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 xml:space="preserve">При оплате медицинской помощи в медицинских организациях, имеющих в своем составе подразделения, оказывающие медицинскую помощь в амбулаторных, стационарных условиях и в условиях дневного стационара, может применяться способ оплаты по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подушевому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нормативу финансирования на прикрепившихся к данной медицинской организации лиц, включая оплату медицинской помощи по всем видам и условиям предоставляемой указанной медицинской организацией медицинской помощи, с учетом показателей результативности деятельности медицинской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организации (включая показатели объема медицинской помощи).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Базовая программа обязательного медицинского страхования включает нормативы объемов предоставления медицинской помощи в расчете на 1 застрахованное лицо (в соответствии с </w:t>
      </w:r>
      <w:hyperlink r:id="rId22" w:anchor="/document/72123058/entry/16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 VI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Программы), нормативы финансовых затрат на единицу объема предоставления медицинской помощи (в том числе по </w:t>
      </w:r>
      <w:hyperlink r:id="rId23" w:anchor="/document/72123058/entry/1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перечню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видов высокотехнологичной медицинской помощи) и нормативы финансового обеспечения базовой программы обязательного медицинского страхования в расчете на 1 застрахованное лицо (в соответствии с </w:t>
      </w:r>
      <w:hyperlink r:id="rId24" w:anchor="/document/72123058/entry/17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</w:t>
        </w:r>
        <w:proofErr w:type="gramEnd"/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 xml:space="preserve"> </w:t>
        </w:r>
        <w:proofErr w:type="gramStart"/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VII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Программы), требования к территориальным программам и условиям оказания медицинской помощи (в соответствии с </w:t>
      </w:r>
      <w:hyperlink r:id="rId25" w:anchor="/document/72123058/entry/18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 VIII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Программы), критерии доступности и качества медицинской помощи (в соответствии с </w:t>
      </w:r>
      <w:hyperlink r:id="rId26" w:anchor="/document/72123058/entry/19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 IX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Программы).</w:t>
      </w:r>
      <w:proofErr w:type="gramEnd"/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 территориальной программе обязательного медицинского страхования в расчете на 1 застрахованное лицо устанавливаются с учетом структуры заболеваемости в субъекте Российской Федерации нормативы объема предоставления медицинской помощи, нормативы финансовых затрат на единицу объема предоставления медицинской помощи и норматив финансового обеспечения территориальной программы обязательного медицинского страхования.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При установлении территориальной программой обязательного медицинского страхования перечня страховых случаев,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1 застрахованное лицо, нормативов финансовых затрат на единицу объема предоставления медицинской помощи в расчете на 1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застрахованное лицо, значение норматива финансового обеспечения в расчете на 1 застрахованное лицо, способы оплаты медицинской помощи, оказываемой по обязательному медицинскому страхованию застрахованным лицам, структуру тарифа на оплату медицинской помощи, реестр медицинских организаций, участвующих в реализации территориальной программы обязательного медицинского страхования, условия оказания медицинской помощи в таких медицинских организациях.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V. Финансовое обеспечение Программы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Источниками финансового обеспечения Программы являются средства федерального бюджета, бюджетов субъектов Российской Федерации и местных бюджетов (в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самоуправления), средства обязательного медицинского страхования.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счет средств обязательного медицинского страхования в рамках базовой программы обязательного медицинского страхования: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застрахованным лицам оказываются первичная медико-санитарная помощь, включая профилактическую помощь, скорая медицинская помощь (за исключением санитарно-авиационной эвакуации), специализированная медицинская помощь, в том числе высокотехнологичная медицинская помощь, включенная в </w:t>
      </w:r>
      <w:hyperlink r:id="rId27" w:anchor="/document/72123058/entry/111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 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перечня видов высокотехнологичной медицинской помощи, при заболеваниях и состояниях, указанных в </w:t>
      </w:r>
      <w:hyperlink r:id="rId28" w:anchor="/document/72123058/entry/13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разделе III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Программы, за исключением заболеваний, передаваемых половым путем, вызванных вирусом иммунодефицита человека, синдрома приобретенного иммунодефицита, туберкулеза, психических расстройств и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расстройств поведения;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осуществляется финансовое обеспечение профилактических мероприятий, включая диспансеризацию, диспансерное наблюдение (при заболеваниях и состояниях, указанных в </w:t>
      </w:r>
      <w:hyperlink r:id="rId29" w:anchor="/document/72123058/entry/13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разделе III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Программы, за исключением заболеваний, передаваемых половым путем, вызванных вирусом иммунодефицита человека, синдрома приобретенного иммунодефицита, туберкулеза, психических расстройств и расстройств поведения) и профилактические медицинские осмотры граждан, в том числе их отдельных категорий, указанных в разделе III Программы, а также мероприятий по медицинской реабилитации, осуществляемой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в медицинских организациях амбулаторно, стационарно и в условиях дневного стационара,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аудиологическому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скринингу, применению вспомогательных репродуктивных технологий (экстракорпорального оплодотворения), включая обеспечение лекарственными препаратами в соответствии с законодательством Российской Федерации.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счет субвенций из бюджета Федерального фонда обязательного медицинского страхования осуществляется финансовое обеспечение высокотехнологичной медицинской помощи в медицинских организациях, участвующих в реализации территориальных программ обязательного медицинского страхования, в соответствии с </w:t>
      </w:r>
      <w:hyperlink r:id="rId30" w:anchor="/document/72123058/entry/111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 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перечня видов высокотехнологичной медицинской помощи.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счет бюджетных ассигнований бюджета Федерального фонда обязательного медицинского страхования осуществляется финансовое обеспечение высокотехнологичной медицинской помощи, не включенной в базовую программу обязательного медицинского страхования, в соответствии с </w:t>
      </w:r>
      <w:hyperlink r:id="rId31" w:anchor="/document/72123058/entry/112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 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перечня видов высокотехнологичной медицинской помощи, оказываемой гражданам Российской Федерации: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федеральными государственными учреждениями, включенными в перечень, утверждаемый Министерством здравоохранения Российской Федерации, функции и полномочия учредителя которых осуществляют федеральные органы исполнительной власти;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медицинскими организациями частной системы здравоохранения, включенными в перечень, утверждаемый Министерством здравоохранения Российской Федерации.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счет бюджетных ассигнований федерального бюджета осуществляется финансовое обеспечение: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высокотехнологичной медицинской помощи, не включенной в базовую программу обязательного медицинского страхования, в соответствии с </w:t>
      </w:r>
      <w:hyperlink r:id="rId32" w:anchor="/document/72123058/entry/112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 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перечня видов высокотехнологичной медицинской помощи за счет дотаций федеральному бюджету в соответствии с федеральным законом о бюджете Федерального фонда обязательного медицинского страхования на 2019 год и на плановый период 2020 и 2021 годов в целях предоставления в порядке, установленном Правительством Российской Федерации, субсидий бюджетам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субъектов Российской Федерации на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софинансирование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расходов субъектов Российской Федерации, возникающих при оказании высокотехнологичной медицинской помощи медицинскими организациями, подведомственными исполнительным органам государственной власти субъектов Российской Федерации;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скорой, в том числе скорой специализированной, медицинской помощи, первичной медико-санитарной и специализированной медицинской помощи, оказываемой медицинскими организациями, подведомственными федеральным органам исполнительной власти (в части медицинской помощи, не включенной в базовую программу обязательного медицинского страхования, в том числе при заболеваниях, передаваемых половым путем, вызванных вирусом иммунодефицита человека, синдрома приобретенного иммунодефицита, туберкулеза, психических расстройств и расстройств поведения, а также в части расходов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, не включенных в структуру тарифов на оплату медицинской помощи, предусмотренную базовой программой обязательного медицинского страхования);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медицинской эвакуации, осуществляемой медицинскими организациями, подведомственными федеральным органам исполнительной власти, по перечню, утверждаемому Министерством здравоохранения Российской Федерации;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скорой, в том числе скорой специализированной, медицинской помощи, первичной медико-санитарной и специализированной медицинской помощи, оказываемой медицинскими организациями, подведомственными Федеральному медико-биологическому агентству, включая предоставление дополнительных видов и объемов медицинской помощи, предусмотренных законодательством Российской Федерации, населению закрытых административно-территориальных образований, территорий с опасными для здоровья человека физическими, химическими и биологическими факторами, включенных в соответствующий </w:t>
      </w:r>
      <w:hyperlink r:id="rId33" w:anchor="/document/183489/entry/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перечень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, работникам организаций, включенных в перечень организаций отдельных отраслей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промышленности с особо опасными условиями труда (в части медицинской помощи, не включенной в базовую программу обязательного медицинского страхования, а также в части расходов, не включенных в структуру тарифов на оплату медицинской помощи, предусмотренную базовой программой обязательного медицинского страхования);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медицинской помощи, предусмотренной федеральными законами для определенных категорий граждан, оказываемой в медицинских организациях, подведомственных федеральным органам исполнительной власти;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лечения граждан Российской Федерации за пределами территории Российской Федерации, направленных в порядке, установленном Министерством здравоохранения Российской Федерации;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санаторно-курортного лечения отдельных категорий граждан в соответствии с законодательством Российской Федерации;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закупки лекарственных препаратов, предназначенных для лечения лиц, больных гемофилией,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муковисцидозом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, гипофизарным нанизмом, болезнью Гоше, злокачественными новообразованиями лимфоидной, кроветворной и родственных им тканей, рассеянным склерозом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гемолитико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-уремическим синдромом, юношеским артритом с системным началом,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мукополисахаридозом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I, II и VI типов, лиц после трансплантации органов и (или) тканей, по перечню лекарственных препаратов, сформированному в установленном порядке и утверждаемому Правительством Российской Федерации;</w:t>
      </w:r>
      <w:proofErr w:type="gramEnd"/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закупки антивирусных лекарственных препаратов для медицинского применения, включенных в </w:t>
      </w:r>
      <w:hyperlink r:id="rId34" w:anchor="/document/72123048/entry/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перечень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жизненно необходимых и важнейших лекарственных препаратов, для лечения лиц, инфицированных вирусом иммунодефицита человека, в том числе в сочетании с вирусами гепатитов B и C;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закупки антибактериальных и противотуберкулезных лекарственных препаратов для медицинского применения, включенных в </w:t>
      </w:r>
      <w:hyperlink r:id="rId35" w:anchor="/document/72123048/entry/10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перечень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жизненно необходимых и важнейших лекарственных препаратов, для лечения лиц, больных туберкулезом с множественной лекарственной устойчивостью возбудителя;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предоставления в установленном порядке бюджетам субъектов Российской Федерации и бюджету г. Байконура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препаратами, медицинскими изделиями, а также специализированными продуктами лечебного питания для детей-инвалидов в соответствии с </w:t>
      </w:r>
      <w:hyperlink r:id="rId36" w:anchor="/document/180687/entry/200006211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пунктом 1 части 1 статьи 6.2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Федерального закона "О государственной социальной помощи";</w:t>
      </w:r>
      <w:proofErr w:type="gramEnd"/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мероприятий, предусмотренных национальным календарем профилактических прививок в рамках </w:t>
      </w:r>
      <w:hyperlink r:id="rId37" w:anchor="/document/71848440/entry/111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подпрограммы</w:t>
        </w:r>
      </w:hyperlink>
      <w:r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"Совершенствование оказания медицинской помощи, включая профилактику заболеваний и формирование здорового образа жизни" государственной программы Российской Федерации "Развитие здравоохранения", утвержденной </w:t>
      </w:r>
      <w:hyperlink r:id="rId38" w:anchor="/document/71848440/entry/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постановлением</w:t>
        </w:r>
      </w:hyperlink>
      <w:r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Правительства Российской Федерации от 26 декабря 2017 г. N 1640 "Об утверждении государственной программы Российской Федерации "Развитие здравоохранения";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дополнительных мероприятий, установленных в соответствии с законодательством Российской Федерации;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медицинской деятельности, связанной с донорством органов и тканей человека в целях трансплантации (пересадки).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За счет бюджетных ассигнований бюджетов субъектов Российской Федерации осуществляется финансовое обеспечение: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скорой, в том числе скорой специализированной, медицинской помощи, не включенной в территориальную программу обязательного медицинского страхования, санитарно-авиационной эвакуации, осуществляемой воздушными судами, а также расходов, не включенных в структуру тарифов на оплату медицинской помощи, предусмотренную в территориальных программах обязательного медицинского страхования;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скорой, в том числе скорой специализированной, медицинской помощи не застрахованным по обязательному медицинскому страхованию лицам;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первичной медико-санитарной и специализированной медицинской помощи в части медицинской помощи при заболеваниях, не включенных в базовую программу обязательного медицинского страхования (заболевания, передаваемые половым путем, вызванные вирусом иммунодефицита человека, синдром приобретенного иммунодефицита, туберкулез, психические расстройства и расстройства поведения, </w:t>
      </w: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связанные</w:t>
      </w:r>
      <w:proofErr w:type="gram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в том числе с употреблением </w:t>
      </w:r>
      <w:proofErr w:type="spell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психоактивных</w:t>
      </w:r>
      <w:proofErr w:type="spellEnd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веществ, включая профилактические медицинские осмотры обучающихся в общеобразовательных организациях и профессиональных образовательных организациях, а также в </w:t>
      </w:r>
      <w:proofErr w:type="gramStart"/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образовательных организациях высшего образования в целях раннего (своевременного) выявления незаконного потребления наркотических средств и психотропных веществ), и в части расходов, не включенных в структуру тарифов на оплату медицинской помощи, предусмотренную в территориальных программах обязательного медицинского страхования;</w:t>
      </w:r>
      <w:proofErr w:type="gramEnd"/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паллиативной медицинской помощи, оказываемой амбулаторно, в том числе выездными патронажными службами, и стационарно, включая хосписы и койки сестринского ухода;</w:t>
      </w:r>
    </w:p>
    <w:p w:rsidR="00201695" w:rsidRPr="00201695" w:rsidRDefault="00201695" w:rsidP="00201695">
      <w:pPr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высокотехнологичной медицинской помощи, оказываемой в медицинских организациях, подведомственных исполнительным органам государственной власти субъектов Российской Федерации, в соответствии с </w:t>
      </w:r>
      <w:hyperlink r:id="rId39" w:anchor="/document/72123058/entry/11200" w:history="1">
        <w:r w:rsidRPr="00201695">
          <w:rPr>
            <w:rFonts w:ascii="PT Serif" w:eastAsia="Times New Roman" w:hAnsi="PT Serif" w:cs="Times New Roman"/>
            <w:color w:val="551A8B"/>
            <w:sz w:val="24"/>
            <w:szCs w:val="24"/>
            <w:lang w:eastAsia="ru-RU"/>
          </w:rPr>
          <w:t>разделом II</w:t>
        </w:r>
      </w:hyperlink>
      <w:r w:rsidRPr="00201695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 перечня видов высокотехнологичной медицинской помощи.</w:t>
      </w:r>
    </w:p>
    <w:p w:rsidR="00DE3413" w:rsidRDefault="00DE3413"/>
    <w:sectPr w:rsidR="00DE3413" w:rsidSect="00201695">
      <w:pgSz w:w="11906" w:h="16838"/>
      <w:pgMar w:top="567" w:right="799" w:bottom="567" w:left="79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95"/>
    <w:rsid w:val="00201695"/>
    <w:rsid w:val="00D4382B"/>
    <w:rsid w:val="00D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01695"/>
    <w:rPr>
      <w:color w:val="0000FF"/>
      <w:u w:val="single"/>
    </w:rPr>
  </w:style>
  <w:style w:type="paragraph" w:customStyle="1" w:styleId="s16">
    <w:name w:val="s_16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ent1">
    <w:name w:val="indent_1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201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01695"/>
    <w:rPr>
      <w:color w:val="0000FF"/>
      <w:u w:val="single"/>
    </w:rPr>
  </w:style>
  <w:style w:type="paragraph" w:customStyle="1" w:styleId="s16">
    <w:name w:val="s_16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ent1">
    <w:name w:val="indent_1"/>
    <w:basedOn w:val="a"/>
    <w:rsid w:val="0020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20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et.garant.ru/" TargetMode="External"/><Relationship Id="rId13" Type="http://schemas.openxmlformats.org/officeDocument/2006/relationships/hyperlink" Target="http://internet.garant.ru/" TargetMode="External"/><Relationship Id="rId18" Type="http://schemas.openxmlformats.org/officeDocument/2006/relationships/hyperlink" Target="http://internet.garant.ru/" TargetMode="External"/><Relationship Id="rId26" Type="http://schemas.openxmlformats.org/officeDocument/2006/relationships/hyperlink" Target="http://internet.garant.ru/" TargetMode="External"/><Relationship Id="rId39" Type="http://schemas.openxmlformats.org/officeDocument/2006/relationships/hyperlink" Target="http://internet.garant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nternet.garant.ru/" TargetMode="External"/><Relationship Id="rId34" Type="http://schemas.openxmlformats.org/officeDocument/2006/relationships/hyperlink" Target="http://internet.garant.ru/" TargetMode="External"/><Relationship Id="rId7" Type="http://schemas.openxmlformats.org/officeDocument/2006/relationships/hyperlink" Target="http://internet.garant.ru/" TargetMode="External"/><Relationship Id="rId12" Type="http://schemas.openxmlformats.org/officeDocument/2006/relationships/hyperlink" Target="http://internet.garant.ru/" TargetMode="External"/><Relationship Id="rId17" Type="http://schemas.openxmlformats.org/officeDocument/2006/relationships/hyperlink" Target="http://internet.garant.ru/" TargetMode="External"/><Relationship Id="rId25" Type="http://schemas.openxmlformats.org/officeDocument/2006/relationships/hyperlink" Target="http://internet.garant.ru/" TargetMode="External"/><Relationship Id="rId33" Type="http://schemas.openxmlformats.org/officeDocument/2006/relationships/hyperlink" Target="http://internet.garant.ru/" TargetMode="External"/><Relationship Id="rId38" Type="http://schemas.openxmlformats.org/officeDocument/2006/relationships/hyperlink" Target="http://internet.garant.r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nternet.garant.ru/" TargetMode="External"/><Relationship Id="rId20" Type="http://schemas.openxmlformats.org/officeDocument/2006/relationships/hyperlink" Target="http://internet.garant.ru/" TargetMode="External"/><Relationship Id="rId29" Type="http://schemas.openxmlformats.org/officeDocument/2006/relationships/hyperlink" Target="http://internet.garant.ru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nternet.garant.ru/" TargetMode="External"/><Relationship Id="rId11" Type="http://schemas.openxmlformats.org/officeDocument/2006/relationships/hyperlink" Target="http://internet.garant.ru/" TargetMode="External"/><Relationship Id="rId24" Type="http://schemas.openxmlformats.org/officeDocument/2006/relationships/hyperlink" Target="http://internet.garant.ru/" TargetMode="External"/><Relationship Id="rId32" Type="http://schemas.openxmlformats.org/officeDocument/2006/relationships/hyperlink" Target="http://internet.garant.ru/" TargetMode="External"/><Relationship Id="rId37" Type="http://schemas.openxmlformats.org/officeDocument/2006/relationships/hyperlink" Target="http://internet.garant.ru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internet.garant.ru/" TargetMode="External"/><Relationship Id="rId15" Type="http://schemas.openxmlformats.org/officeDocument/2006/relationships/hyperlink" Target="http://internet.garant.ru/" TargetMode="External"/><Relationship Id="rId23" Type="http://schemas.openxmlformats.org/officeDocument/2006/relationships/hyperlink" Target="http://internet.garant.ru/" TargetMode="External"/><Relationship Id="rId28" Type="http://schemas.openxmlformats.org/officeDocument/2006/relationships/hyperlink" Target="http://internet.garant.ru/" TargetMode="External"/><Relationship Id="rId36" Type="http://schemas.openxmlformats.org/officeDocument/2006/relationships/hyperlink" Target="http://internet.garant.ru/" TargetMode="External"/><Relationship Id="rId10" Type="http://schemas.openxmlformats.org/officeDocument/2006/relationships/hyperlink" Target="http://internet.garant.ru/" TargetMode="External"/><Relationship Id="rId19" Type="http://schemas.openxmlformats.org/officeDocument/2006/relationships/hyperlink" Target="http://internet.garant.ru/" TargetMode="External"/><Relationship Id="rId31" Type="http://schemas.openxmlformats.org/officeDocument/2006/relationships/hyperlink" Target="http://internet.garan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rnet.garant.ru/" TargetMode="External"/><Relationship Id="rId14" Type="http://schemas.openxmlformats.org/officeDocument/2006/relationships/hyperlink" Target="http://internet.garant.ru/" TargetMode="External"/><Relationship Id="rId22" Type="http://schemas.openxmlformats.org/officeDocument/2006/relationships/hyperlink" Target="http://internet.garant.ru/" TargetMode="External"/><Relationship Id="rId27" Type="http://schemas.openxmlformats.org/officeDocument/2006/relationships/hyperlink" Target="http://internet.garant.ru/" TargetMode="External"/><Relationship Id="rId30" Type="http://schemas.openxmlformats.org/officeDocument/2006/relationships/hyperlink" Target="http://internet.garant.ru/" TargetMode="External"/><Relationship Id="rId35" Type="http://schemas.openxmlformats.org/officeDocument/2006/relationships/hyperlink" Target="http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5404</Words>
  <Characters>30804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Tohsiba</dc:creator>
  <cp:lastModifiedBy>Tohsiba</cp:lastModifiedBy>
  <cp:revision>1</cp:revision>
  <dcterms:created xsi:type="dcterms:W3CDTF">2018-12-28T12:00:00Z</dcterms:created>
  <dcterms:modified xsi:type="dcterms:W3CDTF">2018-12-28T12:20:00Z</dcterms:modified>
</cp:coreProperties>
</file>