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E66D" w14:textId="202060B7" w:rsidR="00150E7E" w:rsidRPr="00104C54" w:rsidRDefault="00422AB2" w:rsidP="00104C54">
      <w:pPr>
        <w:pStyle w:val="text-justify"/>
        <w:shd w:val="clear" w:color="auto" w:fill="FFFFFF"/>
        <w:bidi/>
        <w:spacing w:before="150" w:beforeAutospacing="0"/>
        <w:jc w:val="center"/>
        <w:rPr>
          <w:rFonts w:ascii="Arial" w:hAnsi="Arial" w:cs="Arial"/>
          <w:b/>
          <w:bCs/>
          <w:sz w:val="32"/>
          <w:szCs w:val="32"/>
          <w:rtl/>
        </w:rPr>
      </w:pPr>
      <w:r>
        <w:rPr>
          <w:rFonts w:ascii="Arial" w:hAnsi="Arial" w:cs="Arial" w:hint="cs"/>
          <w:b/>
          <w:bCs/>
          <w:sz w:val="32"/>
          <w:szCs w:val="32"/>
          <w:rtl/>
        </w:rPr>
        <w:t xml:space="preserve">جمع المعلومات </w:t>
      </w:r>
    </w:p>
    <w:tbl>
      <w:tblPr>
        <w:tblStyle w:val="TableGrid"/>
        <w:tblW w:w="7555" w:type="dxa"/>
        <w:tblInd w:w="1075" w:type="dxa"/>
        <w:tblLook w:val="04A0" w:firstRow="1" w:lastRow="0" w:firstColumn="1" w:lastColumn="0" w:noHBand="0" w:noVBand="1"/>
      </w:tblPr>
      <w:tblGrid>
        <w:gridCol w:w="6034"/>
        <w:gridCol w:w="1521"/>
      </w:tblGrid>
      <w:tr w:rsidR="004A705B" w:rsidRPr="00905E62" w14:paraId="7257DF45" w14:textId="77777777" w:rsidTr="002668A6">
        <w:trPr>
          <w:trHeight w:val="300"/>
        </w:trPr>
        <w:tc>
          <w:tcPr>
            <w:tcW w:w="6933" w:type="dxa"/>
            <w:shd w:val="clear" w:color="auto" w:fill="BDD6EE" w:themeFill="accent1" w:themeFillTint="66"/>
          </w:tcPr>
          <w:p w14:paraId="20BD5161" w14:textId="77777777" w:rsidR="004A705B" w:rsidRPr="00D674E9" w:rsidRDefault="004A705B" w:rsidP="00D674E9">
            <w:pPr>
              <w:bidi/>
              <w:jc w:val="center"/>
              <w:rPr>
                <w:rFonts w:asciiTheme="minorBidi" w:hAnsiTheme="minorBidi"/>
                <w:b/>
                <w:bCs/>
                <w:sz w:val="24"/>
                <w:szCs w:val="24"/>
                <w:rtl/>
              </w:rPr>
            </w:pPr>
            <w:r w:rsidRPr="00D674E9">
              <w:rPr>
                <w:rFonts w:asciiTheme="minorBidi" w:hAnsiTheme="minorBidi"/>
                <w:b/>
                <w:bCs/>
                <w:sz w:val="24"/>
                <w:szCs w:val="24"/>
                <w:rtl/>
              </w:rPr>
              <w:t>المعلومات التي تم جمعها</w:t>
            </w:r>
          </w:p>
        </w:tc>
        <w:tc>
          <w:tcPr>
            <w:tcW w:w="622" w:type="dxa"/>
            <w:shd w:val="clear" w:color="auto" w:fill="BDD6EE" w:themeFill="accent1" w:themeFillTint="66"/>
            <w:noWrap/>
            <w:hideMark/>
          </w:tcPr>
          <w:p w14:paraId="39C4C004"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sz w:val="24"/>
                <w:szCs w:val="24"/>
                <w:rtl/>
              </w:rPr>
              <w:t>المعلومات المطلوبة</w:t>
            </w:r>
          </w:p>
        </w:tc>
      </w:tr>
      <w:tr w:rsidR="004A705B" w:rsidRPr="00905E62" w14:paraId="0D198BD0" w14:textId="77777777" w:rsidTr="002668A6">
        <w:trPr>
          <w:trHeight w:val="300"/>
        </w:trPr>
        <w:tc>
          <w:tcPr>
            <w:tcW w:w="6933" w:type="dxa"/>
          </w:tcPr>
          <w:p w14:paraId="152B025B" w14:textId="321695F8" w:rsidR="00422AB2" w:rsidRPr="00C2620D" w:rsidRDefault="00422AB2" w:rsidP="00422AB2">
            <w:pPr>
              <w:bidi/>
              <w:rPr>
                <w:rFonts w:asciiTheme="minorBidi" w:hAnsiTheme="minorBidi"/>
                <w:b/>
                <w:bCs/>
                <w:sz w:val="36"/>
                <w:szCs w:val="36"/>
              </w:rPr>
            </w:pPr>
            <w:r>
              <w:rPr>
                <w:rFonts w:cs="Calibri"/>
                <w:b/>
                <w:bCs/>
                <w:sz w:val="24"/>
                <w:szCs w:val="24"/>
                <w:rtl/>
                <w:lang w:bidi="ar-JO"/>
              </w:rPr>
              <w:t xml:space="preserve">حزب </w:t>
            </w:r>
            <w:r w:rsidR="00B437EC">
              <w:rPr>
                <w:rFonts w:cs="Calibri" w:hint="cs"/>
                <w:b/>
                <w:bCs/>
                <w:sz w:val="24"/>
                <w:szCs w:val="24"/>
                <w:rtl/>
                <w:lang w:bidi="ar-JO"/>
              </w:rPr>
              <w:t xml:space="preserve">التنمية الوطني </w:t>
            </w:r>
          </w:p>
          <w:p w14:paraId="0A37501D" w14:textId="65A2D4A9" w:rsidR="00D674E9" w:rsidRPr="00D674E9" w:rsidRDefault="00B437EC" w:rsidP="002668A6">
            <w:pPr>
              <w:pStyle w:val="text-justify"/>
              <w:shd w:val="clear" w:color="auto" w:fill="FFFFFF"/>
              <w:bidi/>
              <w:spacing w:before="0" w:beforeAutospacing="0"/>
              <w:rPr>
                <w:rFonts w:asciiTheme="minorBidi" w:hAnsiTheme="minorBidi" w:cstheme="minorBidi"/>
                <w:b/>
                <w:bCs/>
                <w:rtl/>
              </w:rPr>
            </w:pPr>
            <w:r>
              <w:rPr>
                <w:rFonts w:asciiTheme="minorBidi" w:hAnsiTheme="minorBidi" w:cstheme="minorBidi"/>
                <w:b/>
                <w:bCs/>
                <w:noProof/>
              </w:rPr>
              <w:drawing>
                <wp:inline distT="0" distB="0" distL="0" distR="0" wp14:anchorId="33738E9B" wp14:editId="2FE73171">
                  <wp:extent cx="1821180" cy="1821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tc>
        <w:tc>
          <w:tcPr>
            <w:tcW w:w="622" w:type="dxa"/>
            <w:noWrap/>
            <w:hideMark/>
          </w:tcPr>
          <w:p w14:paraId="4308E815" w14:textId="77777777" w:rsidR="004A705B" w:rsidRPr="00D674E9" w:rsidRDefault="004A705B" w:rsidP="00D674E9">
            <w:pPr>
              <w:bidi/>
              <w:jc w:val="center"/>
              <w:rPr>
                <w:rFonts w:asciiTheme="minorBidi" w:hAnsiTheme="minorBidi"/>
                <w:b/>
                <w:bCs/>
                <w:sz w:val="24"/>
                <w:szCs w:val="24"/>
                <w:rtl/>
              </w:rPr>
            </w:pPr>
            <w:r w:rsidRPr="00D674E9">
              <w:rPr>
                <w:rFonts w:asciiTheme="minorBidi" w:hAnsiTheme="minorBidi"/>
                <w:b/>
                <w:bCs/>
                <w:sz w:val="24"/>
                <w:szCs w:val="24"/>
                <w:rtl/>
              </w:rPr>
              <w:t>اسم الحزب</w:t>
            </w:r>
          </w:p>
        </w:tc>
      </w:tr>
      <w:tr w:rsidR="004A705B" w:rsidRPr="00905E62" w14:paraId="56D523B4" w14:textId="77777777" w:rsidTr="002668A6">
        <w:trPr>
          <w:trHeight w:val="300"/>
        </w:trPr>
        <w:tc>
          <w:tcPr>
            <w:tcW w:w="6933" w:type="dxa"/>
          </w:tcPr>
          <w:p w14:paraId="603AF1ED" w14:textId="77777777" w:rsidR="002668A6" w:rsidRDefault="002668A6" w:rsidP="002668A6">
            <w:pPr>
              <w:bidi/>
              <w:jc w:val="center"/>
              <w:rPr>
                <w:rFonts w:cstheme="minorHAnsi"/>
                <w:b/>
                <w:bCs/>
                <w:sz w:val="24"/>
                <w:szCs w:val="24"/>
              </w:rPr>
            </w:pPr>
            <w:r>
              <w:rPr>
                <w:rFonts w:ascii="DroidKufi-Regular" w:hAnsi="DroidKufi-Regular"/>
                <w:color w:val="696969"/>
                <w:shd w:val="clear" w:color="auto" w:fill="FFFFFF"/>
                <w:rtl/>
              </w:rPr>
              <w:t>زيد ابراهيم نصار نفاع</w:t>
            </w:r>
          </w:p>
          <w:p w14:paraId="299080A0" w14:textId="155DE62C" w:rsidR="00104C54" w:rsidRPr="00D674E9" w:rsidRDefault="00104C54" w:rsidP="00D674E9">
            <w:pPr>
              <w:pStyle w:val="mb-0"/>
              <w:shd w:val="clear" w:color="auto" w:fill="FFFFFF"/>
              <w:bidi/>
              <w:spacing w:before="0" w:beforeAutospacing="0"/>
              <w:jc w:val="center"/>
              <w:rPr>
                <w:rFonts w:asciiTheme="minorBidi" w:hAnsiTheme="minorBidi" w:cstheme="minorBidi"/>
                <w:b/>
                <w:bCs/>
                <w:rtl/>
              </w:rPr>
            </w:pPr>
          </w:p>
        </w:tc>
        <w:tc>
          <w:tcPr>
            <w:tcW w:w="622" w:type="dxa"/>
            <w:noWrap/>
            <w:hideMark/>
          </w:tcPr>
          <w:p w14:paraId="4A8AB890"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sz w:val="24"/>
                <w:szCs w:val="24"/>
                <w:rtl/>
              </w:rPr>
              <w:t>امين عام الحزب</w:t>
            </w:r>
          </w:p>
        </w:tc>
      </w:tr>
      <w:tr w:rsidR="004A705B" w:rsidRPr="00905E62" w14:paraId="3A652420" w14:textId="77777777" w:rsidTr="002668A6">
        <w:trPr>
          <w:trHeight w:val="300"/>
        </w:trPr>
        <w:tc>
          <w:tcPr>
            <w:tcW w:w="6933" w:type="dxa"/>
          </w:tcPr>
          <w:p w14:paraId="534D987C" w14:textId="77777777" w:rsidR="00CC1621" w:rsidRPr="00CC1621" w:rsidRDefault="00CC1621" w:rsidP="00CC1621">
            <w:pPr>
              <w:bidi/>
              <w:jc w:val="center"/>
              <w:rPr>
                <w:rFonts w:asciiTheme="minorBidi" w:hAnsiTheme="minorBidi"/>
                <w:b/>
                <w:bCs/>
                <w:sz w:val="24"/>
                <w:szCs w:val="24"/>
              </w:rPr>
            </w:pPr>
            <w:r w:rsidRPr="00CC1621">
              <w:rPr>
                <w:rFonts w:asciiTheme="minorBidi" w:hAnsiTheme="minorBidi" w:cs="Arial"/>
                <w:b/>
                <w:bCs/>
                <w:sz w:val="24"/>
                <w:szCs w:val="24"/>
                <w:rtl/>
              </w:rPr>
              <w:t>التشخيص الشمولي للدولة الأردنية وفي مقدمته الموارد وإشتقاق الحلول الجذرية لملفي الطاقة والمياه بإعتبارهما الأثقل على كاهل الدولة والمواطن وبالتالي الإستناد لما سبق في تحديد الهوية الإقتصادية القائمة بشكل رئيسي على قطاعات السياحة والزراعة ومراكز التجميع الصناعية (الصناعات الخفيفه والشبه متوسطه والخدمات اللوجستية والتعدين وما يرتبط بذلك من تعليم وتأهيل علمي مهني ضمن منظومة إقتصاد وطني حر قادر على تشجيع وتوطين الإستثمارات المحلية وكذلك جذب الإستثمارات الخارجية وفق أجندة محددة ومدروسة قادرة على إقامة المشاريع الكبرى المشغلة للعمالة تتمتع</w:t>
            </w:r>
          </w:p>
          <w:p w14:paraId="62DFB246" w14:textId="77777777" w:rsidR="00CC1621" w:rsidRPr="00CC1621" w:rsidRDefault="00CC1621" w:rsidP="00CC1621">
            <w:pPr>
              <w:bidi/>
              <w:jc w:val="center"/>
              <w:rPr>
                <w:rFonts w:asciiTheme="minorBidi" w:hAnsiTheme="minorBidi"/>
                <w:b/>
                <w:bCs/>
                <w:sz w:val="24"/>
                <w:szCs w:val="24"/>
              </w:rPr>
            </w:pPr>
          </w:p>
          <w:p w14:paraId="5DAB6C7B" w14:textId="32F9F9F1" w:rsidR="004A705B" w:rsidRPr="00D674E9" w:rsidRDefault="00CC1621" w:rsidP="00CC1621">
            <w:pPr>
              <w:bidi/>
              <w:jc w:val="center"/>
              <w:rPr>
                <w:rFonts w:asciiTheme="minorBidi" w:hAnsiTheme="minorBidi"/>
                <w:b/>
                <w:bCs/>
                <w:sz w:val="24"/>
                <w:szCs w:val="24"/>
                <w:rtl/>
              </w:rPr>
            </w:pPr>
            <w:r w:rsidRPr="00CC1621">
              <w:rPr>
                <w:rFonts w:asciiTheme="minorBidi" w:hAnsiTheme="minorBidi" w:cs="Arial"/>
                <w:b/>
                <w:bCs/>
                <w:sz w:val="24"/>
                <w:szCs w:val="24"/>
                <w:rtl/>
              </w:rPr>
              <w:t>بمصفوفة إجراءات وإعفاءات واضحة ومحددة ضمن الخصوصية الأردنية بمستواها السياسي المرتكز على النظام السياسي النيابي الوراثي الملكي ودرته العرش الهاشمي وبمستواها الإجتماعي والهوية الأردنية كمظلة لكافة الأردنيين المتمسك بالأسرة العائلة كوحدة بناء المجتمع ومصدر قيمه وبذات</w:t>
            </w:r>
            <w:r>
              <w:rPr>
                <w:rFonts w:asciiTheme="minorBidi" w:hAnsiTheme="minorBidi" w:cs="Arial" w:hint="cs"/>
                <w:b/>
                <w:bCs/>
                <w:sz w:val="24"/>
                <w:szCs w:val="24"/>
                <w:rtl/>
              </w:rPr>
              <w:t xml:space="preserve"> </w:t>
            </w:r>
            <w:r w:rsidRPr="00CC1621">
              <w:rPr>
                <w:rFonts w:asciiTheme="minorBidi" w:hAnsiTheme="minorBidi" w:cs="Arial"/>
                <w:b/>
                <w:bCs/>
                <w:sz w:val="24"/>
                <w:szCs w:val="24"/>
                <w:rtl/>
              </w:rPr>
              <w:t>لوقت منظومة الحماية الإجتماعية التي يتوجب هيكلتها وتجويد أداءها لتتمكن من الوصول للفئات المستحقة بحيث تشكل هذه الرؤية مصدراً لإشتقاق ما يلزم من برامج وتبني ما يتوجب من أدوات ووسائل مشروعة.</w:t>
            </w:r>
          </w:p>
        </w:tc>
        <w:tc>
          <w:tcPr>
            <w:tcW w:w="622" w:type="dxa"/>
            <w:noWrap/>
            <w:hideMark/>
          </w:tcPr>
          <w:p w14:paraId="5C24BB08"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color w:val="FF0000"/>
                <w:sz w:val="24"/>
                <w:szCs w:val="24"/>
                <w:rtl/>
              </w:rPr>
              <w:t>كلمة الحزب(الرؤية)</w:t>
            </w:r>
          </w:p>
        </w:tc>
      </w:tr>
      <w:tr w:rsidR="00422AB2" w:rsidRPr="00905E62" w14:paraId="25C338F0" w14:textId="77777777" w:rsidTr="002668A6">
        <w:trPr>
          <w:trHeight w:val="300"/>
        </w:trPr>
        <w:tc>
          <w:tcPr>
            <w:tcW w:w="6933" w:type="dxa"/>
          </w:tcPr>
          <w:p w14:paraId="2124098F" w14:textId="12EC0D4B" w:rsidR="00422AB2" w:rsidRPr="00D674E9" w:rsidRDefault="00B437EC" w:rsidP="00422AB2">
            <w:pPr>
              <w:pStyle w:val="mb-2"/>
              <w:shd w:val="clear" w:color="auto" w:fill="FFFFFF"/>
              <w:bidi/>
              <w:spacing w:before="0" w:beforeAutospacing="0"/>
              <w:jc w:val="center"/>
              <w:rPr>
                <w:rFonts w:asciiTheme="minorBidi" w:hAnsiTheme="minorBidi" w:cstheme="minorBidi"/>
                <w:b/>
                <w:bCs/>
                <w:rtl/>
              </w:rPr>
            </w:pPr>
            <w:r>
              <w:rPr>
                <w:rFonts w:ascii="DroidKufi-Regular" w:hAnsi="DroidKufi-Regular"/>
                <w:color w:val="696969"/>
                <w:shd w:val="clear" w:color="auto" w:fill="FFFFFF"/>
              </w:rPr>
              <w:t>23-02-2024</w:t>
            </w:r>
          </w:p>
        </w:tc>
        <w:tc>
          <w:tcPr>
            <w:tcW w:w="622" w:type="dxa"/>
            <w:noWrap/>
            <w:hideMark/>
          </w:tcPr>
          <w:p w14:paraId="3D03D675" w14:textId="75E27F55" w:rsidR="00422AB2" w:rsidRPr="00D674E9" w:rsidRDefault="00422AB2" w:rsidP="00422AB2">
            <w:pPr>
              <w:bidi/>
              <w:jc w:val="center"/>
              <w:rPr>
                <w:rFonts w:asciiTheme="minorBidi" w:hAnsiTheme="minorBidi"/>
                <w:b/>
                <w:bCs/>
                <w:sz w:val="24"/>
                <w:szCs w:val="24"/>
              </w:rPr>
            </w:pPr>
            <w:r w:rsidRPr="07157462">
              <w:rPr>
                <w:rFonts w:asciiTheme="minorBidi" w:hAnsiTheme="minorBidi"/>
                <w:b/>
                <w:bCs/>
                <w:sz w:val="24"/>
                <w:szCs w:val="24"/>
                <w:rtl/>
              </w:rPr>
              <w:t>تاريخ التأسيس (عقد المؤتمر العام)</w:t>
            </w:r>
          </w:p>
        </w:tc>
      </w:tr>
      <w:tr w:rsidR="002668A6" w:rsidRPr="00905E62" w14:paraId="4C051B0F" w14:textId="77777777" w:rsidTr="002668A6">
        <w:trPr>
          <w:trHeight w:val="300"/>
        </w:trPr>
        <w:tc>
          <w:tcPr>
            <w:tcW w:w="6933" w:type="dxa"/>
          </w:tcPr>
          <w:p w14:paraId="53EAA9E4" w14:textId="353D2EAD" w:rsidR="002668A6" w:rsidRPr="00D674E9" w:rsidRDefault="00B437EC" w:rsidP="002668A6">
            <w:pPr>
              <w:bidi/>
              <w:jc w:val="center"/>
              <w:rPr>
                <w:rFonts w:asciiTheme="minorBidi" w:hAnsiTheme="minorBidi"/>
                <w:b/>
                <w:bCs/>
                <w:sz w:val="24"/>
                <w:szCs w:val="24"/>
                <w:rtl/>
              </w:rPr>
            </w:pPr>
            <w:r>
              <w:rPr>
                <w:rFonts w:cstheme="minorHAnsi" w:hint="cs"/>
                <w:b/>
                <w:bCs/>
                <w:sz w:val="24"/>
                <w:szCs w:val="24"/>
                <w:rtl/>
              </w:rPr>
              <w:t>1386</w:t>
            </w:r>
          </w:p>
        </w:tc>
        <w:tc>
          <w:tcPr>
            <w:tcW w:w="622" w:type="dxa"/>
            <w:noWrap/>
            <w:hideMark/>
          </w:tcPr>
          <w:p w14:paraId="796350E7"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عدد المنتسبين للحزب</w:t>
            </w:r>
          </w:p>
        </w:tc>
      </w:tr>
      <w:tr w:rsidR="002668A6" w:rsidRPr="00905E62" w14:paraId="7B835F0A" w14:textId="77777777" w:rsidTr="002668A6">
        <w:trPr>
          <w:trHeight w:val="300"/>
        </w:trPr>
        <w:tc>
          <w:tcPr>
            <w:tcW w:w="6933" w:type="dxa"/>
          </w:tcPr>
          <w:p w14:paraId="15734B56" w14:textId="59B9A083" w:rsidR="002668A6" w:rsidRPr="00D674E9" w:rsidRDefault="00B437EC" w:rsidP="002668A6">
            <w:pPr>
              <w:bidi/>
              <w:jc w:val="center"/>
              <w:rPr>
                <w:rFonts w:asciiTheme="minorBidi" w:hAnsiTheme="minorBidi"/>
                <w:b/>
                <w:bCs/>
                <w:sz w:val="24"/>
                <w:szCs w:val="24"/>
                <w:rtl/>
              </w:rPr>
            </w:pPr>
            <w:r>
              <w:rPr>
                <w:rFonts w:cstheme="minorHAnsi" w:hint="cs"/>
                <w:b/>
                <w:bCs/>
                <w:sz w:val="24"/>
                <w:szCs w:val="24"/>
                <w:rtl/>
                <w:lang w:bidi="ar-JO"/>
              </w:rPr>
              <w:t>495</w:t>
            </w:r>
          </w:p>
        </w:tc>
        <w:tc>
          <w:tcPr>
            <w:tcW w:w="622" w:type="dxa"/>
            <w:noWrap/>
            <w:hideMark/>
          </w:tcPr>
          <w:p w14:paraId="103111CA"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عدد الشباب في الحزب</w:t>
            </w:r>
          </w:p>
        </w:tc>
      </w:tr>
      <w:tr w:rsidR="002668A6" w:rsidRPr="00905E62" w14:paraId="21B3F8AE" w14:textId="77777777" w:rsidTr="002668A6">
        <w:trPr>
          <w:trHeight w:val="300"/>
        </w:trPr>
        <w:tc>
          <w:tcPr>
            <w:tcW w:w="6933" w:type="dxa"/>
          </w:tcPr>
          <w:p w14:paraId="1FDBE28A" w14:textId="165FF4C5" w:rsidR="002668A6" w:rsidRPr="00D674E9" w:rsidRDefault="00B437EC" w:rsidP="002668A6">
            <w:pPr>
              <w:bidi/>
              <w:jc w:val="center"/>
              <w:rPr>
                <w:rFonts w:asciiTheme="minorBidi" w:hAnsiTheme="minorBidi"/>
                <w:b/>
                <w:bCs/>
                <w:sz w:val="24"/>
                <w:szCs w:val="24"/>
                <w:rtl/>
              </w:rPr>
            </w:pPr>
            <w:r>
              <w:rPr>
                <w:rFonts w:cstheme="minorHAnsi" w:hint="cs"/>
                <w:b/>
                <w:bCs/>
                <w:sz w:val="24"/>
                <w:szCs w:val="24"/>
                <w:rtl/>
              </w:rPr>
              <w:t>38%</w:t>
            </w:r>
          </w:p>
        </w:tc>
        <w:tc>
          <w:tcPr>
            <w:tcW w:w="622" w:type="dxa"/>
            <w:noWrap/>
            <w:hideMark/>
          </w:tcPr>
          <w:p w14:paraId="69C10E22"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نسبة الشباب في الحزب</w:t>
            </w:r>
          </w:p>
        </w:tc>
      </w:tr>
      <w:tr w:rsidR="002668A6" w:rsidRPr="00905E62" w14:paraId="1D487783" w14:textId="77777777" w:rsidTr="002668A6">
        <w:trPr>
          <w:trHeight w:val="300"/>
        </w:trPr>
        <w:tc>
          <w:tcPr>
            <w:tcW w:w="6933" w:type="dxa"/>
          </w:tcPr>
          <w:p w14:paraId="1A5A7DAA" w14:textId="45481C3A" w:rsidR="002668A6" w:rsidRPr="00D674E9" w:rsidRDefault="00B437EC" w:rsidP="002668A6">
            <w:pPr>
              <w:bidi/>
              <w:jc w:val="center"/>
              <w:rPr>
                <w:rFonts w:asciiTheme="minorBidi" w:hAnsiTheme="minorBidi"/>
                <w:b/>
                <w:bCs/>
                <w:sz w:val="24"/>
                <w:szCs w:val="24"/>
                <w:rtl/>
              </w:rPr>
            </w:pPr>
            <w:r>
              <w:rPr>
                <w:rFonts w:cstheme="minorHAnsi" w:hint="cs"/>
                <w:b/>
                <w:bCs/>
                <w:sz w:val="24"/>
                <w:szCs w:val="24"/>
                <w:rtl/>
              </w:rPr>
              <w:t>743</w:t>
            </w:r>
          </w:p>
        </w:tc>
        <w:tc>
          <w:tcPr>
            <w:tcW w:w="622" w:type="dxa"/>
            <w:noWrap/>
            <w:hideMark/>
          </w:tcPr>
          <w:p w14:paraId="503C7B24"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عدد النساء في الحزب</w:t>
            </w:r>
          </w:p>
        </w:tc>
      </w:tr>
      <w:tr w:rsidR="002668A6" w:rsidRPr="00905E62" w14:paraId="349E2A12" w14:textId="77777777" w:rsidTr="002668A6">
        <w:trPr>
          <w:trHeight w:val="300"/>
        </w:trPr>
        <w:tc>
          <w:tcPr>
            <w:tcW w:w="6933" w:type="dxa"/>
          </w:tcPr>
          <w:p w14:paraId="49781B60" w14:textId="36166EF6" w:rsidR="002668A6" w:rsidRPr="00D674E9" w:rsidRDefault="00B437EC" w:rsidP="002668A6">
            <w:pPr>
              <w:bidi/>
              <w:jc w:val="center"/>
              <w:rPr>
                <w:rFonts w:asciiTheme="minorBidi" w:hAnsiTheme="minorBidi"/>
                <w:b/>
                <w:bCs/>
                <w:sz w:val="24"/>
                <w:szCs w:val="24"/>
                <w:rtl/>
              </w:rPr>
            </w:pPr>
            <w:r>
              <w:rPr>
                <w:rFonts w:cstheme="minorHAnsi" w:hint="cs"/>
                <w:b/>
                <w:bCs/>
                <w:sz w:val="24"/>
                <w:szCs w:val="24"/>
                <w:rtl/>
              </w:rPr>
              <w:lastRenderedPageBreak/>
              <w:t>57%</w:t>
            </w:r>
          </w:p>
        </w:tc>
        <w:tc>
          <w:tcPr>
            <w:tcW w:w="622" w:type="dxa"/>
            <w:noWrap/>
            <w:hideMark/>
          </w:tcPr>
          <w:p w14:paraId="55C104B1" w14:textId="77777777" w:rsidR="002668A6" w:rsidRPr="00D674E9" w:rsidRDefault="002668A6" w:rsidP="002668A6">
            <w:pPr>
              <w:bidi/>
              <w:jc w:val="center"/>
              <w:rPr>
                <w:rFonts w:asciiTheme="minorBidi" w:hAnsiTheme="minorBidi"/>
                <w:b/>
                <w:bCs/>
                <w:sz w:val="24"/>
                <w:szCs w:val="24"/>
              </w:rPr>
            </w:pPr>
            <w:r w:rsidRPr="00D674E9">
              <w:rPr>
                <w:rFonts w:asciiTheme="minorBidi" w:hAnsiTheme="minorBidi"/>
                <w:b/>
                <w:bCs/>
                <w:sz w:val="24"/>
                <w:szCs w:val="24"/>
                <w:rtl/>
              </w:rPr>
              <w:t>نسبة النساء في الحزب</w:t>
            </w:r>
          </w:p>
        </w:tc>
      </w:tr>
      <w:tr w:rsidR="004A705B" w:rsidRPr="00905E62" w14:paraId="7B6894DB" w14:textId="77777777" w:rsidTr="002668A6">
        <w:trPr>
          <w:trHeight w:val="300"/>
        </w:trPr>
        <w:tc>
          <w:tcPr>
            <w:tcW w:w="6933" w:type="dxa"/>
          </w:tcPr>
          <w:p w14:paraId="02EB378F" w14:textId="77777777" w:rsidR="004A705B" w:rsidRPr="00D674E9" w:rsidRDefault="004A705B" w:rsidP="00D674E9">
            <w:pPr>
              <w:bidi/>
              <w:jc w:val="center"/>
              <w:rPr>
                <w:rFonts w:asciiTheme="minorBidi" w:hAnsiTheme="minorBidi"/>
                <w:b/>
                <w:bCs/>
                <w:sz w:val="24"/>
                <w:szCs w:val="24"/>
                <w:rtl/>
              </w:rPr>
            </w:pPr>
          </w:p>
        </w:tc>
        <w:tc>
          <w:tcPr>
            <w:tcW w:w="622" w:type="dxa"/>
            <w:noWrap/>
            <w:hideMark/>
          </w:tcPr>
          <w:p w14:paraId="0329F50D" w14:textId="77777777" w:rsidR="004A705B" w:rsidRPr="00D674E9" w:rsidRDefault="004A705B" w:rsidP="00D674E9">
            <w:pPr>
              <w:bidi/>
              <w:jc w:val="center"/>
              <w:rPr>
                <w:rFonts w:asciiTheme="minorBidi" w:hAnsiTheme="minorBidi"/>
                <w:b/>
                <w:bCs/>
                <w:color w:val="FF0000"/>
                <w:sz w:val="24"/>
                <w:szCs w:val="24"/>
              </w:rPr>
            </w:pPr>
            <w:r w:rsidRPr="00D674E9">
              <w:rPr>
                <w:rFonts w:asciiTheme="minorBidi" w:hAnsiTheme="minorBidi"/>
                <w:b/>
                <w:bCs/>
                <w:color w:val="FF0000"/>
                <w:sz w:val="24"/>
                <w:szCs w:val="24"/>
                <w:rtl/>
              </w:rPr>
              <w:t>عدد ذوي الاعاقة في الحزب</w:t>
            </w:r>
          </w:p>
        </w:tc>
      </w:tr>
      <w:tr w:rsidR="004A705B" w:rsidRPr="00905E62" w14:paraId="4E93246D" w14:textId="77777777" w:rsidTr="002668A6">
        <w:trPr>
          <w:trHeight w:val="300"/>
        </w:trPr>
        <w:tc>
          <w:tcPr>
            <w:tcW w:w="6933" w:type="dxa"/>
          </w:tcPr>
          <w:p w14:paraId="6A05A809" w14:textId="77777777" w:rsidR="004A705B" w:rsidRPr="00D674E9" w:rsidRDefault="004A705B" w:rsidP="00D674E9">
            <w:pPr>
              <w:bidi/>
              <w:jc w:val="center"/>
              <w:rPr>
                <w:rFonts w:asciiTheme="minorBidi" w:hAnsiTheme="minorBidi"/>
                <w:b/>
                <w:bCs/>
                <w:sz w:val="24"/>
                <w:szCs w:val="24"/>
                <w:rtl/>
              </w:rPr>
            </w:pPr>
          </w:p>
        </w:tc>
        <w:tc>
          <w:tcPr>
            <w:tcW w:w="622" w:type="dxa"/>
            <w:noWrap/>
            <w:hideMark/>
          </w:tcPr>
          <w:p w14:paraId="1018C433" w14:textId="77777777" w:rsidR="004A705B" w:rsidRPr="00D674E9" w:rsidRDefault="004A705B" w:rsidP="00D674E9">
            <w:pPr>
              <w:bidi/>
              <w:jc w:val="center"/>
              <w:rPr>
                <w:rFonts w:asciiTheme="minorBidi" w:hAnsiTheme="minorBidi"/>
                <w:b/>
                <w:bCs/>
                <w:color w:val="FF0000"/>
                <w:sz w:val="24"/>
                <w:szCs w:val="24"/>
              </w:rPr>
            </w:pPr>
            <w:r w:rsidRPr="00D674E9">
              <w:rPr>
                <w:rFonts w:asciiTheme="minorBidi" w:hAnsiTheme="minorBidi"/>
                <w:b/>
                <w:bCs/>
                <w:color w:val="FF0000"/>
                <w:sz w:val="24"/>
                <w:szCs w:val="24"/>
                <w:rtl/>
              </w:rPr>
              <w:t>نسبة ذوي الاعاقة في الحزب</w:t>
            </w:r>
          </w:p>
        </w:tc>
      </w:tr>
      <w:tr w:rsidR="004A705B" w:rsidRPr="00905E62" w14:paraId="26D380A3" w14:textId="77777777" w:rsidTr="002668A6">
        <w:trPr>
          <w:trHeight w:val="300"/>
        </w:trPr>
        <w:tc>
          <w:tcPr>
            <w:tcW w:w="6933" w:type="dxa"/>
          </w:tcPr>
          <w:p w14:paraId="5A39BBE3" w14:textId="77777777" w:rsidR="004A705B" w:rsidRPr="00D674E9" w:rsidRDefault="004A705B" w:rsidP="00D674E9">
            <w:pPr>
              <w:bidi/>
              <w:jc w:val="center"/>
              <w:rPr>
                <w:rFonts w:asciiTheme="minorBidi" w:hAnsiTheme="minorBidi"/>
                <w:b/>
                <w:bCs/>
                <w:sz w:val="24"/>
                <w:szCs w:val="24"/>
                <w:rtl/>
              </w:rPr>
            </w:pPr>
          </w:p>
        </w:tc>
        <w:tc>
          <w:tcPr>
            <w:tcW w:w="622" w:type="dxa"/>
            <w:noWrap/>
            <w:hideMark/>
          </w:tcPr>
          <w:p w14:paraId="51464E83" w14:textId="77777777" w:rsidR="004A705B" w:rsidRPr="00D674E9" w:rsidRDefault="004A705B" w:rsidP="00D674E9">
            <w:pPr>
              <w:bidi/>
              <w:jc w:val="center"/>
              <w:rPr>
                <w:rFonts w:asciiTheme="minorBidi" w:hAnsiTheme="minorBidi"/>
                <w:b/>
                <w:bCs/>
                <w:color w:val="FF0000"/>
                <w:sz w:val="24"/>
                <w:szCs w:val="24"/>
              </w:rPr>
            </w:pPr>
            <w:r w:rsidRPr="00D674E9">
              <w:rPr>
                <w:rFonts w:asciiTheme="minorBidi" w:hAnsiTheme="minorBidi"/>
                <w:b/>
                <w:bCs/>
                <w:color w:val="FF0000"/>
                <w:sz w:val="24"/>
                <w:szCs w:val="24"/>
                <w:rtl/>
              </w:rPr>
              <w:t>البرامج التي يعمل عليها الحزب</w:t>
            </w:r>
          </w:p>
        </w:tc>
      </w:tr>
      <w:tr w:rsidR="004A705B" w:rsidRPr="00905E62" w14:paraId="4BFEE134" w14:textId="77777777" w:rsidTr="002668A6">
        <w:trPr>
          <w:trHeight w:val="300"/>
        </w:trPr>
        <w:tc>
          <w:tcPr>
            <w:tcW w:w="6933" w:type="dxa"/>
          </w:tcPr>
          <w:p w14:paraId="206E1123" w14:textId="58B6782A" w:rsidR="00104C54" w:rsidRPr="00D674E9" w:rsidRDefault="00B437EC" w:rsidP="07157462">
            <w:pPr>
              <w:pStyle w:val="mb-2"/>
              <w:shd w:val="clear" w:color="auto" w:fill="FFFFFF" w:themeFill="background1"/>
              <w:bidi/>
              <w:spacing w:before="0" w:beforeAutospacing="0"/>
              <w:jc w:val="center"/>
              <w:rPr>
                <w:rFonts w:asciiTheme="minorBidi" w:hAnsiTheme="minorBidi" w:cstheme="minorBidi"/>
                <w:b/>
                <w:bCs/>
                <w:rtl/>
              </w:rPr>
            </w:pPr>
            <w:r>
              <w:rPr>
                <w:rFonts w:ascii="DroidKufi-Regular" w:hAnsi="DroidKufi-Regular"/>
                <w:color w:val="696969"/>
                <w:shd w:val="clear" w:color="auto" w:fill="FFFFFF"/>
                <w:rtl/>
              </w:rPr>
              <w:t>عمان -صويلح-شارع الملكة رانيا العبدالله -عمارة هبة الله-الطابق الثالث</w:t>
            </w:r>
          </w:p>
        </w:tc>
        <w:tc>
          <w:tcPr>
            <w:tcW w:w="622" w:type="dxa"/>
            <w:noWrap/>
            <w:hideMark/>
          </w:tcPr>
          <w:p w14:paraId="0A0D8F91"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sz w:val="24"/>
                <w:szCs w:val="24"/>
                <w:rtl/>
              </w:rPr>
              <w:t>مكاتب الحزب في المحافظات</w:t>
            </w:r>
          </w:p>
        </w:tc>
      </w:tr>
      <w:tr w:rsidR="004A705B" w:rsidRPr="00905E62" w14:paraId="20EC099E" w14:textId="77777777" w:rsidTr="002668A6">
        <w:trPr>
          <w:trHeight w:val="300"/>
        </w:trPr>
        <w:tc>
          <w:tcPr>
            <w:tcW w:w="6933" w:type="dxa"/>
          </w:tcPr>
          <w:p w14:paraId="7AA09F9A" w14:textId="77777777" w:rsidR="002668A6" w:rsidRPr="002668A6" w:rsidRDefault="002668A6" w:rsidP="002668A6">
            <w:pPr>
              <w:bidi/>
              <w:jc w:val="center"/>
              <w:rPr>
                <w:rtl/>
              </w:rPr>
            </w:pPr>
          </w:p>
          <w:p w14:paraId="5B816364" w14:textId="1982A2ED" w:rsidR="00D674E9" w:rsidRDefault="00D674E9" w:rsidP="00422AB2">
            <w:pPr>
              <w:bidi/>
              <w:rPr>
                <w:rFonts w:asciiTheme="minorBidi" w:hAnsiTheme="minorBidi" w:cs="Arial"/>
                <w:b/>
                <w:bCs/>
                <w:sz w:val="24"/>
                <w:szCs w:val="24"/>
                <w:rtl/>
              </w:rPr>
            </w:pPr>
          </w:p>
          <w:p w14:paraId="41C8F396" w14:textId="77777777" w:rsidR="00D674E9" w:rsidRPr="00D674E9" w:rsidRDefault="00D674E9" w:rsidP="002668A6">
            <w:pPr>
              <w:bidi/>
              <w:jc w:val="center"/>
              <w:rPr>
                <w:rFonts w:asciiTheme="minorBidi" w:hAnsiTheme="minorBidi" w:cs="Arial"/>
                <w:b/>
                <w:bCs/>
                <w:sz w:val="24"/>
                <w:szCs w:val="24"/>
                <w:rtl/>
              </w:rPr>
            </w:pPr>
          </w:p>
        </w:tc>
        <w:tc>
          <w:tcPr>
            <w:tcW w:w="622" w:type="dxa"/>
            <w:noWrap/>
            <w:hideMark/>
          </w:tcPr>
          <w:p w14:paraId="207E1635" w14:textId="77777777" w:rsidR="004A705B" w:rsidRPr="00D674E9" w:rsidRDefault="004A705B" w:rsidP="00D674E9">
            <w:pPr>
              <w:bidi/>
              <w:jc w:val="center"/>
              <w:rPr>
                <w:rFonts w:asciiTheme="minorBidi" w:hAnsiTheme="minorBidi"/>
                <w:b/>
                <w:bCs/>
                <w:sz w:val="24"/>
                <w:szCs w:val="24"/>
              </w:rPr>
            </w:pPr>
            <w:r w:rsidRPr="00D674E9">
              <w:rPr>
                <w:rFonts w:asciiTheme="minorBidi" w:hAnsiTheme="minorBidi"/>
                <w:b/>
                <w:bCs/>
                <w:sz w:val="24"/>
                <w:szCs w:val="24"/>
                <w:rtl/>
              </w:rPr>
              <w:t>وسائل التواصل الاجتماعي للحزب</w:t>
            </w:r>
          </w:p>
        </w:tc>
      </w:tr>
      <w:tr w:rsidR="004A705B" w:rsidRPr="00905E62" w14:paraId="0E925EE1" w14:textId="77777777" w:rsidTr="002668A6">
        <w:trPr>
          <w:trHeight w:val="300"/>
        </w:trPr>
        <w:tc>
          <w:tcPr>
            <w:tcW w:w="6933" w:type="dxa"/>
          </w:tcPr>
          <w:p w14:paraId="1A70B893" w14:textId="77777777" w:rsidR="00B437EC" w:rsidRPr="00B437EC" w:rsidRDefault="00B437EC" w:rsidP="00B437EC">
            <w:pPr>
              <w:bidi/>
              <w:rPr>
                <w:rFonts w:cs="Calibri"/>
                <w:b/>
                <w:bCs/>
                <w:sz w:val="24"/>
                <w:szCs w:val="24"/>
              </w:rPr>
            </w:pPr>
          </w:p>
          <w:p w14:paraId="7165ADD9" w14:textId="77777777" w:rsidR="00B437EC" w:rsidRPr="00B437EC" w:rsidRDefault="00B437EC" w:rsidP="00B437EC">
            <w:pPr>
              <w:bidi/>
              <w:rPr>
                <w:rFonts w:cs="Calibri"/>
                <w:b/>
                <w:bCs/>
                <w:sz w:val="24"/>
                <w:szCs w:val="24"/>
              </w:rPr>
            </w:pPr>
            <w:r w:rsidRPr="00B437EC">
              <w:rPr>
                <w:rFonts w:cs="Calibri"/>
                <w:b/>
                <w:bCs/>
                <w:sz w:val="24"/>
                <w:szCs w:val="24"/>
                <w:rtl/>
              </w:rPr>
              <w:t>1. توعية أفراد المجتمع بخطورة الهجمات الالكترونية الممنهجة ووسائل التواصل الاجتماعي، وأصحاب الشعبويات التي تحاول النيل من القيادة الهاشمية، والوطن، والأردنيين.</w:t>
            </w:r>
          </w:p>
          <w:p w14:paraId="64CB64DA" w14:textId="77777777" w:rsidR="00B437EC" w:rsidRPr="00B437EC" w:rsidRDefault="00B437EC" w:rsidP="00B437EC">
            <w:pPr>
              <w:bidi/>
              <w:rPr>
                <w:rFonts w:cs="Calibri"/>
                <w:b/>
                <w:bCs/>
                <w:sz w:val="24"/>
                <w:szCs w:val="24"/>
              </w:rPr>
            </w:pPr>
          </w:p>
          <w:p w14:paraId="69E8E552" w14:textId="77777777" w:rsidR="00B437EC" w:rsidRPr="00B437EC" w:rsidRDefault="00B437EC" w:rsidP="00B437EC">
            <w:pPr>
              <w:bidi/>
              <w:rPr>
                <w:rFonts w:cs="Calibri"/>
                <w:b/>
                <w:bCs/>
                <w:sz w:val="24"/>
                <w:szCs w:val="24"/>
              </w:rPr>
            </w:pPr>
            <w:r w:rsidRPr="00B437EC">
              <w:rPr>
                <w:rFonts w:cs="Calibri"/>
                <w:b/>
                <w:bCs/>
                <w:sz w:val="24"/>
                <w:szCs w:val="24"/>
                <w:rtl/>
              </w:rPr>
              <w:t>2 احترام التعددية السياسية والثقافية واحترام الرأي والرأي الآخر من خلال العمل على بناء وإرساء الحوار بين الأحزاب والحكومة لما فيه مصلحة الوطن والمواطن.</w:t>
            </w:r>
          </w:p>
          <w:p w14:paraId="26B26ABC" w14:textId="77777777" w:rsidR="00B437EC" w:rsidRPr="00B437EC" w:rsidRDefault="00B437EC" w:rsidP="00B437EC">
            <w:pPr>
              <w:bidi/>
              <w:rPr>
                <w:rFonts w:cs="Calibri"/>
                <w:b/>
                <w:bCs/>
                <w:sz w:val="24"/>
                <w:szCs w:val="24"/>
              </w:rPr>
            </w:pPr>
          </w:p>
          <w:p w14:paraId="25B57003" w14:textId="77777777" w:rsidR="00B437EC" w:rsidRPr="00B437EC" w:rsidRDefault="00B437EC" w:rsidP="00B437EC">
            <w:pPr>
              <w:bidi/>
              <w:rPr>
                <w:rFonts w:cs="Calibri"/>
                <w:b/>
                <w:bCs/>
                <w:sz w:val="24"/>
                <w:szCs w:val="24"/>
              </w:rPr>
            </w:pPr>
            <w:r w:rsidRPr="00B437EC">
              <w:rPr>
                <w:rFonts w:cs="Calibri"/>
                <w:b/>
                <w:bCs/>
                <w:sz w:val="24"/>
                <w:szCs w:val="24"/>
                <w:rtl/>
              </w:rPr>
              <w:t>3 العمل على تحقيق رؤى جلالة الملك عبد الله الثاني بن الحسين المعظم في جوانب التطوير السياسي والإداري، والاقتصادي.</w:t>
            </w:r>
          </w:p>
          <w:p w14:paraId="3C96E208" w14:textId="77777777" w:rsidR="00B437EC" w:rsidRPr="00B437EC" w:rsidRDefault="00B437EC" w:rsidP="00B437EC">
            <w:pPr>
              <w:bidi/>
              <w:rPr>
                <w:rFonts w:cs="Calibri"/>
                <w:b/>
                <w:bCs/>
                <w:sz w:val="24"/>
                <w:szCs w:val="24"/>
              </w:rPr>
            </w:pPr>
          </w:p>
          <w:p w14:paraId="036A1691" w14:textId="77777777" w:rsidR="00B437EC" w:rsidRPr="00B437EC" w:rsidRDefault="00B437EC" w:rsidP="00B437EC">
            <w:pPr>
              <w:bidi/>
              <w:rPr>
                <w:rFonts w:cs="Calibri"/>
                <w:b/>
                <w:bCs/>
                <w:sz w:val="24"/>
                <w:szCs w:val="24"/>
              </w:rPr>
            </w:pPr>
            <w:r w:rsidRPr="00B437EC">
              <w:rPr>
                <w:rFonts w:cs="Calibri"/>
                <w:b/>
                <w:bCs/>
                <w:sz w:val="24"/>
                <w:szCs w:val="24"/>
                <w:rtl/>
              </w:rPr>
              <w:t>.4 توفير فرص العمل للمواطنين بهدف تخفيض نسبة البطالة بين شباب الوطن</w:t>
            </w:r>
          </w:p>
          <w:p w14:paraId="17F05AFF" w14:textId="77777777" w:rsidR="00B437EC" w:rsidRPr="00B437EC" w:rsidRDefault="00B437EC" w:rsidP="00B437EC">
            <w:pPr>
              <w:bidi/>
              <w:rPr>
                <w:rFonts w:cs="Calibri"/>
                <w:b/>
                <w:bCs/>
                <w:sz w:val="24"/>
                <w:szCs w:val="24"/>
              </w:rPr>
            </w:pPr>
          </w:p>
          <w:p w14:paraId="7ADFA374" w14:textId="77777777" w:rsidR="00B437EC" w:rsidRPr="00B437EC" w:rsidRDefault="00B437EC" w:rsidP="00B437EC">
            <w:pPr>
              <w:bidi/>
              <w:rPr>
                <w:rFonts w:cs="Calibri"/>
                <w:b/>
                <w:bCs/>
                <w:sz w:val="24"/>
                <w:szCs w:val="24"/>
              </w:rPr>
            </w:pPr>
            <w:r w:rsidRPr="00B437EC">
              <w:rPr>
                <w:rFonts w:cs="Calibri"/>
                <w:b/>
                <w:bCs/>
                <w:sz w:val="24"/>
                <w:szCs w:val="24"/>
                <w:rtl/>
              </w:rPr>
              <w:t>.5 المشاركة في الانتخابات النيابية والبلدية على مبادئ التنافس وحق الآخرين في المشاركة.</w:t>
            </w:r>
          </w:p>
          <w:p w14:paraId="708E8988" w14:textId="77777777" w:rsidR="00B437EC" w:rsidRPr="00B437EC" w:rsidRDefault="00B437EC" w:rsidP="00B437EC">
            <w:pPr>
              <w:bidi/>
              <w:rPr>
                <w:rFonts w:cs="Calibri"/>
                <w:b/>
                <w:bCs/>
                <w:sz w:val="24"/>
                <w:szCs w:val="24"/>
              </w:rPr>
            </w:pPr>
          </w:p>
          <w:p w14:paraId="273F11EE" w14:textId="77777777" w:rsidR="00B437EC" w:rsidRPr="00B437EC" w:rsidRDefault="00B437EC" w:rsidP="00B437EC">
            <w:pPr>
              <w:bidi/>
              <w:rPr>
                <w:rFonts w:cs="Calibri"/>
                <w:b/>
                <w:bCs/>
                <w:sz w:val="24"/>
                <w:szCs w:val="24"/>
              </w:rPr>
            </w:pPr>
            <w:r w:rsidRPr="00B437EC">
              <w:rPr>
                <w:rFonts w:cs="Calibri"/>
                <w:b/>
                <w:bCs/>
                <w:sz w:val="24"/>
                <w:szCs w:val="24"/>
                <w:rtl/>
              </w:rPr>
              <w:t>6. الاحتفال بالأعراس الوطنية عيد الجلوس الملكي، وعبد الاستقلال، ويوم الجيش، والثورة العربية الكبرى كل عام كصورة من صور الولاء والانتماء.</w:t>
            </w:r>
          </w:p>
          <w:p w14:paraId="399FA41D" w14:textId="77777777" w:rsidR="00B437EC" w:rsidRPr="00B437EC" w:rsidRDefault="00B437EC" w:rsidP="00B437EC">
            <w:pPr>
              <w:bidi/>
              <w:rPr>
                <w:rFonts w:cs="Calibri"/>
                <w:b/>
                <w:bCs/>
                <w:sz w:val="24"/>
                <w:szCs w:val="24"/>
              </w:rPr>
            </w:pPr>
          </w:p>
          <w:p w14:paraId="3C67BF68" w14:textId="77777777" w:rsidR="00B437EC" w:rsidRPr="00B437EC" w:rsidRDefault="00B437EC" w:rsidP="00B437EC">
            <w:pPr>
              <w:bidi/>
              <w:rPr>
                <w:rFonts w:cs="Calibri"/>
                <w:b/>
                <w:bCs/>
                <w:sz w:val="24"/>
                <w:szCs w:val="24"/>
              </w:rPr>
            </w:pPr>
            <w:r w:rsidRPr="00B437EC">
              <w:rPr>
                <w:rFonts w:cs="Calibri"/>
                <w:b/>
                <w:bCs/>
                <w:sz w:val="24"/>
                <w:szCs w:val="24"/>
                <w:rtl/>
              </w:rPr>
              <w:t>7- التأكيد على دور المرأة والشباب في الحياة الاجتماعية والاقتصادية، والسياسية وممارسة دورهم الفاعل في بناء الوطن وخدمته.</w:t>
            </w:r>
          </w:p>
          <w:p w14:paraId="7326CE92" w14:textId="77777777" w:rsidR="00B437EC" w:rsidRPr="00B437EC" w:rsidRDefault="00B437EC" w:rsidP="00B437EC">
            <w:pPr>
              <w:bidi/>
              <w:rPr>
                <w:rFonts w:cs="Calibri"/>
                <w:b/>
                <w:bCs/>
                <w:sz w:val="24"/>
                <w:szCs w:val="24"/>
              </w:rPr>
            </w:pPr>
          </w:p>
          <w:p w14:paraId="456FA5C2" w14:textId="77777777" w:rsidR="004A705B" w:rsidRDefault="00B437EC" w:rsidP="00B437EC">
            <w:pPr>
              <w:bidi/>
              <w:rPr>
                <w:rFonts w:cs="Calibri"/>
                <w:b/>
                <w:bCs/>
                <w:sz w:val="24"/>
                <w:szCs w:val="24"/>
                <w:rtl/>
              </w:rPr>
            </w:pPr>
            <w:r w:rsidRPr="00B437EC">
              <w:rPr>
                <w:rFonts w:cs="Calibri"/>
                <w:b/>
                <w:bCs/>
                <w:sz w:val="24"/>
                <w:szCs w:val="24"/>
                <w:rtl/>
              </w:rPr>
              <w:t>التأكيد على الاستثمار في الموارد البشرية كما جاء في الورقة النقاشية السابعة الجلالة الملك عبد الله الثاني بن الحسين المعظم.</w:t>
            </w:r>
          </w:p>
          <w:p w14:paraId="027309C8" w14:textId="77777777" w:rsidR="00B437EC" w:rsidRPr="00B437EC" w:rsidRDefault="00B437EC" w:rsidP="00B437EC">
            <w:pPr>
              <w:bidi/>
              <w:rPr>
                <w:b/>
                <w:bCs/>
                <w:sz w:val="24"/>
                <w:szCs w:val="24"/>
              </w:rPr>
            </w:pPr>
            <w:r w:rsidRPr="00B437EC">
              <w:rPr>
                <w:rFonts w:cs="Arial"/>
                <w:b/>
                <w:bCs/>
                <w:sz w:val="24"/>
                <w:szCs w:val="24"/>
                <w:rtl/>
              </w:rPr>
              <w:t>9 المساهمة في ابراز المعالم الأثرية والسياحية للأردن في الداخل والخارج.</w:t>
            </w:r>
          </w:p>
          <w:p w14:paraId="124AEB37" w14:textId="77777777" w:rsidR="00B437EC" w:rsidRPr="00B437EC" w:rsidRDefault="00B437EC" w:rsidP="00B437EC">
            <w:pPr>
              <w:bidi/>
              <w:rPr>
                <w:b/>
                <w:bCs/>
                <w:sz w:val="24"/>
                <w:szCs w:val="24"/>
              </w:rPr>
            </w:pPr>
          </w:p>
          <w:p w14:paraId="5F2E613E" w14:textId="77777777" w:rsidR="00B437EC" w:rsidRPr="00B437EC" w:rsidRDefault="00B437EC" w:rsidP="00B437EC">
            <w:pPr>
              <w:bidi/>
              <w:rPr>
                <w:b/>
                <w:bCs/>
                <w:sz w:val="24"/>
                <w:szCs w:val="24"/>
              </w:rPr>
            </w:pPr>
            <w:r w:rsidRPr="00B437EC">
              <w:rPr>
                <w:rFonts w:cs="Arial"/>
                <w:b/>
                <w:bCs/>
                <w:sz w:val="24"/>
                <w:szCs w:val="24"/>
                <w:rtl/>
              </w:rPr>
              <w:lastRenderedPageBreak/>
              <w:t>10. التركيز على حل مشكلة البطالة وضرورة توجيه العاطلين عن العمل إلى المشاريع الصغيرة ودعمهم وذلك لمحدودية موارد الأردن.</w:t>
            </w:r>
          </w:p>
          <w:p w14:paraId="11556437" w14:textId="77777777" w:rsidR="00B437EC" w:rsidRPr="00B437EC" w:rsidRDefault="00B437EC" w:rsidP="00B437EC">
            <w:pPr>
              <w:bidi/>
              <w:rPr>
                <w:b/>
                <w:bCs/>
                <w:sz w:val="24"/>
                <w:szCs w:val="24"/>
              </w:rPr>
            </w:pPr>
          </w:p>
          <w:p w14:paraId="13F2398C" w14:textId="77777777" w:rsidR="00B437EC" w:rsidRPr="00B437EC" w:rsidRDefault="00B437EC" w:rsidP="00B437EC">
            <w:pPr>
              <w:bidi/>
              <w:rPr>
                <w:b/>
                <w:bCs/>
                <w:sz w:val="24"/>
                <w:szCs w:val="24"/>
              </w:rPr>
            </w:pPr>
            <w:r w:rsidRPr="00B437EC">
              <w:rPr>
                <w:rFonts w:cs="Arial"/>
                <w:b/>
                <w:bCs/>
                <w:sz w:val="24"/>
                <w:szCs w:val="24"/>
                <w:rtl/>
              </w:rPr>
              <w:t>11. ابراز دور القطاع الخاص في مساعدة الحكومة في توفير فرص عمل للجميع.</w:t>
            </w:r>
          </w:p>
          <w:p w14:paraId="4E965FBD" w14:textId="77777777" w:rsidR="00B437EC" w:rsidRPr="00B437EC" w:rsidRDefault="00B437EC" w:rsidP="00B437EC">
            <w:pPr>
              <w:bidi/>
              <w:rPr>
                <w:b/>
                <w:bCs/>
                <w:sz w:val="24"/>
                <w:szCs w:val="24"/>
              </w:rPr>
            </w:pPr>
          </w:p>
          <w:p w14:paraId="79E3B21E" w14:textId="77777777" w:rsidR="00B437EC" w:rsidRPr="00B437EC" w:rsidRDefault="00B437EC" w:rsidP="00B437EC">
            <w:pPr>
              <w:bidi/>
              <w:rPr>
                <w:b/>
                <w:bCs/>
                <w:sz w:val="24"/>
                <w:szCs w:val="24"/>
              </w:rPr>
            </w:pPr>
            <w:r w:rsidRPr="00B437EC">
              <w:rPr>
                <w:rFonts w:cs="Arial"/>
                <w:b/>
                <w:bCs/>
                <w:sz w:val="24"/>
                <w:szCs w:val="24"/>
                <w:rtl/>
              </w:rPr>
              <w:t>12. المشاركة في الحكومات وفق البرنامج الذي يتبناه الحزب والمساهمة في صناعة القرار السياسي الداخلي والخارجي.</w:t>
            </w:r>
          </w:p>
          <w:p w14:paraId="2F352EA6" w14:textId="77777777" w:rsidR="00B437EC" w:rsidRPr="00B437EC" w:rsidRDefault="00B437EC" w:rsidP="00B437EC">
            <w:pPr>
              <w:bidi/>
              <w:rPr>
                <w:b/>
                <w:bCs/>
                <w:sz w:val="24"/>
                <w:szCs w:val="24"/>
              </w:rPr>
            </w:pPr>
          </w:p>
          <w:p w14:paraId="264B52A0" w14:textId="77777777" w:rsidR="00B437EC" w:rsidRPr="00B437EC" w:rsidRDefault="00B437EC" w:rsidP="00B437EC">
            <w:pPr>
              <w:bidi/>
              <w:rPr>
                <w:b/>
                <w:bCs/>
                <w:sz w:val="24"/>
                <w:szCs w:val="24"/>
              </w:rPr>
            </w:pPr>
            <w:r w:rsidRPr="00B437EC">
              <w:rPr>
                <w:rFonts w:cs="Arial"/>
                <w:b/>
                <w:bCs/>
                <w:sz w:val="24"/>
                <w:szCs w:val="24"/>
                <w:rtl/>
              </w:rPr>
              <w:t>13. نبذ العنف ومكافحته بكافة أشكاله وأنواعه وتعظيم حرمة الدم الأردني باعتباره خط أحمر لا يمكن تجاوزه</w:t>
            </w:r>
          </w:p>
          <w:p w14:paraId="32AD8012" w14:textId="77777777" w:rsidR="00B437EC" w:rsidRPr="00B437EC" w:rsidRDefault="00B437EC" w:rsidP="00B437EC">
            <w:pPr>
              <w:bidi/>
              <w:rPr>
                <w:b/>
                <w:bCs/>
                <w:sz w:val="24"/>
                <w:szCs w:val="24"/>
              </w:rPr>
            </w:pPr>
          </w:p>
          <w:p w14:paraId="4516F201" w14:textId="77777777" w:rsidR="00B437EC" w:rsidRPr="00B437EC" w:rsidRDefault="00B437EC" w:rsidP="00B437EC">
            <w:pPr>
              <w:bidi/>
              <w:rPr>
                <w:b/>
                <w:bCs/>
                <w:sz w:val="24"/>
                <w:szCs w:val="24"/>
              </w:rPr>
            </w:pPr>
            <w:r w:rsidRPr="00B437EC">
              <w:rPr>
                <w:rFonts w:cs="Arial"/>
                <w:b/>
                <w:bCs/>
                <w:sz w:val="24"/>
                <w:szCs w:val="24"/>
                <w:rtl/>
              </w:rPr>
              <w:t>14. الالتزام بالوسائل السلمية والقنوات الديمقراطية والحوار في حل المشكلات وتحصيل الحقوق.</w:t>
            </w:r>
          </w:p>
          <w:p w14:paraId="1C4EE46F" w14:textId="77777777" w:rsidR="00B437EC" w:rsidRPr="00B437EC" w:rsidRDefault="00B437EC" w:rsidP="00B437EC">
            <w:pPr>
              <w:bidi/>
              <w:rPr>
                <w:b/>
                <w:bCs/>
                <w:sz w:val="24"/>
                <w:szCs w:val="24"/>
              </w:rPr>
            </w:pPr>
          </w:p>
          <w:p w14:paraId="0EC7E04E" w14:textId="199E4886" w:rsidR="00B437EC" w:rsidRPr="00D674E9" w:rsidRDefault="00B437EC" w:rsidP="00B437EC">
            <w:pPr>
              <w:bidi/>
              <w:rPr>
                <w:b/>
                <w:bCs/>
                <w:sz w:val="24"/>
                <w:szCs w:val="24"/>
                <w:rtl/>
              </w:rPr>
            </w:pPr>
            <w:r w:rsidRPr="00B437EC">
              <w:rPr>
                <w:rFonts w:cs="Arial"/>
                <w:b/>
                <w:bCs/>
                <w:sz w:val="24"/>
                <w:szCs w:val="24"/>
                <w:rtl/>
              </w:rPr>
              <w:t>15. التركيز على التعليم المهني والتقني والانجاز والابتكار في شتى مجالات الحياة.</w:t>
            </w:r>
          </w:p>
        </w:tc>
        <w:tc>
          <w:tcPr>
            <w:tcW w:w="622" w:type="dxa"/>
            <w:noWrap/>
            <w:hideMark/>
          </w:tcPr>
          <w:p w14:paraId="12084832" w14:textId="77777777" w:rsidR="004A705B" w:rsidRPr="00905E62" w:rsidRDefault="004A705B" w:rsidP="00905E62">
            <w:pPr>
              <w:bidi/>
              <w:jc w:val="center"/>
              <w:rPr>
                <w:rFonts w:cstheme="minorHAnsi"/>
                <w:b/>
                <w:bCs/>
                <w:sz w:val="24"/>
                <w:szCs w:val="24"/>
              </w:rPr>
            </w:pPr>
            <w:r w:rsidRPr="00905E62">
              <w:rPr>
                <w:rFonts w:cstheme="minorHAnsi"/>
                <w:b/>
                <w:bCs/>
                <w:sz w:val="24"/>
                <w:szCs w:val="24"/>
                <w:rtl/>
              </w:rPr>
              <w:lastRenderedPageBreak/>
              <w:t>أهم القضايا التي يتبناها الحزب</w:t>
            </w:r>
            <w:r>
              <w:rPr>
                <w:rFonts w:cstheme="minorHAnsi" w:hint="cs"/>
                <w:b/>
                <w:bCs/>
                <w:sz w:val="24"/>
                <w:szCs w:val="24"/>
                <w:rtl/>
              </w:rPr>
              <w:t>(المبادئ)</w:t>
            </w:r>
          </w:p>
        </w:tc>
      </w:tr>
    </w:tbl>
    <w:p w14:paraId="72A3D3EC" w14:textId="77777777" w:rsidR="00905E62" w:rsidRDefault="00905E62" w:rsidP="00905E62">
      <w:pPr>
        <w:jc w:val="center"/>
        <w:rPr>
          <w:b/>
          <w:bCs/>
          <w:sz w:val="32"/>
          <w:szCs w:val="32"/>
          <w:rtl/>
        </w:rPr>
      </w:pPr>
    </w:p>
    <w:sectPr w:rsidR="00905E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Kufi-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QtFRz28F4g4IC6" int2:id="vhMaVBoy">
      <int2:state int2:type="AugLoop_Text_Critique" int2:value="Rejected"/>
    </int2:textHash>
    <int2:bookmark int2:bookmarkName="_Int_snIWd5ZJ" int2:invalidationBookmarkName="" int2:hashCode="/MrTpXr02OQLRF" int2:id="Gz0SZQU5">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E62"/>
    <w:rsid w:val="00025FF1"/>
    <w:rsid w:val="00104C54"/>
    <w:rsid w:val="002668A6"/>
    <w:rsid w:val="003414F0"/>
    <w:rsid w:val="00422AB2"/>
    <w:rsid w:val="004A705B"/>
    <w:rsid w:val="004D09FD"/>
    <w:rsid w:val="00561D1B"/>
    <w:rsid w:val="00905E62"/>
    <w:rsid w:val="00B437EC"/>
    <w:rsid w:val="00CA4E87"/>
    <w:rsid w:val="00CC1621"/>
    <w:rsid w:val="00D674E9"/>
    <w:rsid w:val="00E16944"/>
    <w:rsid w:val="00F52063"/>
    <w:rsid w:val="00FC3536"/>
    <w:rsid w:val="0243BC3B"/>
    <w:rsid w:val="07157462"/>
    <w:rsid w:val="289E0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52C5"/>
  <w15:chartTrackingRefBased/>
  <w15:docId w15:val="{3C0E70ED-B2A4-4488-ADC1-B8DCE4FD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063"/>
  </w:style>
  <w:style w:type="paragraph" w:styleId="Heading6">
    <w:name w:val="heading 6"/>
    <w:basedOn w:val="Normal"/>
    <w:link w:val="Heading6Char"/>
    <w:uiPriority w:val="9"/>
    <w:qFormat/>
    <w:rsid w:val="002668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063"/>
    <w:pPr>
      <w:ind w:left="720"/>
      <w:contextualSpacing/>
    </w:pPr>
  </w:style>
  <w:style w:type="table" w:styleId="TableGrid">
    <w:name w:val="Table Grid"/>
    <w:basedOn w:val="TableNormal"/>
    <w:uiPriority w:val="39"/>
    <w:rsid w:val="00905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
    <w:rsid w:val="00104C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104C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amposetion">
    <w:name w:val="teamposetion"/>
    <w:basedOn w:val="DefaultParagraphFont"/>
    <w:rsid w:val="00104C54"/>
  </w:style>
  <w:style w:type="paragraph" w:customStyle="1" w:styleId="mb-2">
    <w:name w:val="mb-2"/>
    <w:basedOn w:val="Normal"/>
    <w:rsid w:val="00104C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74E9"/>
    <w:rPr>
      <w:color w:val="0563C1" w:themeColor="hyperlink"/>
      <w:u w:val="single"/>
    </w:rPr>
  </w:style>
  <w:style w:type="character" w:styleId="UnresolvedMention">
    <w:name w:val="Unresolved Mention"/>
    <w:basedOn w:val="DefaultParagraphFont"/>
    <w:uiPriority w:val="99"/>
    <w:semiHidden/>
    <w:unhideWhenUsed/>
    <w:rsid w:val="00422AB2"/>
    <w:rPr>
      <w:color w:val="605E5C"/>
      <w:shd w:val="clear" w:color="auto" w:fill="E1DFDD"/>
    </w:rPr>
  </w:style>
  <w:style w:type="character" w:customStyle="1" w:styleId="Heading6Char">
    <w:name w:val="Heading 6 Char"/>
    <w:basedOn w:val="DefaultParagraphFont"/>
    <w:link w:val="Heading6"/>
    <w:uiPriority w:val="9"/>
    <w:rsid w:val="002668A6"/>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5011">
      <w:bodyDiv w:val="1"/>
      <w:marLeft w:val="0"/>
      <w:marRight w:val="0"/>
      <w:marTop w:val="0"/>
      <w:marBottom w:val="0"/>
      <w:divBdr>
        <w:top w:val="none" w:sz="0" w:space="0" w:color="auto"/>
        <w:left w:val="none" w:sz="0" w:space="0" w:color="auto"/>
        <w:bottom w:val="none" w:sz="0" w:space="0" w:color="auto"/>
        <w:right w:val="none" w:sz="0" w:space="0" w:color="auto"/>
      </w:divBdr>
      <w:divsChild>
        <w:div w:id="1424959867">
          <w:marLeft w:val="0"/>
          <w:marRight w:val="0"/>
          <w:marTop w:val="0"/>
          <w:marBottom w:val="300"/>
          <w:divBdr>
            <w:top w:val="single" w:sz="2" w:space="0" w:color="F0F0F0"/>
            <w:left w:val="single" w:sz="2" w:space="0" w:color="F0F0F0"/>
            <w:bottom w:val="single" w:sz="6" w:space="15" w:color="F0F0F0"/>
            <w:right w:val="single" w:sz="2" w:space="0" w:color="F0F0F0"/>
          </w:divBdr>
          <w:divsChild>
            <w:div w:id="9875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6207">
      <w:bodyDiv w:val="1"/>
      <w:marLeft w:val="0"/>
      <w:marRight w:val="0"/>
      <w:marTop w:val="0"/>
      <w:marBottom w:val="0"/>
      <w:divBdr>
        <w:top w:val="none" w:sz="0" w:space="0" w:color="auto"/>
        <w:left w:val="none" w:sz="0" w:space="0" w:color="auto"/>
        <w:bottom w:val="none" w:sz="0" w:space="0" w:color="auto"/>
        <w:right w:val="none" w:sz="0" w:space="0" w:color="auto"/>
      </w:divBdr>
    </w:div>
    <w:div w:id="403528640">
      <w:bodyDiv w:val="1"/>
      <w:marLeft w:val="0"/>
      <w:marRight w:val="0"/>
      <w:marTop w:val="0"/>
      <w:marBottom w:val="0"/>
      <w:divBdr>
        <w:top w:val="none" w:sz="0" w:space="0" w:color="auto"/>
        <w:left w:val="none" w:sz="0" w:space="0" w:color="auto"/>
        <w:bottom w:val="none" w:sz="0" w:space="0" w:color="auto"/>
        <w:right w:val="none" w:sz="0" w:space="0" w:color="auto"/>
      </w:divBdr>
    </w:div>
    <w:div w:id="504247445">
      <w:bodyDiv w:val="1"/>
      <w:marLeft w:val="0"/>
      <w:marRight w:val="0"/>
      <w:marTop w:val="0"/>
      <w:marBottom w:val="0"/>
      <w:divBdr>
        <w:top w:val="none" w:sz="0" w:space="0" w:color="auto"/>
        <w:left w:val="none" w:sz="0" w:space="0" w:color="auto"/>
        <w:bottom w:val="none" w:sz="0" w:space="0" w:color="auto"/>
        <w:right w:val="none" w:sz="0" w:space="0" w:color="auto"/>
      </w:divBdr>
    </w:div>
    <w:div w:id="660275315">
      <w:bodyDiv w:val="1"/>
      <w:marLeft w:val="0"/>
      <w:marRight w:val="0"/>
      <w:marTop w:val="0"/>
      <w:marBottom w:val="0"/>
      <w:divBdr>
        <w:top w:val="none" w:sz="0" w:space="0" w:color="auto"/>
        <w:left w:val="none" w:sz="0" w:space="0" w:color="auto"/>
        <w:bottom w:val="none" w:sz="0" w:space="0" w:color="auto"/>
        <w:right w:val="none" w:sz="0" w:space="0" w:color="auto"/>
      </w:divBdr>
      <w:divsChild>
        <w:div w:id="492336646">
          <w:marLeft w:val="0"/>
          <w:marRight w:val="0"/>
          <w:marTop w:val="0"/>
          <w:marBottom w:val="0"/>
          <w:divBdr>
            <w:top w:val="none" w:sz="0" w:space="0" w:color="auto"/>
            <w:left w:val="none" w:sz="0" w:space="0" w:color="auto"/>
            <w:bottom w:val="none" w:sz="0" w:space="0" w:color="auto"/>
            <w:right w:val="none" w:sz="0" w:space="0" w:color="auto"/>
          </w:divBdr>
        </w:div>
      </w:divsChild>
    </w:div>
    <w:div w:id="905847418">
      <w:bodyDiv w:val="1"/>
      <w:marLeft w:val="0"/>
      <w:marRight w:val="0"/>
      <w:marTop w:val="0"/>
      <w:marBottom w:val="0"/>
      <w:divBdr>
        <w:top w:val="none" w:sz="0" w:space="0" w:color="auto"/>
        <w:left w:val="none" w:sz="0" w:space="0" w:color="auto"/>
        <w:bottom w:val="none" w:sz="0" w:space="0" w:color="auto"/>
        <w:right w:val="none" w:sz="0" w:space="0" w:color="auto"/>
      </w:divBdr>
      <w:divsChild>
        <w:div w:id="1662654843">
          <w:marLeft w:val="0"/>
          <w:marRight w:val="0"/>
          <w:marTop w:val="0"/>
          <w:marBottom w:val="0"/>
          <w:divBdr>
            <w:top w:val="none" w:sz="0" w:space="0" w:color="auto"/>
            <w:left w:val="none" w:sz="0" w:space="0" w:color="auto"/>
            <w:bottom w:val="none" w:sz="0" w:space="0" w:color="auto"/>
            <w:right w:val="none" w:sz="0" w:space="0" w:color="auto"/>
          </w:divBdr>
          <w:divsChild>
            <w:div w:id="1739593809">
              <w:marLeft w:val="0"/>
              <w:marRight w:val="0"/>
              <w:marTop w:val="0"/>
              <w:marBottom w:val="0"/>
              <w:divBdr>
                <w:top w:val="none" w:sz="0" w:space="0" w:color="auto"/>
                <w:left w:val="none" w:sz="0" w:space="0" w:color="auto"/>
                <w:bottom w:val="none" w:sz="0" w:space="0" w:color="auto"/>
                <w:right w:val="none" w:sz="0" w:space="0" w:color="auto"/>
              </w:divBdr>
              <w:divsChild>
                <w:div w:id="1125076380">
                  <w:marLeft w:val="-225"/>
                  <w:marRight w:val="-225"/>
                  <w:marTop w:val="0"/>
                  <w:marBottom w:val="0"/>
                  <w:divBdr>
                    <w:top w:val="none" w:sz="0" w:space="0" w:color="auto"/>
                    <w:left w:val="none" w:sz="0" w:space="0" w:color="auto"/>
                    <w:bottom w:val="none" w:sz="0" w:space="0" w:color="auto"/>
                    <w:right w:val="none" w:sz="0" w:space="0" w:color="auto"/>
                  </w:divBdr>
                  <w:divsChild>
                    <w:div w:id="614679562">
                      <w:marLeft w:val="0"/>
                      <w:marRight w:val="0"/>
                      <w:marTop w:val="0"/>
                      <w:marBottom w:val="0"/>
                      <w:divBdr>
                        <w:top w:val="none" w:sz="0" w:space="0" w:color="auto"/>
                        <w:left w:val="none" w:sz="0" w:space="0" w:color="auto"/>
                        <w:bottom w:val="none" w:sz="0" w:space="0" w:color="auto"/>
                        <w:right w:val="none" w:sz="0" w:space="0" w:color="auto"/>
                      </w:divBdr>
                      <w:divsChild>
                        <w:div w:id="1705902157">
                          <w:marLeft w:val="0"/>
                          <w:marRight w:val="0"/>
                          <w:marTop w:val="0"/>
                          <w:marBottom w:val="0"/>
                          <w:divBdr>
                            <w:top w:val="none" w:sz="0" w:space="0" w:color="auto"/>
                            <w:left w:val="none" w:sz="0" w:space="0" w:color="auto"/>
                            <w:bottom w:val="none" w:sz="0" w:space="0" w:color="auto"/>
                            <w:right w:val="none" w:sz="0" w:space="0" w:color="auto"/>
                          </w:divBdr>
                          <w:divsChild>
                            <w:div w:id="2812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2805">
      <w:bodyDiv w:val="1"/>
      <w:marLeft w:val="0"/>
      <w:marRight w:val="0"/>
      <w:marTop w:val="0"/>
      <w:marBottom w:val="0"/>
      <w:divBdr>
        <w:top w:val="none" w:sz="0" w:space="0" w:color="auto"/>
        <w:left w:val="none" w:sz="0" w:space="0" w:color="auto"/>
        <w:bottom w:val="none" w:sz="0" w:space="0" w:color="auto"/>
        <w:right w:val="none" w:sz="0" w:space="0" w:color="auto"/>
      </w:divBdr>
      <w:divsChild>
        <w:div w:id="921568528">
          <w:marLeft w:val="0"/>
          <w:marRight w:val="0"/>
          <w:marTop w:val="0"/>
          <w:marBottom w:val="0"/>
          <w:divBdr>
            <w:top w:val="none" w:sz="0" w:space="0" w:color="auto"/>
            <w:left w:val="none" w:sz="0" w:space="0" w:color="auto"/>
            <w:bottom w:val="none" w:sz="0" w:space="0" w:color="auto"/>
            <w:right w:val="none" w:sz="0" w:space="0" w:color="auto"/>
          </w:divBdr>
        </w:div>
      </w:divsChild>
    </w:div>
    <w:div w:id="1096947457">
      <w:bodyDiv w:val="1"/>
      <w:marLeft w:val="0"/>
      <w:marRight w:val="0"/>
      <w:marTop w:val="0"/>
      <w:marBottom w:val="0"/>
      <w:divBdr>
        <w:top w:val="none" w:sz="0" w:space="0" w:color="auto"/>
        <w:left w:val="none" w:sz="0" w:space="0" w:color="auto"/>
        <w:bottom w:val="none" w:sz="0" w:space="0" w:color="auto"/>
        <w:right w:val="none" w:sz="0" w:space="0" w:color="auto"/>
      </w:divBdr>
    </w:div>
    <w:div w:id="1112285696">
      <w:bodyDiv w:val="1"/>
      <w:marLeft w:val="0"/>
      <w:marRight w:val="0"/>
      <w:marTop w:val="0"/>
      <w:marBottom w:val="0"/>
      <w:divBdr>
        <w:top w:val="none" w:sz="0" w:space="0" w:color="auto"/>
        <w:left w:val="none" w:sz="0" w:space="0" w:color="auto"/>
        <w:bottom w:val="none" w:sz="0" w:space="0" w:color="auto"/>
        <w:right w:val="none" w:sz="0" w:space="0" w:color="auto"/>
      </w:divBdr>
      <w:divsChild>
        <w:div w:id="2105418681">
          <w:marLeft w:val="0"/>
          <w:marRight w:val="0"/>
          <w:marTop w:val="0"/>
          <w:marBottom w:val="0"/>
          <w:divBdr>
            <w:top w:val="none" w:sz="0" w:space="0" w:color="auto"/>
            <w:left w:val="none" w:sz="0" w:space="0" w:color="auto"/>
            <w:bottom w:val="none" w:sz="0" w:space="0" w:color="auto"/>
            <w:right w:val="none" w:sz="0" w:space="0" w:color="auto"/>
          </w:divBdr>
          <w:divsChild>
            <w:div w:id="974719307">
              <w:marLeft w:val="0"/>
              <w:marRight w:val="0"/>
              <w:marTop w:val="0"/>
              <w:marBottom w:val="0"/>
              <w:divBdr>
                <w:top w:val="none" w:sz="0" w:space="0" w:color="auto"/>
                <w:left w:val="none" w:sz="0" w:space="0" w:color="auto"/>
                <w:bottom w:val="none" w:sz="0" w:space="0" w:color="auto"/>
                <w:right w:val="none" w:sz="0" w:space="0" w:color="auto"/>
              </w:divBdr>
              <w:divsChild>
                <w:div w:id="2066637736">
                  <w:marLeft w:val="-225"/>
                  <w:marRight w:val="-225"/>
                  <w:marTop w:val="0"/>
                  <w:marBottom w:val="0"/>
                  <w:divBdr>
                    <w:top w:val="none" w:sz="0" w:space="0" w:color="auto"/>
                    <w:left w:val="none" w:sz="0" w:space="0" w:color="auto"/>
                    <w:bottom w:val="none" w:sz="0" w:space="0" w:color="auto"/>
                    <w:right w:val="none" w:sz="0" w:space="0" w:color="auto"/>
                  </w:divBdr>
                  <w:divsChild>
                    <w:div w:id="1196770625">
                      <w:marLeft w:val="0"/>
                      <w:marRight w:val="0"/>
                      <w:marTop w:val="0"/>
                      <w:marBottom w:val="0"/>
                      <w:divBdr>
                        <w:top w:val="none" w:sz="0" w:space="0" w:color="auto"/>
                        <w:left w:val="none" w:sz="0" w:space="0" w:color="auto"/>
                        <w:bottom w:val="none" w:sz="0" w:space="0" w:color="auto"/>
                        <w:right w:val="none" w:sz="0" w:space="0" w:color="auto"/>
                      </w:divBdr>
                      <w:divsChild>
                        <w:div w:id="1522472420">
                          <w:marLeft w:val="0"/>
                          <w:marRight w:val="0"/>
                          <w:marTop w:val="0"/>
                          <w:marBottom w:val="0"/>
                          <w:divBdr>
                            <w:top w:val="none" w:sz="0" w:space="0" w:color="auto"/>
                            <w:left w:val="none" w:sz="0" w:space="0" w:color="auto"/>
                            <w:bottom w:val="none" w:sz="0" w:space="0" w:color="auto"/>
                            <w:right w:val="none" w:sz="0" w:space="0" w:color="auto"/>
                          </w:divBdr>
                          <w:divsChild>
                            <w:div w:id="6953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106013">
      <w:bodyDiv w:val="1"/>
      <w:marLeft w:val="0"/>
      <w:marRight w:val="0"/>
      <w:marTop w:val="0"/>
      <w:marBottom w:val="0"/>
      <w:divBdr>
        <w:top w:val="none" w:sz="0" w:space="0" w:color="auto"/>
        <w:left w:val="none" w:sz="0" w:space="0" w:color="auto"/>
        <w:bottom w:val="none" w:sz="0" w:space="0" w:color="auto"/>
        <w:right w:val="none" w:sz="0" w:space="0" w:color="auto"/>
      </w:divBdr>
    </w:div>
    <w:div w:id="1455901488">
      <w:bodyDiv w:val="1"/>
      <w:marLeft w:val="0"/>
      <w:marRight w:val="0"/>
      <w:marTop w:val="0"/>
      <w:marBottom w:val="0"/>
      <w:divBdr>
        <w:top w:val="none" w:sz="0" w:space="0" w:color="auto"/>
        <w:left w:val="none" w:sz="0" w:space="0" w:color="auto"/>
        <w:bottom w:val="none" w:sz="0" w:space="0" w:color="auto"/>
        <w:right w:val="none" w:sz="0" w:space="0" w:color="auto"/>
      </w:divBdr>
    </w:div>
    <w:div w:id="1521891937">
      <w:bodyDiv w:val="1"/>
      <w:marLeft w:val="0"/>
      <w:marRight w:val="0"/>
      <w:marTop w:val="0"/>
      <w:marBottom w:val="0"/>
      <w:divBdr>
        <w:top w:val="none" w:sz="0" w:space="0" w:color="auto"/>
        <w:left w:val="none" w:sz="0" w:space="0" w:color="auto"/>
        <w:bottom w:val="none" w:sz="0" w:space="0" w:color="auto"/>
        <w:right w:val="none" w:sz="0" w:space="0" w:color="auto"/>
      </w:divBdr>
    </w:div>
    <w:div w:id="1595162933">
      <w:bodyDiv w:val="1"/>
      <w:marLeft w:val="0"/>
      <w:marRight w:val="0"/>
      <w:marTop w:val="0"/>
      <w:marBottom w:val="0"/>
      <w:divBdr>
        <w:top w:val="none" w:sz="0" w:space="0" w:color="auto"/>
        <w:left w:val="none" w:sz="0" w:space="0" w:color="auto"/>
        <w:bottom w:val="none" w:sz="0" w:space="0" w:color="auto"/>
        <w:right w:val="none" w:sz="0" w:space="0" w:color="auto"/>
      </w:divBdr>
    </w:div>
    <w:div w:id="1993099983">
      <w:bodyDiv w:val="1"/>
      <w:marLeft w:val="0"/>
      <w:marRight w:val="0"/>
      <w:marTop w:val="0"/>
      <w:marBottom w:val="0"/>
      <w:divBdr>
        <w:top w:val="none" w:sz="0" w:space="0" w:color="auto"/>
        <w:left w:val="none" w:sz="0" w:space="0" w:color="auto"/>
        <w:bottom w:val="none" w:sz="0" w:space="0" w:color="auto"/>
        <w:right w:val="none" w:sz="0" w:space="0" w:color="auto"/>
      </w:divBdr>
      <w:divsChild>
        <w:div w:id="946355114">
          <w:marLeft w:val="0"/>
          <w:marRight w:val="0"/>
          <w:marTop w:val="0"/>
          <w:marBottom w:val="300"/>
          <w:divBdr>
            <w:top w:val="single" w:sz="2" w:space="0" w:color="F0F0F0"/>
            <w:left w:val="single" w:sz="2" w:space="0" w:color="F0F0F0"/>
            <w:bottom w:val="single" w:sz="6" w:space="15" w:color="F0F0F0"/>
            <w:right w:val="single" w:sz="2" w:space="0" w:color="F0F0F0"/>
          </w:divBdr>
          <w:divsChild>
            <w:div w:id="16507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7408">
      <w:bodyDiv w:val="1"/>
      <w:marLeft w:val="0"/>
      <w:marRight w:val="0"/>
      <w:marTop w:val="0"/>
      <w:marBottom w:val="0"/>
      <w:divBdr>
        <w:top w:val="none" w:sz="0" w:space="0" w:color="auto"/>
        <w:left w:val="none" w:sz="0" w:space="0" w:color="auto"/>
        <w:bottom w:val="none" w:sz="0" w:space="0" w:color="auto"/>
        <w:right w:val="none" w:sz="0" w:space="0" w:color="auto"/>
      </w:divBdr>
      <w:divsChild>
        <w:div w:id="74862924">
          <w:marLeft w:val="0"/>
          <w:marRight w:val="0"/>
          <w:marTop w:val="0"/>
          <w:marBottom w:val="300"/>
          <w:divBdr>
            <w:top w:val="single" w:sz="2" w:space="0" w:color="F0F0F0"/>
            <w:left w:val="single" w:sz="2" w:space="0" w:color="F0F0F0"/>
            <w:bottom w:val="single" w:sz="6" w:space="15" w:color="F0F0F0"/>
            <w:right w:val="single" w:sz="2" w:space="0" w:color="F0F0F0"/>
          </w:divBdr>
          <w:divsChild>
            <w:div w:id="19300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56a134756e264d56" Type="http://schemas.microsoft.com/office/2020/10/relationships/intelligence" Target="intelligence2.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Discovery PC</dc:creator>
  <cp:keywords/>
  <dc:description/>
  <cp:lastModifiedBy>albushra abugnaim</cp:lastModifiedBy>
  <cp:revision>2</cp:revision>
  <dcterms:created xsi:type="dcterms:W3CDTF">2024-12-29T12:12:00Z</dcterms:created>
  <dcterms:modified xsi:type="dcterms:W3CDTF">2024-12-29T12:12:00Z</dcterms:modified>
</cp:coreProperties>
</file>