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</w:tcPr>
          <w:p>
            <w:r>
              <w:t xml:space="preserve"/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400"/>
              <w:bottom w:type="dxa" w:w="0"/>
              <w:right w:type="dxa" w:w="0"/>
            </w:tcMar>
          </w:tcPr>
          <w:p>
            <w:pPr>
              <w:spacing w:before="800"/>
            </w:pPr>
            <w:r>
              <w:rPr>
                <w:rFonts w:ascii="Arial" w:cs="Arial" w:eastAsia="Arial" w:hAnsi="Arial"/>
                <w:b/>
                <w:bCs/>
                <w:color w:val="1B3A6B"/>
                <w:sz w:val="120"/>
                <w:szCs w:val="120"/>
              </w:rPr>
              <w:t xml:space="preserve">FlaskERP</w:t>
            </w:r>
          </w:p>
          <w:p>
            <w:pPr>
              <w:spacing w:before="120"/>
            </w:pPr>
            <w:r>
              <w:rPr>
                <w:rFonts w:ascii="Georgia" w:cs="Georgia" w:eastAsia="Georgia" w:hAnsi="Georgia"/>
                <w:color w:val="2E5BAC"/>
                <w:sz w:val="36"/>
                <w:szCs w:val="36"/>
              </w:rPr>
              <w:t xml:space="preserve">Piattaforma ERP Open Source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i/>
                <w:iCs/>
                <w:color w:val="555555"/>
                <w:sz w:val="30"/>
                <w:szCs w:val="30"/>
              </w:rPr>
              <w:t xml:space="preserve">Low-Code · AI-Powered · Multi-Tenant</w:t>
            </w:r>
          </w:p>
          <w:p>
            <w:pPr>
              <w:pBdr>
                <w:bottom w:val="single" w:color="B8860B" w:sz="6" w:space="4"/>
              </w:pBdr>
              <w:spacing w:before="360"/>
            </w:pPr>
            <w:r>
              <w:t xml:space="preserve"/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color w:val="555555"/>
                <w:sz w:val="24"/>
                <w:szCs w:val="24"/>
              </w:rPr>
              <w:t xml:space="preserve">Documento Istituzionale di Presentazione</w:t>
            </w:r>
          </w:p>
          <w:p>
            <w:pPr>
              <w:spacing w:before="80" w:after="800"/>
            </w:pPr>
            <w:r>
              <w:rPr>
                <w:rFonts w:ascii="Georgia" w:cs="Georgia" w:eastAsia="Georgia" w:hAnsi="Georgia"/>
                <w:color w:val="AAAAAA"/>
                <w:sz w:val="22"/>
                <w:szCs w:val="22"/>
              </w:rPr>
              <w:t xml:space="preserve">Versione 1.0  ·  Marzo 2026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Settore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ICT / Software Gestionale</w:t>
            </w:r>
          </w:p>
        </w:tc>
        <w:tc>
          <w:tcPr>
            <w:tcW w:type="dxa" w:w="3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D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Tipologia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Open Source / SaaS</w:t>
            </w:r>
          </w:p>
        </w:tc>
        <w:tc>
          <w:tcPr>
            <w:tcW w:type="dxa" w:w="3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Avvio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2024 — in corso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Premessa</w:t>
      </w:r>
    </w:p>
    <w:p>
      <w:pPr>
        <w:pBdr>
          <w:left w:val="single" w:color="B8860B" w:sz="16" w:space="20"/>
          <w:right w:val="single" w:color="B8860B" w:sz="16" w:space="20"/>
        </w:pBdr>
        <w:spacing w:before="240" w:after="240" w:line="340"/>
        <w:ind w:left="560" w:right="560"/>
        <w:jc w:val="center"/>
      </w:pPr>
      <w:r>
        <w:rPr>
          <w:rFonts w:ascii="Georgia" w:cs="Georgia" w:eastAsia="Georgia" w:hAnsi="Georgia"/>
          <w:i/>
          <w:iCs/>
          <w:color w:val="1B3A6B"/>
          <w:sz w:val="28"/>
          <w:szCs w:val="28"/>
        </w:rPr>
        <w:t xml:space="preserve">"L'ERP perfetto non è quello che ha più funzioni. È quello che si adatta alla tua azienda — non il contrario."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presente documento illustra FlaskERP, una piattaforma per la gestione aziendale integrata progettata con l'obiettivo di democratizzare l'accesso a tecnologie gestionali avanzate, tradizionalmente appannaggio esclusivo delle grandi imprese.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La piattaforma risponde a un'esigenza concreta e diffusa: le piccole e medie imprese — che costituiscono la spina dorsale del tessuto produttivo italiano ed europeo — necessitano di strumenti digitali flessibili, personalizzabili e accessibili, senza dover sostenere i costi proibitivi dei sistemi tradizionali.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FlaskERP si distingue per tre caratteristiche fondamentali, che insieme costituiscono un'innovazione senza precedenti nel panorama dei sistemi gestionali: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Un'interfaccia low-code pura che consente di modellare qualsiasi processo aziendale senza scrivere una sola riga di codice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Un assistente basato su intelligenza artificiale che genera configurazioni complete a partire da descrizioni in linguaggio naturale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Un'architettura open source multi-tenant che garantisce massima flessibilità e assenza di dipendenza dal fornitore</w:t>
      </w:r>
    </w:p>
    <w:p>
      <w:pPr>
        <w:pBdr>
          <w:bottom w:val="single" w:color="D0D9EE" w:sz="2" w:space="4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I. Il Contesto: la Digitalizzazione delle PMI</w:t>
      </w:r>
    </w:p>
    <w:p>
      <w:pPr>
        <w:pStyle w:val="Heading2"/>
      </w:pPr>
      <w:r>
        <w:rPr>
          <w:b/>
          <w:bCs/>
        </w:rPr>
        <w:t xml:space="preserve">Il paradosso della digitalizzazione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mercato globale dei sistemi ERP (Enterprise Resource Planning) supera i cinquanta miliardi di dollari e cresce a un ritmo sostenuto. Eppure, la grande maggioranza delle imprese — in Italia come nel resto d'Europa — non beneficia di questa crescita. Le piccole e medie imprese rimangono ai margini di questa rivoluzione digitale, non per mancanza di volontà, ma per l'insormontabile barriera economica e tecnica che i sistemi tradizionali impongono.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La tabella seguente illustra il divario tra l'offerta di mercato e le reali capacità delle PMI: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d'ingresso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Implementazione</w:t>
            </w:r>
          </w:p>
        </w:tc>
        <w:tc>
          <w:tcPr>
            <w:tcW w:type="dxa" w:w="24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Accessibile alle PMI?</w:t>
            </w:r>
          </w:p>
        </w:tc>
      </w:tr>
      <w:tr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SAP S/4HANA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€150.000+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2–5 anni</w:t>
            </w:r>
          </w:p>
        </w:tc>
        <w:tc>
          <w:tcPr>
            <w:tcW w:type="dxa" w:w="24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Oracle NetSuite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$12.000+/anno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3–18 mesi</w:t>
            </w:r>
          </w:p>
        </w:tc>
        <w:tc>
          <w:tcPr>
            <w:tcW w:type="dxa" w:w="24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Raramente</w:t>
            </w:r>
          </w:p>
        </w:tc>
      </w:tr>
      <w:tr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Microsoft Dynamics 365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€50.000+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6–18 mesi</w:t>
            </w:r>
          </w:p>
        </w:tc>
        <w:tc>
          <w:tcPr>
            <w:tcW w:type="dxa" w:w="24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Con difficoltà</w:t>
            </w:r>
          </w:p>
        </w:tc>
      </w:tr>
      <w:tr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Odoo (Community)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€0 + consulenza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Settimane–mesi</w:t>
            </w:r>
          </w:p>
        </w:tc>
        <w:tc>
          <w:tcPr>
            <w:tcW w:type="dxa" w:w="24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Parzialmente</w:t>
            </w:r>
          </w:p>
        </w:tc>
      </w:tr>
      <w:tr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FlaskERP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€0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Giorni</w:t>
            </w:r>
          </w:p>
        </w:tc>
        <w:tc>
          <w:tcPr>
            <w:tcW w:type="dxa" w:w="24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Sì, pienamente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Il costo nascosto della rigidità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Al di là del costo economico, i sistemi gestionali tradizionali impongono un costo ancor più pernicioso: la rigidità procedurale. Le imprese sono costrette ad adattare i propri processi al sistema, anziché il contrario. Questo modello — denominato "do as I say" nella letteratura di settore — genera inefficienze, resistenza al cambiamento e dipendenza strutturale dal fornitore.</w:t>
      </w:r>
    </w:p>
    <w:p>
      <w:pPr>
        <w:pBdr>
          <w:left w:val="single" w:color="B8860B" w:sz="16" w:space="20"/>
          <w:right w:val="single" w:color="B8860B" w:sz="16" w:space="20"/>
        </w:pBdr>
        <w:spacing w:before="240" w:after="240" w:line="340"/>
        <w:ind w:left="560" w:right="560"/>
        <w:jc w:val="center"/>
      </w:pPr>
      <w:r>
        <w:rPr>
          <w:rFonts w:ascii="Georgia" w:cs="Georgia" w:eastAsia="Georgia" w:hAnsi="Georgia"/>
          <w:i/>
          <w:iCs/>
          <w:color w:val="1B3A6B"/>
          <w:sz w:val="28"/>
          <w:szCs w:val="28"/>
        </w:rPr>
        <w:t xml:space="preserve">FlaskERP inverte il paradigma: è il sistema che si adatta all'impresa.</w:t>
      </w:r>
    </w:p>
    <w:p>
      <w:pPr>
        <w:pBdr>
          <w:bottom w:val="single" w:color="D0D9EE" w:sz="2" w:space="4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II. La Piattaforma: Architettura e Componenti</w:t>
      </w:r>
    </w:p>
    <w:p>
      <w:pPr>
        <w:pStyle w:val="Heading2"/>
      </w:pPr>
      <w:r>
        <w:rPr>
          <w:b/>
          <w:bCs/>
        </w:rPr>
        <w:t xml:space="preserve">Principi architetturali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FlaskERP è costruito attorno a quattro livelli di astrazione progressiva, dalla gestione del dato grezzo fino all'automazione dei processi complessi. Questa architettura stratificata garantisce coerenza, estensibilità e semplicità d'uso simultanee.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Entità</w:t>
            </w:r>
          </w:p>
        </w:tc>
        <w:tc>
          <w:tcPr>
            <w:tcW w:type="dxa" w:w="4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18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Dati</w:t>
            </w:r>
          </w:p>
        </w:tc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SysModel + SysField</w:t>
            </w:r>
          </w:p>
        </w:tc>
        <w:tc>
          <w:tcPr>
            <w:tcW w:type="dxa" w:w="4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Definizione di entità e campi — corrispondono a tabelle nel database</w:t>
            </w:r>
          </w:p>
        </w:tc>
      </w:tr>
      <w:tr>
        <w:tc>
          <w:tcPr>
            <w:tcW w:type="dxa" w:w="18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Interfaccia</w:t>
            </w:r>
          </w:p>
        </w:tc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Component + Block</w:t>
            </w:r>
          </w:p>
        </w:tc>
        <w:tc>
          <w:tcPr>
            <w:tcW w:type="dxa" w:w="4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Viste, moduli, grafici, kanban — generati automaticamente</w:t>
            </w:r>
          </w:p>
        </w:tc>
      </w:tr>
      <w:tr>
        <w:tc>
          <w:tcPr>
            <w:tcW w:type="dxa" w:w="18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Module</w:t>
            </w:r>
          </w:p>
        </w:tc>
        <w:tc>
          <w:tcPr>
            <w:tcW w:type="dxa" w:w="4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Unità completa: dati + interfaccia + logica + API</w:t>
            </w:r>
          </w:p>
        </w:tc>
      </w:tr>
      <w:tr>
        <w:tc>
          <w:tcPr>
            <w:tcW w:type="dxa" w:w="18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Automazione</w:t>
            </w:r>
          </w:p>
        </w:tc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Hook + EventBus + Workflow</w:t>
            </w:r>
          </w:p>
        </w:tc>
        <w:tc>
          <w:tcPr>
            <w:tcW w:type="dxa" w:w="4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Logica di business, comunicazione tra moduli, orchestrazione processi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Il Builder: cuore low-code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Builder è lo strumento che rende FlaskERP accessibile a chiunque, indipendentemente dal livello di competenza tecnica. Attraverso un'interfaccia grafica intuitiva, è possibile: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Creare nuove entità aziendali (es. Fornitori, Contratti, Progetti) con pochi clic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Definire campi di qualsiasi tipo, dalle stringhe semplici alle relazioni complesse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Configurare validazioni, valori di default e calcoli automatici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Generare viste alternative — tabelle, schede kanban, calendari, dashboard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Stabilire relazioni tra entità: uno-a-molti, molti-a-molti, campi calcolati e di riepilogo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sistema genera automaticamente le tabelle nel database, le API REST documentate (OpenAPI) e le interfacce utente, senza che l'utente debba intervenire sul codice.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adottata</w:t>
            </w:r>
          </w:p>
        </w:tc>
      </w:tr>
      <w:tr>
        <w:tc>
          <w:tcPr>
            <w:tcW w:type="dxa" w:w="3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Backend applicativo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Python 3.12 + Flask 3.x con Flask-smorest (OpenAPI)</w:t>
            </w:r>
          </w:p>
        </w:tc>
      </w:tr>
      <w:tr>
        <w:tc>
          <w:tcPr>
            <w:tcW w:type="dxa" w:w="3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Persistenza dati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PostgreSQL 14+ con SQLAlchemy ORM</w:t>
            </w:r>
          </w:p>
        </w:tc>
      </w:tr>
      <w:tr>
        <w:tc>
          <w:tcPr>
            <w:tcW w:type="dxa" w:w="3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JSON Web Token (JWT) — RFC 7519</w:t>
            </w:r>
          </w:p>
        </w:tc>
      </w:tr>
      <w:tr>
        <w:tc>
          <w:tcPr>
            <w:tcW w:type="dxa" w:w="3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Interfaccia utente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React 19 con Ant Design Component Library</w:t>
            </w:r>
          </w:p>
        </w:tc>
      </w:tr>
      <w:tr>
        <w:tc>
          <w:tcPr>
            <w:tcW w:type="dxa" w:w="3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Containerizzazione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Intelligenza Artificiale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OpenRouter (LLM multipli) + RAG + Tool Calling</w:t>
            </w:r>
          </w:p>
        </w:tc>
      </w:tr>
    </w:tbl>
    <w:p>
      <w:pPr>
        <w:pBdr>
          <w:bottom w:val="single" w:color="D0D9EE" w:sz="2" w:space="4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III. L'Intelligenza Artificiale: un Assistente Rivoluzionario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L'AI Assistant rappresenta il differenziatore tecnologico più significativo di FlaskERP. Per la prima volta, un sistema gestionale comprende il linguaggio naturale e si auto-configura a partire dalle descrizioni dell'utente.</w:t>
      </w:r>
    </w:p>
    <w:p>
      <w:pPr>
        <w:pStyle w:val="Heading2"/>
      </w:pPr>
      <w:r>
        <w:rPr>
          <w:b/>
          <w:bCs/>
        </w:rPr>
        <w:t xml:space="preserve">Il meccanismo di funzionamento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processo è semplice e immediato: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L'utente descrive in italiano (o in inglese) il modulo o il processo che vuole gestire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sistema analizza la richiesta attraverso un modello linguistico di ultima generazione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L'AI genera la configurazione strutturata — entità, campi, relazioni, validazioni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L'utente visualizza l'anteprima, può modificarla e confermarla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sistema applica automaticamente la configurazione al database</w:t>
      </w:r>
    </w:p>
    <w:p>
      <w:pPr>
        <w:pBdr>
          <w:left w:val="single" w:color="B8860B" w:sz="16" w:space="20"/>
          <w:right w:val="single" w:color="B8860B" w:sz="16" w:space="20"/>
        </w:pBdr>
        <w:spacing w:before="240" w:after="240" w:line="340"/>
        <w:ind w:left="560" w:right="560"/>
        <w:jc w:val="center"/>
      </w:pPr>
      <w:r>
        <w:rPr>
          <w:rFonts w:ascii="Georgia" w:cs="Georgia" w:eastAsia="Georgia" w:hAnsi="Georgia"/>
          <w:i/>
          <w:iCs/>
          <w:color w:val="1B3A6B"/>
          <w:sz w:val="28"/>
          <w:szCs w:val="28"/>
        </w:rPr>
        <w:t xml:space="preserve">Da "Voglio gestire il mio parco mezzi" a un sistema completamente funzionante — in meno di trenta secondi.</w:t>
      </w:r>
    </w:p>
    <w:p>
      <w:pPr>
        <w:pStyle w:val="Heading2"/>
      </w:pPr>
      <w:r>
        <w:rPr>
          <w:b/>
          <w:bCs/>
        </w:rPr>
        <w:t xml:space="preserve">Architettura dell'AI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sistema AI si articola su quattro componenti tecnologicamente avanzati: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tecnica</w:t>
            </w:r>
          </w:p>
        </w:tc>
        <w:tc>
          <w:tcPr>
            <w:tcW w:type="dxa" w:w="34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operativo</w:t>
            </w:r>
          </w:p>
        </w:tc>
      </w:tr>
      <w:tr>
        <w:tc>
          <w:tcPr>
            <w:tcW w:type="dxa" w:w="2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LLM (Large Language Model)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OpenRouter con modelli DeepSeek V3 — comprensione del linguaggio naturale</w:t>
            </w:r>
          </w:p>
        </w:tc>
        <w:tc>
          <w:tcPr>
            <w:tcW w:type="dxa" w:w="34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Interpretazione accurata delle richieste utente</w:t>
            </w:r>
          </w:p>
        </w:tc>
      </w:tr>
      <w:tr>
        <w:tc>
          <w:tcPr>
            <w:tcW w:type="dxa" w:w="2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RAG (Retrieval-Augmented Generation)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Iniezione contestuale del progetto corrente (modelli esistenti, workflow, blocchi)</w:t>
            </w:r>
          </w:p>
        </w:tc>
        <w:tc>
          <w:tcPr>
            <w:tcW w:type="dxa" w:w="34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Evita duplicazioni, suggerisce integrazioni coerenti</w:t>
            </w:r>
          </w:p>
        </w:tc>
      </w:tr>
      <w:tr>
        <w:tc>
          <w:tcPr>
            <w:tcW w:type="dxa" w:w="2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Tool Calling strutturato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generate_json, apply_config, create_workflow — azioni atomiche e verificabili</w:t>
            </w:r>
          </w:p>
        </w:tc>
        <w:tc>
          <w:tcPr>
            <w:tcW w:type="dxa" w:w="34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Trasparenza e controllabilità delle azioni AI</w:t>
            </w:r>
          </w:p>
        </w:tc>
      </w:tr>
      <w:tr>
        <w:tc>
          <w:tcPr>
            <w:tcW w:type="dxa" w:w="2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Salvataggio conversazioni e correzioni in database per apprendimento incrementale</w:t>
            </w:r>
          </w:p>
        </w:tc>
        <w:tc>
          <w:tcPr>
            <w:tcW w:type="dxa" w:w="34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Il sistema migliora nel tempo con l'uso</w:t>
            </w:r>
          </w:p>
        </w:tc>
      </w:tr>
    </w:tbl>
    <w:p>
      <w:pPr>
        <w:pBdr>
          <w:bottom w:val="single" w:color="D0D9EE" w:sz="2" w:space="4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IV. Moduli Funzionali e Copertura ERP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FlaskERP offre una copertura funzionale completa per le esigenze delle PMI, attraverso una collezione di moduli pre-costruiti e la possibilità di creare moduli personalizzati illimitati.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Funzionale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 principali</w:t>
            </w:r>
          </w:p>
        </w:tc>
      </w:tr>
      <w:tr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Anagrafica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Parties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Stabile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Soggetti, Ruoli, Indirizzi, Contatti</w:t>
            </w:r>
          </w:p>
        </w:tc>
      </w:tr>
      <w:tr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Vendite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Stabile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Preventivi, Ordini, DDT, Fatture</w:t>
            </w:r>
          </w:p>
        </w:tc>
      </w:tr>
      <w:tr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Acquisti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Purchasing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Stabile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Richieste, Ordini fornitore, Ricevimenti</w:t>
            </w:r>
          </w:p>
        </w:tc>
      </w:tr>
      <w:tr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Magazzino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Inventory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Stabile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Giacenze, Movimenti, Inventario</w:t>
            </w:r>
          </w:p>
        </w:tc>
      </w:tr>
      <w:tr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Prodotti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Stabile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Catalogo, SKU, Listini, Varianti</w:t>
            </w:r>
          </w:p>
        </w:tc>
      </w:tr>
      <w:tr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Contabilità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70%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Piano conti, Prima nota, Partitario</w:t>
            </w:r>
          </w:p>
        </w:tc>
      </w:tr>
      <w:tr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Risorse Umane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HR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50%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Dipendenti, Presenze, Ferie</w:t>
            </w:r>
          </w:p>
        </w:tc>
      </w:tr>
      <w:tr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CRM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Q2 2026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Pipeline, Campagne, Lead scoring</w:t>
            </w:r>
          </w:p>
        </w:tc>
      </w:tr>
      <w:tr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Produzione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Q2 2026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Distinte basi, Cicli, Commesse</w:t>
            </w:r>
          </w:p>
        </w:tc>
      </w:tr>
      <w:tr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Gestione Progetti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Projects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Q3 2026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Gantt, Task, Milestone</w:t>
            </w:r>
          </w:p>
        </w:tc>
      </w:tr>
    </w:tbl>
    <w:p>
      <w:pPr>
        <w:pBdr>
          <w:bottom w:val="single" w:color="D0D9EE" w:sz="2" w:space="4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V. L'Ecosistema: Marketplace e Community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FlaskERP non è soltanto un prodotto software: è la fondazione di un ecosistema aperto che coinvolge sviluppatori, consulenti, system integrator e imprese di ogni dimensione.</w:t>
      </w:r>
    </w:p>
    <w:p>
      <w:pPr>
        <w:pStyle w:val="Heading2"/>
      </w:pPr>
      <w:r>
        <w:rPr>
          <w:b/>
          <w:bCs/>
        </w:rPr>
        <w:t xml:space="preserve">Il Marketplace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Marketplace è il luogo dove l'ecosistema prende vita. Sviluppatori e aziende possono condividere Blocchi (componenti di interfaccia) e Moduli (funzionalità complete), rendendoli disponibili all'intera community.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sistema include un processo di certificazione qualità rigoroso: ogni contributo viene sottoposto a una suite di test automatici che valutano correttezza funzionale (CRUD), validazione dei dati, integrità referenziale e performance. Solo i contributi con un punteggio di qualità pari o superiore all'80% ottengono la certificazione.</w:t>
      </w:r>
    </w:p>
    <w:p>
      <w:pPr>
        <w:pStyle w:val="Heading2"/>
      </w:pPr>
      <w:r>
        <w:rPr>
          <w:b/>
          <w:bCs/>
        </w:rPr>
        <w:t xml:space="preserve">I destinatari della piattaforma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3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utilizza FlaskERP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specifico</w:t>
            </w:r>
          </w:p>
        </w:tc>
      </w:tr>
      <w:tr>
        <w:tc>
          <w:tcPr>
            <w:tcW w:type="dxa" w:w="2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PMI (5-200 dipendenti)</w:t>
            </w:r>
          </w:p>
        </w:tc>
        <w:tc>
          <w:tcPr>
            <w:tcW w:type="dxa" w:w="3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Gestione integrata di tutti i processi aziendali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Zero costi di licenza, personalizzazione totale, setup rapido</w:t>
            </w:r>
          </w:p>
        </w:tc>
      </w:tr>
      <w:tr>
        <w:tc>
          <w:tcPr>
            <w:tcW w:type="dxa" w:w="2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Consulenti IT / VAR</w:t>
            </w:r>
          </w:p>
        </w:tc>
        <w:tc>
          <w:tcPr>
            <w:tcW w:type="dxa" w:w="3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Strumento per costruire soluzioni per i propri clienti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Multi-tenant nativo, delivery accelerata, margini più alti</w:t>
            </w:r>
          </w:p>
        </w:tc>
      </w:tr>
      <w:tr>
        <w:tc>
          <w:tcPr>
            <w:tcW w:type="dxa" w:w="2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System Integrator</w:t>
            </w:r>
          </w:p>
        </w:tc>
        <w:tc>
          <w:tcPr>
            <w:tcW w:type="dxa" w:w="3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Piattaforma base per soluzioni verticali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Estensibilità, API complete, Marketplace</w:t>
            </w:r>
          </w:p>
        </w:tc>
      </w:tr>
      <w:tr>
        <w:tc>
          <w:tcPr>
            <w:tcW w:type="dxa" w:w="2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Sviluppatori</w:t>
            </w:r>
          </w:p>
        </w:tc>
        <w:tc>
          <w:tcPr>
            <w:tcW w:type="dxa" w:w="3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Creazione e monetizzazione di moduli custom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70% revenue share su Marketplace, community attiva</w:t>
            </w:r>
          </w:p>
        </w:tc>
      </w:tr>
      <w:tr>
        <w:tc>
          <w:tcPr>
            <w:tcW w:type="dxa" w:w="2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Startup / Scaleup</w:t>
            </w:r>
          </w:p>
        </w:tc>
        <w:tc>
          <w:tcPr>
            <w:tcW w:type="dxa" w:w="32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ERP operativo senza investimento iniziale</w:t>
            </w:r>
          </w:p>
        </w:tc>
        <w:tc>
          <w:tcPr>
            <w:tcW w:type="dxa" w:w="36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Flessibilità, scalabilità, nessun lock-in</w:t>
            </w:r>
          </w:p>
        </w:tc>
      </w:tr>
    </w:tbl>
    <w:p>
      <w:pPr>
        <w:pBdr>
          <w:bottom w:val="single" w:color="D0D9EE" w:sz="2" w:space="4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VI. Modello di Business e Sostenibilità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FlaskERP adotta un modello Open Core + SaaS, ampiamente validato dall'industria del software open source (Odoo, ERPNext, GitLab, Elastic). Il codice sorgente è aperto e liberamente utilizzabile; i servizi a valore aggiunto — hosting gestito, supporto dedicato, SLA garantiti — costituiscono la base del modello di ricavo.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Struttura dei ricavi</w:t>
            </w:r>
          </w:p>
        </w:tc>
      </w:tr>
      <w:tr>
        <w:tc>
          <w:tcPr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FlaskERP Cloud (SaaS):  da €49/mese (Starter) a €399/mese (Business)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Enterprise On-Premise:   prezzo personalizzato con SLA dedicato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Marketplace:             30% revenue share su ogni transazione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Professional Services:   €5.000–€50.000 per implementazione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Formazione e certificazione: €500–€2.000/giornata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Proiezioni di sviluppo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Clienti attivi</w:t>
            </w:r>
          </w:p>
        </w:tc>
        <w:tc>
          <w:tcPr>
            <w:tcW w:type="dxa" w:w="2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 principale</w:t>
            </w:r>
          </w:p>
        </w:tc>
      </w:tr>
      <w:tr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Fase 1 (0–12 mesi)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€0–€10.000</w:t>
            </w:r>
          </w:p>
        </w:tc>
        <w:tc>
          <w:tcPr>
            <w:tcW w:type="dxa" w:w="2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Product-market fit, community open source</w:t>
            </w:r>
          </w:p>
        </w:tc>
      </w:tr>
      <w:tr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Fase 2 (12–24 mesi)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€10.000–€50.000</w:t>
            </w:r>
          </w:p>
        </w:tc>
        <w:tc>
          <w:tcPr>
            <w:tcW w:type="dxa" w:w="2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Monetizzazione SaaS, primi partner</w:t>
            </w:r>
          </w:p>
        </w:tc>
      </w:tr>
      <w:tr>
        <w:tc>
          <w:tcPr>
            <w:tcW w:type="dxa" w:w="2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Fase 3 (24–48 mesi)</w:t>
            </w:r>
          </w:p>
        </w:tc>
        <w:tc>
          <w:tcPr>
            <w:tcW w:type="dxa" w:w="20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2.000+</w:t>
            </w:r>
          </w:p>
        </w:tc>
        <w:tc>
          <w:tcPr>
            <w:tcW w:type="dxa" w:w="2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€100.000+</w:t>
            </w:r>
          </w:p>
        </w:tc>
        <w:tc>
          <w:tcPr>
            <w:tcW w:type="dxa" w:w="2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Scala, internazionalizzazione, network partner</w:t>
            </w:r>
          </w:p>
        </w:tc>
      </w:tr>
    </w:tbl>
    <w:p>
      <w:pPr>
        <w:pBdr>
          <w:bottom w:val="single" w:color="D0D9EE" w:sz="2" w:space="4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VII. Posizionamento Competitivo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mercato ERP non manca di attori consolidati. FlaskERP non ambisce a sostituire SAP o Oracle nelle grandi imprese: mira a servire un segmento di mercato oggi largamente scoperto, con un'offerta di qualità superiore rispetto ai competitor diretti nella fascia SMB.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B8860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Fattori di differenziazione unici</w:t>
            </w:r>
          </w:p>
        </w:tc>
      </w:tr>
      <w:tr>
        <w:tc>
          <w:tcPr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DF8E8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1. AI Assistant nativo: unico nel segmento open source / SMB ERP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2. Low-code puro: zero codice per qualsiasi personalizzazione (non parziale come Odoo Studio)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3. Multi-tenant nativo open source: nessun competitor OSS lo offre nello stesso pacchetto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4. Time-to-value: giorni contro settimane/mesi dei competitor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5. Costo totale di proprietà: abbattimento del TCO del 70-90% rispetto ai competitor diretti</w:t>
            </w:r>
          </w:p>
        </w:tc>
      </w:tr>
    </w:tbl>
    <w:p>
      <w:r>
        <w:t xml:space="preserve"/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La combinazione di questi fattori crea un vantaggio competitivo difendibile: ciascuno, preso singolarmente, potrebbe essere replicato; la loro sinergia costituisce una barriera significativa all'imitazione.</w:t>
      </w:r>
    </w:p>
    <w:p>
      <w:pPr>
        <w:pBdr>
          <w:bottom w:val="single" w:color="D0D9EE" w:sz="2" w:space="4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VIII. Roadmap Strategica 2026–2027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rPr>
          <w:tblHeader/>
        </w:trPr>
        <w:tc>
          <w:tcPr>
            <w:tcW w:type="dxa" w:w="1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Principali realizzazioni</w:t>
            </w:r>
          </w:p>
        </w:tc>
      </w:tr>
      <w:tr>
        <w:tc>
          <w:tcPr>
            <w:tcW w:type="dxa" w:w="1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Q1 2026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✅ Completato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Builder avanzato · AI Assistant con RAG · Workflow Builder visivo · Marketplace con certificazione · Test Runner integrato · Import/Export completo</w:t>
            </w:r>
          </w:p>
        </w:tc>
      </w:tr>
      <w:tr>
        <w:tc>
          <w:tcPr>
            <w:tcW w:type="dxa" w:w="1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In corso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Completamento modulo Contabilità (inclusa integrazione SDI) · Modulo CRM · AI v2 con suggerimenti intelligenti</w:t>
            </w:r>
          </w:p>
        </w:tc>
      </w:tr>
      <w:tr>
        <w:tc>
          <w:tcPr>
            <w:tcW w:type="dxa" w:w="1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Q3 2026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Pianificato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Modulo Progetti/Task (Gantt) · Documentale · Integrazioni e-commerce · Lancio SaaS strutturato</w:t>
            </w:r>
          </w:p>
        </w:tc>
      </w:tr>
      <w:tr>
        <w:tc>
          <w:tcPr>
            <w:tcW w:type="dxa" w:w="1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Q4 2026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Pianificato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Helpdesk · Multi-Company · Reporting avanzato con designer grafico · Partner network</w:t>
            </w:r>
          </w:p>
        </w:tc>
      </w:tr>
      <w:tr>
        <w:tc>
          <w:tcPr>
            <w:tcW w:type="dxa" w:w="16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2027</w:t>
            </w:r>
          </w:p>
        </w:tc>
        <w:tc>
          <w:tcPr>
            <w:tcW w:type="dxa" w:w="1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Visione</w:t>
            </w:r>
          </w:p>
        </w:tc>
        <w:tc>
          <w:tcPr>
            <w:tcW w:type="dxa" w:w="6026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Internazionalizzazione · Marketplace globale · 1.000+ clienti attivi · Ecosistema partner certificati</w:t>
            </w:r>
          </w:p>
        </w:tc>
      </w:tr>
    </w:tbl>
    <w:p>
      <w:pPr>
        <w:pBdr>
          <w:bottom w:val="single" w:color="D0D9EE" w:sz="2" w:space="4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Conclusioni</w:t>
      </w:r>
    </w:p>
    <w:p>
      <w:pPr>
        <w:pBdr>
          <w:left w:val="single" w:color="B8860B" w:sz="16" w:space="20"/>
          <w:right w:val="single" w:color="B8860B" w:sz="16" w:space="20"/>
        </w:pBdr>
        <w:spacing w:before="240" w:after="240" w:line="340"/>
        <w:ind w:left="560" w:right="560"/>
        <w:jc w:val="center"/>
      </w:pPr>
      <w:r>
        <w:rPr>
          <w:rFonts w:ascii="Georgia" w:cs="Georgia" w:eastAsia="Georgia" w:hAnsi="Georgia"/>
          <w:i/>
          <w:iCs/>
          <w:color w:val="1B3A6B"/>
          <w:sz w:val="28"/>
          <w:szCs w:val="28"/>
        </w:rPr>
        <w:t xml:space="preserve">FlaskERP dimostra che è possibile costruire una soluzione gestionale di livello enterprise, accessibile a tutte le imprese, senza compromessi sulla qualità o la flessibilità.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Il progetto ha superato la fase di prova di concetto: il sistema funziona, è stato testato in scenari reali e ha dimostrato di poter ridurre drasticamente costi e tempi di implementazione rispetto a qualsiasi alternativa esistente.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La combinazione di open source, low-code e intelligenza artificiale non è solo una scelta tecnologica: è una scelta etica. Rendere accessibili strumenti avanzati a imprese che altrimenti ne sarebbero escluse significa contribuire attivamente alla crescita del tessuto produttivo, alla creazione di occupazione qualificata nel settore ICT e alla riduzione del divario digitale.</w:t>
      </w:r>
    </w:p>
    <w:p>
      <w:pPr>
        <w:spacing w:before="80" w:after="140" w:line="30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FlaskERP è un progetto ambizioso con radici concrete. Siamo pronti a portarlo al livello successivo.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B8860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 ulteriori informazioni</w:t>
            </w:r>
          </w:p>
        </w:tc>
      </w:tr>
      <w:tr>
        <w:tc>
          <w:tcPr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DF8E8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Documentazione tecnica completa: disponibile su richiesta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Codice sorgente: GitHub (repository pubblico)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Demo live: disponibile su appuntamento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C2C2C"/>
                <w:sz w:val="21"/>
                <w:szCs w:val="21"/>
              </w:rPr>
              <w:t xml:space="preserve">Contatti: indicare recapiti del team qui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D0D9EE" w:sz="2"/>
        </w:pBdr>
        <w:spacing w:before="160" w:after="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FlaskERP  ·  Documento Istituzionale  ·  Marzo 2026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B8860B"/>
          <w:sz w:val="20"/>
          <w:szCs w:val="20"/>
        </w:rPr>
        <w:t xml:space="preserve">"Costruiamo il futuro della gestione aziendale — aperto, intelligente, per tutti."</w:t>
      </w:r>
    </w:p>
    <w:sectPr>
      <w:headerReference w:type="default" r:id="rId6"/>
      <w:footerReference w:type="default" r:id="rId7"/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9EE" w:sz="2" w:space="4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FlaskERP  ·  Documento Istituzionale  ·  Marzo 2026  ·  Pagina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026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6B"/>
              <w:sz w:val="20"/>
              <w:szCs w:val="20"/>
            </w:rPr>
            <w:t xml:space="preserve">FlaskERP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 —  Piattaforma ERP Open Source</w:t>
          </w:r>
        </w:p>
      </w:tc>
      <w:tc>
        <w:tcPr>
          <w:tcW w:type="dxa" w:w="4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55555"/>
              <w:sz w:val="16"/>
              <w:szCs w:val="16"/>
            </w:rPr>
            <w:t xml:space="preserve">Marzo 2026</w:t>
          </w:r>
        </w:p>
      </w:tc>
    </w:tr>
  </w:tbl>
  <w:p>
    <w:pPr>
      <w:pBdr>
        <w:bottom w:val="single" w:color="B8860B" w:sz="2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1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Arial" w:cs="Arial" w:eastAsia="Arial" w:hAnsi="Arial"/>
      <w:b/>
      <w:bCs/>
      <w:color w:val="2E5BA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40"/>
      <w:outlineLvl w:val="2"/>
    </w:pPr>
    <w:rPr>
      <w:rFonts w:ascii="Arial" w:cs="Arial" w:eastAsia="Arial" w:hAnsi="Arial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2026-03-02T11:30:58.111Z</dcterms:created>
  <dcterms:modified xsi:type="dcterms:W3CDTF">2026-03-02T11:30:58.112Z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