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b/>
          <w:bCs/>
          <w:sz w:val="20"/>
          <w:szCs w:val="20"/>
          <w:u w:val="single"/>
        </w:rPr>
        <w:t>WINDOW FUNCTIONS</w:t>
      </w:r>
    </w:p>
    <w:p>
      <w:pPr>
        <w:pStyle w:val="Normal"/>
        <w:bidi w:val="0"/>
        <w:jc w:val="left"/>
        <w:rPr>
          <w:u w:val="single"/>
        </w:rPr>
      </w:pPr>
      <w:r>
        <w:rPr>
          <w:u w:val="single"/>
        </w:rPr>
      </w:r>
    </w:p>
    <w:p>
      <w:pPr>
        <w:pStyle w:val="Normal"/>
        <w:bidi w:val="0"/>
        <w:jc w:val="left"/>
        <w:rPr>
          <w:u w:val="single"/>
        </w:rPr>
      </w:pPr>
      <w:r>
        <w:rPr>
          <w:rStyle w:val="Hyperlink"/>
          <w:b/>
          <w:bCs/>
          <w:sz w:val="20"/>
          <w:szCs w:val="20"/>
          <w:u w:val="single"/>
        </w:rPr>
        <w:t>https://www.postgresql.org/docs/9.1/tutorial-window.html</w:t>
      </w:r>
    </w:p>
    <w:p>
      <w:pPr>
        <w:pStyle w:val="Normal"/>
        <w:bidi w:val="0"/>
        <w:jc w:val="left"/>
        <w:rPr>
          <w:u w:val="single"/>
        </w:rPr>
      </w:pPr>
      <w:r>
        <w:rPr>
          <w:u w:val="single"/>
        </w:rPr>
      </w:r>
    </w:p>
    <w:p>
      <w:pPr>
        <w:pStyle w:val="Normal"/>
        <w:bidi w:val="0"/>
        <w:jc w:val="left"/>
        <w:rPr>
          <w:u w:val="single"/>
        </w:rPr>
      </w:pPr>
      <w:r>
        <w:rPr>
          <w:rStyle w:val="Hyperlink"/>
          <w:b/>
          <w:bCs/>
          <w:sz w:val="20"/>
          <w:szCs w:val="20"/>
          <w:u w:val="single"/>
        </w:rPr>
        <w:t>https://blog.sqlauthority.com/2015/11/04/sql-server-what-is-the-over-clause-notes-from-the-field-101/</w:t>
      </w:r>
    </w:p>
    <w:p>
      <w:pPr>
        <w:pStyle w:val="Normal"/>
        <w:bidi w:val="0"/>
        <w:jc w:val="left"/>
        <w:rPr>
          <w:u w:val="single"/>
        </w:rPr>
      </w:pPr>
      <w:r>
        <w:rPr>
          <w:u w:val="single"/>
        </w:rPr>
      </w:r>
    </w:p>
    <w:p>
      <w:pPr>
        <w:pStyle w:val="Normal"/>
        <w:bidi w:val="0"/>
        <w:jc w:val="left"/>
        <w:rPr>
          <w:u w:val="single"/>
        </w:rPr>
      </w:pPr>
      <w:hyperlink r:id="rId3">
        <w:r>
          <w:rPr>
            <w:rStyle w:val="Hyperlink"/>
            <w:b/>
            <w:bCs/>
            <w:sz w:val="20"/>
            <w:szCs w:val="20"/>
            <w:u w:val="single"/>
          </w:rPr>
          <w:t>https://stackoverflow.com/questions/561836/oracle-partition-by-keyword</w:t>
        </w:r>
      </w:hyperlink>
    </w:p>
    <w:p>
      <w:pPr>
        <w:pStyle w:val="Normal"/>
        <w:bidi w:val="0"/>
        <w:jc w:val="left"/>
        <w:rPr>
          <w:u w:val="single"/>
        </w:rPr>
      </w:pPr>
      <w:r>
        <w:rPr/>
      </w:r>
    </w:p>
    <w:p>
      <w:pPr>
        <w:pStyle w:val="Normal"/>
        <w:bidi w:val="0"/>
        <w:jc w:val="left"/>
        <w:rPr>
          <w:u w:val="single"/>
        </w:rPr>
      </w:pPr>
      <w:r>
        <w:rPr/>
      </w:r>
    </w:p>
    <w:p>
      <w:pPr>
        <w:pStyle w:val="Normal"/>
        <w:bidi w:val="0"/>
        <w:jc w:val="left"/>
        <w:rPr/>
      </w:pPr>
      <w:r>
        <w:rPr>
          <w:rStyle w:val="Hyperlink"/>
          <w:b w:val="false"/>
          <w:bCs w:val="false"/>
          <w:color w:val="000000"/>
          <w:sz w:val="18"/>
          <w:szCs w:val="18"/>
          <w:u w:val="none"/>
        </w:rPr>
        <w:t>Cuando añadimos las ventanas T-SQL (window functions) debemos usar la clausula OVER siempre.</w:t>
      </w:r>
    </w:p>
    <w:p>
      <w:pPr>
        <w:pStyle w:val="Normal"/>
        <w:bidi w:val="0"/>
        <w:jc w:val="left"/>
        <w:rPr>
          <w:b w:val="false"/>
          <w:bCs w:val="false"/>
          <w:color w:val="000000"/>
          <w:sz w:val="18"/>
          <w:szCs w:val="18"/>
          <w:u w:val="none"/>
        </w:rPr>
      </w:pPr>
      <w:r>
        <w:rPr>
          <w:b w:val="false"/>
          <w:bCs w:val="false"/>
          <w:color w:val="000000"/>
          <w:sz w:val="18"/>
          <w:szCs w:val="18"/>
          <w:u w:val="none"/>
        </w:rPr>
      </w:r>
    </w:p>
    <w:p>
      <w:pPr>
        <w:pStyle w:val="Normal"/>
        <w:bidi w:val="0"/>
        <w:jc w:val="left"/>
        <w:rPr/>
      </w:pPr>
      <w:r>
        <w:rPr>
          <w:rStyle w:val="Hyperlink"/>
          <w:b w:val="false"/>
          <w:bCs w:val="false"/>
          <w:color w:val="000000"/>
          <w:sz w:val="18"/>
          <w:szCs w:val="18"/>
          <w:u w:val="none"/>
        </w:rPr>
        <w:t>OVER tiene tres componentes: particiones, ordenar y enmarcar.</w:t>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PARTITION BY es opcional y la soportan todas las window functions. La diferencia con respecto a GROUP BY es que PARTITION BY no agrupa todos los términos de una columna devolviendo una fila, si no que se obtienen varias filas:</w:t>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3">
            <wp:simplePos x="0" y="0"/>
            <wp:positionH relativeFrom="column">
              <wp:posOffset>34290</wp:posOffset>
            </wp:positionH>
            <wp:positionV relativeFrom="paragraph">
              <wp:posOffset>635</wp:posOffset>
            </wp:positionV>
            <wp:extent cx="3007995" cy="14712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3007995" cy="1471295"/>
                    </a:xfrm>
                    <a:prstGeom prst="rect">
                      <a:avLst/>
                    </a:prstGeom>
                  </pic:spPr>
                </pic:pic>
              </a:graphicData>
            </a:graphic>
          </wp:anchor>
        </w:drawing>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sz w:val="18"/>
          <w:szCs w:val="18"/>
        </w:rPr>
      </w:pPr>
      <w:r>
        <w:rPr>
          <w:sz w:val="18"/>
          <w:szCs w:val="18"/>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val="false"/>
          <w:bCs w:val="false"/>
          <w:sz w:val="18"/>
          <w:szCs w:val="18"/>
        </w:rPr>
      </w:pPr>
      <w:r>
        <w:rPr>
          <w:b w:val="false"/>
          <w:bCs w:val="false"/>
          <w:sz w:val="18"/>
          <w:szCs w:val="18"/>
        </w:rPr>
        <w:t>Ordenar con la clausula OVER es permitido cuando los datos tienen que ser ordenados para ejecutar los cálculos. Por ejemplo ROW_NUMBER requiere de la expresión ORDER BY en la clausula OVER porque las filas deben alinearse. De hecho, ORDER BY es soportado por la mayoría de las window functions. ORDER BY en la cláusula OVER no es admitido para calcular subtotales, por ejemplo. Tampoco necesitas los datos ordenados para calcular una suma. ORDER BY en la cláusula OVER no tiene nada que ver con la cláusula ORDER BY en sí misma.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2">
            <wp:simplePos x="0" y="0"/>
            <wp:positionH relativeFrom="column">
              <wp:posOffset>22860</wp:posOffset>
            </wp:positionH>
            <wp:positionV relativeFrom="paragraph">
              <wp:posOffset>635</wp:posOffset>
            </wp:positionV>
            <wp:extent cx="3056255" cy="14916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3056255" cy="149161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sz w:val="18"/>
          <w:szCs w:val="18"/>
        </w:rPr>
      </w:pPr>
      <w:r>
        <w:rPr>
          <w:b w:val="false"/>
          <w:bCs w:val="false"/>
          <w:sz w:val="18"/>
          <w:szCs w:val="18"/>
        </w:rPr>
        <w:t>Por último tenemos el “framing” (enmarque), que solo se usa en un par de situaciones: acumulación de agregados de las window functions (por ejemplo los “</w:t>
      </w:r>
      <w:r>
        <w:rPr>
          <w:b/>
          <w:bCs/>
          <w:sz w:val="18"/>
          <w:szCs w:val="18"/>
        </w:rPr>
        <w:t>running totals</w:t>
      </w:r>
      <w:r>
        <w:rPr>
          <w:b w:val="false"/>
          <w:bCs w:val="false"/>
          <w:sz w:val="18"/>
          <w:szCs w:val="18"/>
        </w:rPr>
        <w:t>”, “</w:t>
      </w:r>
      <w:r>
        <w:rPr>
          <w:b/>
          <w:bCs/>
          <w:sz w:val="18"/>
          <w:szCs w:val="18"/>
        </w:rPr>
        <w:t>moving average</w:t>
      </w:r>
      <w:r>
        <w:rPr>
          <w:b w:val="false"/>
          <w:bCs w:val="false"/>
          <w:sz w:val="18"/>
          <w:szCs w:val="18"/>
        </w:rPr>
        <w:t xml:space="preserve">”, etc) y las funciones </w:t>
      </w:r>
      <w:r>
        <w:rPr>
          <w:b/>
          <w:bCs/>
          <w:sz w:val="18"/>
          <w:szCs w:val="18"/>
        </w:rPr>
        <w:t>FIRST_VALUE</w:t>
      </w:r>
      <w:r>
        <w:rPr>
          <w:b w:val="false"/>
          <w:bCs w:val="false"/>
          <w:sz w:val="18"/>
          <w:szCs w:val="18"/>
        </w:rPr>
        <w:t xml:space="preserve"> y </w:t>
      </w:r>
      <w:r>
        <w:rPr>
          <w:b/>
          <w:bCs/>
          <w:sz w:val="18"/>
          <w:szCs w:val="18"/>
        </w:rPr>
        <w:t>LAST_VALUE</w:t>
      </w:r>
      <w:r>
        <w:rPr>
          <w:b w:val="false"/>
          <w:bCs w:val="false"/>
          <w:sz w:val="18"/>
          <w:szCs w:val="18"/>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4">
            <wp:simplePos x="0" y="0"/>
            <wp:positionH relativeFrom="column">
              <wp:posOffset>53975</wp:posOffset>
            </wp:positionH>
            <wp:positionV relativeFrom="paragraph">
              <wp:posOffset>29845</wp:posOffset>
            </wp:positionV>
            <wp:extent cx="2685415" cy="19081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2685415" cy="190817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sz w:val="18"/>
          <w:szCs w:val="18"/>
        </w:rPr>
      </w:pPr>
      <w:r>
        <w:rPr>
          <w:b w:val="false"/>
          <w:bCs w:val="false"/>
          <w:sz w:val="18"/>
          <w:szCs w:val="18"/>
        </w:rPr>
        <w:t>Esta función es un poco especial, es como si la fila 1 solo “viera” la fila 1, la fila 2 a la 1 y 2, la fila 3 a la 1,2 y 3, y así sucesivamente.</w:t>
      </w:r>
    </w:p>
    <w:p>
      <w:pPr>
        <w:pStyle w:val="Normal"/>
        <w:bidi w:val="0"/>
        <w:jc w:val="left"/>
        <w:rPr>
          <w:b w:val="false"/>
          <w:bCs w:val="false"/>
          <w:sz w:val="18"/>
          <w:szCs w:val="18"/>
        </w:rPr>
      </w:pPr>
      <w:r>
        <w:rPr>
          <w:b w:val="false"/>
          <w:bCs w:val="false"/>
          <w:sz w:val="18"/>
          <w:szCs w:val="18"/>
        </w:rPr>
        <w:t>El código de esos ejemplos:</w:t>
      </w:r>
    </w:p>
    <w:p>
      <w:pPr>
        <w:pStyle w:val="Normal"/>
        <w:bidi w:val="0"/>
        <w:jc w:val="left"/>
        <w:rPr>
          <w:b w:val="false"/>
          <w:bCs w:val="false"/>
          <w:sz w:val="18"/>
          <w:szCs w:val="18"/>
        </w:rPr>
      </w:pPr>
      <w:r>
        <w:rPr>
          <w:b w:val="false"/>
          <w:bCs w:val="false"/>
          <w:sz w:val="18"/>
          <w:szCs w:val="18"/>
        </w:rPr>
      </w:r>
    </w:p>
    <w:p>
      <w:pPr>
        <w:pStyle w:val="Textopreformateado"/>
        <w:bidi w:val="0"/>
        <w:jc w:val="left"/>
        <w:rPr>
          <w:b w:val="false"/>
          <w:bCs w:val="false"/>
          <w:color w:val="468A1A"/>
          <w:sz w:val="18"/>
          <w:szCs w:val="18"/>
        </w:rPr>
      </w:pPr>
      <w:r>
        <w:rPr>
          <w:b w:val="false"/>
          <w:bCs w:val="false"/>
          <w:color w:val="468A1A"/>
          <w:sz w:val="18"/>
          <w:szCs w:val="18"/>
        </w:rPr>
        <w:t>SELECT CustomerID, SalesOrderID, TotalDue,</w:t>
      </w:r>
    </w:p>
    <w:p>
      <w:pPr>
        <w:pStyle w:val="Textopreformateado"/>
        <w:spacing w:before="0" w:after="0"/>
        <w:rPr>
          <w:color w:val="468A1A"/>
        </w:rPr>
      </w:pPr>
      <w:r>
        <w:rPr>
          <w:color w:val="468A1A"/>
        </w:rPr>
        <w:t>ROW_NUMBER() OVER(PARTITION BY CustomerID ORDER BY SalesOrderID) AS RowNum,</w:t>
      </w:r>
    </w:p>
    <w:p>
      <w:pPr>
        <w:pStyle w:val="Textopreformateado"/>
        <w:spacing w:before="0" w:after="0"/>
        <w:rPr>
          <w:color w:val="468A1A"/>
        </w:rPr>
      </w:pPr>
      <w:r>
        <w:rPr>
          <w:color w:val="468A1A"/>
        </w:rPr>
        <w:t>SUM(TotalDue) OVER() AS GrandTotal,</w:t>
      </w:r>
    </w:p>
    <w:p>
      <w:pPr>
        <w:pStyle w:val="Textopreformateado"/>
        <w:spacing w:before="0" w:after="0"/>
        <w:rPr>
          <w:color w:val="468A1A"/>
        </w:rPr>
      </w:pPr>
      <w:r>
        <w:rPr>
          <w:color w:val="468A1A"/>
        </w:rPr>
        <w:t>SUM(TotalDue) OVER(PARTITION BY CustomerID) AS SubTotal,</w:t>
      </w:r>
    </w:p>
    <w:p>
      <w:pPr>
        <w:pStyle w:val="Textopreformateado"/>
        <w:spacing w:before="0" w:after="0"/>
        <w:rPr>
          <w:color w:val="468A1A"/>
        </w:rPr>
      </w:pPr>
      <w:r>
        <w:rPr>
          <w:color w:val="468A1A"/>
        </w:rPr>
        <w:t>SUM(TotalDue) OVER(PARTITION BY CustomerID ORDER BY SalesOrderID) AS RunningTotal,</w:t>
      </w:r>
    </w:p>
    <w:p>
      <w:pPr>
        <w:pStyle w:val="Textopreformateado"/>
        <w:spacing w:before="0" w:after="0"/>
        <w:rPr>
          <w:color w:val="468A1A"/>
        </w:rPr>
      </w:pPr>
      <w:r>
        <w:rPr>
          <w:color w:val="468A1A"/>
        </w:rPr>
        <w:t>LAG(SalesOrderID) OVER(PARTITION BY CustomerID ORDER BY SalesOrderID) AS PrevOrder,</w:t>
      </w:r>
    </w:p>
    <w:p>
      <w:pPr>
        <w:pStyle w:val="Textopreformateado"/>
        <w:spacing w:before="0" w:after="0"/>
        <w:rPr>
          <w:color w:val="468A1A"/>
        </w:rPr>
      </w:pPr>
      <w:r>
        <w:rPr>
          <w:color w:val="468A1A"/>
        </w:rPr>
        <w:t>FIRST_VALUE(TotalDue) OVER(PARTITION BY CustomerID ORDER BY SalesOrderID) AS FirstAmt</w:t>
      </w:r>
    </w:p>
    <w:p>
      <w:pPr>
        <w:pStyle w:val="Textopreformateado"/>
        <w:spacing w:before="0" w:after="0"/>
        <w:rPr>
          <w:color w:val="468A1A"/>
        </w:rPr>
      </w:pPr>
      <w:r>
        <w:rPr>
          <w:color w:val="468A1A"/>
        </w:rPr>
        <w:t>FROM Sales.SalesOrderHeader;</w:t>
      </w:r>
    </w:p>
    <w:p>
      <w:pPr>
        <w:pStyle w:val="Textopreformateado"/>
        <w:spacing w:before="0" w:after="0"/>
        <w:rPr>
          <w:color w:val="468A1A"/>
        </w:rPr>
      </w:pPr>
      <w:r>
        <w:rPr>
          <w:color w:val="468A1A"/>
        </w:rPr>
      </w:r>
    </w:p>
    <w:p>
      <w:pPr>
        <w:pStyle w:val="Textopreformateado"/>
        <w:spacing w:before="0" w:after="0"/>
        <w:rPr>
          <w:color w:val="468A1A"/>
        </w:rPr>
      </w:pPr>
      <w:r>
        <w:rPr>
          <w:color w:val="468A1A"/>
        </w:rPr>
      </w:r>
    </w:p>
    <w:p>
      <w:pPr>
        <w:pStyle w:val="Normal"/>
        <w:bidi w:val="0"/>
        <w:jc w:val="left"/>
        <w:rPr>
          <w:sz w:val="40"/>
          <w:szCs w:val="40"/>
        </w:rPr>
      </w:pPr>
      <w:r>
        <w:rPr>
          <w:b w:val="false"/>
          <w:bCs w:val="false"/>
          <w:sz w:val="40"/>
          <w:szCs w:val="40"/>
        </w:rPr>
        <w:t xml:space="preserve">Ver </w:t>
      </w:r>
      <w:r>
        <w:rPr>
          <w:b w:val="false"/>
          <w:bCs w:val="false"/>
          <w:sz w:val="40"/>
          <w:szCs w:val="40"/>
        </w:rPr>
        <w:t>ejemplos prácticos con anotaciones del código en</w:t>
      </w:r>
      <w:r>
        <w:rPr>
          <w:b w:val="false"/>
          <w:bCs w:val="false"/>
          <w:sz w:val="40"/>
          <w:szCs w:val="40"/>
        </w:rPr>
        <w:t xml:space="preserve"> SQL_6_WindowFunctions.sql</w:t>
      </w:r>
    </w:p>
    <w:p>
      <w:pPr>
        <w:pStyle w:val="Normal"/>
        <w:bidi w:val="0"/>
        <w:jc w:val="left"/>
        <w:rPr>
          <w:b w:val="false"/>
          <w:bCs w:val="false"/>
          <w:sz w:val="40"/>
          <w:szCs w:val="40"/>
        </w:rPr>
      </w:pPr>
      <w:r>
        <w:rPr>
          <w:b w:val="false"/>
          <w:bCs w:val="false"/>
          <w:sz w:val="40"/>
          <w:szCs w:val="40"/>
        </w:rPr>
      </w:r>
    </w:p>
    <w:p>
      <w:pPr>
        <w:pStyle w:val="Normal"/>
        <w:bidi w:val="0"/>
        <w:jc w:val="left"/>
        <w:rPr>
          <w:b/>
          <w:bCs/>
          <w:sz w:val="20"/>
          <w:szCs w:val="20"/>
        </w:rPr>
      </w:pPr>
      <w:r>
        <w:rPr>
          <w:b/>
          <w:bCs/>
          <w:sz w:val="20"/>
          <w:szCs w:val="20"/>
        </w:rPr>
        <w:t>ALIAS para múltiples WINDOW FUNCTIONS</w:t>
      </w:r>
    </w:p>
    <w:p>
      <w:pPr>
        <w:pStyle w:val="Normal"/>
        <w:bidi w:val="0"/>
        <w:jc w:val="left"/>
        <w:rPr>
          <w:b w:val="false"/>
          <w:bCs w:val="false"/>
          <w:sz w:val="20"/>
          <w:szCs w:val="20"/>
        </w:rPr>
      </w:pPr>
      <w:r>
        <w:rPr>
          <w:b w:val="false"/>
          <w:bCs w:val="false"/>
          <w:sz w:val="20"/>
          <w:szCs w:val="20"/>
        </w:rPr>
        <w:t>Ver ejemplo en SQL_6_WindowFunctions.sql</w:t>
      </w:r>
    </w:p>
    <w:p>
      <w:pPr>
        <w:pStyle w:val="Normal"/>
        <w:bidi w:val="0"/>
        <w:jc w:val="left"/>
        <w:rPr>
          <w:b w:val="false"/>
          <w:bCs w:val="false"/>
          <w:sz w:val="20"/>
          <w:szCs w:val="20"/>
        </w:rPr>
      </w:pPr>
      <w:r>
        <w:rPr>
          <w:b w:val="false"/>
          <w:bCs w:val="false"/>
          <w:sz w:val="20"/>
          <w:szCs w:val="20"/>
        </w:rPr>
      </w:r>
    </w:p>
    <w:p>
      <w:pPr>
        <w:pStyle w:val="Normal"/>
        <w:bidi w:val="0"/>
        <w:jc w:val="left"/>
        <w:rPr>
          <w:b w:val="false"/>
          <w:bCs w:val="false"/>
          <w:sz w:val="20"/>
          <w:szCs w:val="20"/>
        </w:rPr>
      </w:pPr>
      <w:r>
        <w:rPr>
          <w:b w:val="false"/>
          <w:bCs w:val="false"/>
          <w:sz w:val="20"/>
          <w:szCs w:val="20"/>
        </w:rPr>
      </w:r>
    </w:p>
    <w:p>
      <w:pPr>
        <w:pStyle w:val="Normal"/>
        <w:bidi w:val="0"/>
        <w:jc w:val="left"/>
        <w:rPr>
          <w:b/>
          <w:bCs/>
          <w:sz w:val="20"/>
          <w:szCs w:val="20"/>
        </w:rPr>
      </w:pPr>
      <w:r>
        <w:rPr>
          <w:b/>
          <w:bCs/>
          <w:sz w:val="20"/>
          <w:szCs w:val="20"/>
        </w:rPr>
        <w:t>LAG &amp; LEAD</w:t>
      </w:r>
    </w:p>
    <w:p>
      <w:pPr>
        <w:pStyle w:val="Normal"/>
        <w:bidi w:val="0"/>
        <w:jc w:val="left"/>
        <w:rPr>
          <w:b w:val="false"/>
          <w:bCs w:val="false"/>
          <w:sz w:val="20"/>
          <w:szCs w:val="20"/>
        </w:rPr>
      </w:pPr>
      <w:r>
        <w:rPr>
          <w:b w:val="false"/>
          <w:bCs w:val="false"/>
          <w:sz w:val="20"/>
          <w:szCs w:val="20"/>
        </w:rPr>
        <w:t>Sirven para coger datos de las filas previas y posteriores. LAG para las previas. LEAD para las posteriores.</w:t>
      </w:r>
    </w:p>
    <w:p>
      <w:pPr>
        <w:pStyle w:val="Normal"/>
        <w:bidi w:val="0"/>
        <w:jc w:val="left"/>
        <w:rPr>
          <w:b w:val="false"/>
          <w:bCs w:val="false"/>
          <w:sz w:val="20"/>
          <w:szCs w:val="20"/>
        </w:rPr>
      </w:pPr>
      <w:r>
        <w:rPr>
          <w:b w:val="false"/>
          <w:bCs w:val="false"/>
          <w:sz w:val="20"/>
          <w:szCs w:val="20"/>
        </w:rPr>
      </w:r>
    </w:p>
    <w:p>
      <w:pPr>
        <w:pStyle w:val="Normal"/>
        <w:bidi w:val="0"/>
        <w:jc w:val="left"/>
        <w:rPr>
          <w:b w:val="false"/>
          <w:bCs w:val="false"/>
          <w:sz w:val="20"/>
          <w:szCs w:val="20"/>
        </w:rPr>
      </w:pPr>
      <w:r>
        <w:rPr>
          <w:b w:val="false"/>
          <w:bCs w:val="false"/>
          <w:sz w:val="20"/>
          <w:szCs w:val="20"/>
        </w:rPr>
        <w:t xml:space="preserve">Vienen bien si queremos comparar valores con las filas previas o siguientes o sacar valores relativos de una fila a otra. Ver ejemplos en </w:t>
      </w:r>
      <w:r>
        <w:rPr>
          <w:b w:val="false"/>
          <w:bCs w:val="false"/>
          <w:sz w:val="20"/>
          <w:szCs w:val="20"/>
        </w:rPr>
        <w:t>SQL_6_WindowFunctions.sql</w:t>
      </w:r>
    </w:p>
    <w:p>
      <w:pPr>
        <w:pStyle w:val="Normal"/>
        <w:bidi w:val="0"/>
        <w:jc w:val="left"/>
        <w:rPr>
          <w:b w:val="false"/>
          <w:bCs w:val="false"/>
          <w:sz w:val="20"/>
          <w:szCs w:val="20"/>
        </w:rPr>
      </w:pPr>
      <w:r>
        <w:rPr>
          <w:b w:val="false"/>
          <w:bCs w:val="false"/>
          <w:sz w:val="20"/>
          <w:szCs w:val="20"/>
        </w:rPr>
      </w:r>
    </w:p>
    <w:p>
      <w:pPr>
        <w:pStyle w:val="Normal"/>
        <w:bidi w:val="0"/>
        <w:jc w:val="left"/>
        <w:rPr>
          <w:b w:val="false"/>
          <w:bCs w:val="false"/>
          <w:sz w:val="20"/>
          <w:szCs w:val="20"/>
        </w:rPr>
      </w:pPr>
      <w:r>
        <w:rPr>
          <w:b w:val="false"/>
          <w:bCs w:val="false"/>
          <w:sz w:val="20"/>
          <w:szCs w:val="20"/>
        </w:rPr>
      </w:r>
    </w:p>
    <w:p>
      <w:pPr>
        <w:pStyle w:val="Normal"/>
        <w:bidi w:val="0"/>
        <w:jc w:val="left"/>
        <w:rPr>
          <w:b/>
          <w:bCs/>
          <w:sz w:val="20"/>
          <w:szCs w:val="20"/>
        </w:rPr>
      </w:pPr>
      <w:r>
        <w:rPr>
          <w:b/>
          <w:bCs/>
          <w:sz w:val="20"/>
          <w:szCs w:val="20"/>
        </w:rPr>
        <w:t>NTILES (percentil)</w:t>
      </w:r>
    </w:p>
    <w:p>
      <w:pPr>
        <w:pStyle w:val="Normal"/>
        <w:bidi w:val="0"/>
        <w:jc w:val="left"/>
        <w:rPr>
          <w:b/>
          <w:bCs/>
          <w:sz w:val="20"/>
          <w:szCs w:val="20"/>
        </w:rPr>
      </w:pPr>
      <w:r>
        <w:rPr>
          <w:b/>
          <w:bCs/>
          <w:sz w:val="20"/>
          <w:szCs w:val="20"/>
        </w:rPr>
      </w:r>
    </w:p>
    <w:p>
      <w:pPr>
        <w:pStyle w:val="Normal"/>
        <w:bidi w:val="0"/>
        <w:jc w:val="left"/>
        <w:rPr>
          <w:b w:val="false"/>
          <w:bCs w:val="false"/>
          <w:color w:val="468A1A"/>
          <w:sz w:val="18"/>
          <w:szCs w:val="18"/>
        </w:rPr>
      </w:pPr>
      <w:r>
        <w:rPr>
          <w:b w:val="false"/>
          <w:bCs w:val="false"/>
          <w:color w:val="468A1A"/>
          <w:sz w:val="18"/>
          <w:szCs w:val="18"/>
        </w:rPr>
        <w:t>NTILE(x) OVER (ORDER BY value) AS xxx</w:t>
      </w:r>
    </w:p>
    <w:p>
      <w:pPr>
        <w:pStyle w:val="Normal"/>
        <w:bidi w:val="0"/>
        <w:jc w:val="left"/>
        <w:rPr>
          <w:b w:val="false"/>
          <w:bCs w:val="false"/>
          <w:sz w:val="18"/>
          <w:szCs w:val="18"/>
        </w:rPr>
      </w:pPr>
      <w:r>
        <w:rPr>
          <w:b w:val="false"/>
          <w:bCs w:val="false"/>
          <w:sz w:val="18"/>
          <w:szCs w:val="18"/>
        </w:rPr>
      </w:r>
    </w:p>
    <w:p>
      <w:pPr>
        <w:pStyle w:val="Normal"/>
        <w:bidi w:val="0"/>
        <w:jc w:val="left"/>
        <w:rPr>
          <w:b w:val="false"/>
          <w:bCs w:val="false"/>
          <w:sz w:val="18"/>
          <w:szCs w:val="18"/>
        </w:rPr>
      </w:pPr>
      <w:r>
        <w:rPr>
          <w:b w:val="false"/>
          <w:bCs w:val="false"/>
          <w:sz w:val="18"/>
          <w:szCs w:val="18"/>
        </w:rPr>
        <w:t>Lo que hace es dividir en x zonas “value” y te dice en qué zona de esa división está el valor.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0"/>
      <w:szCs w:val="20"/>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561836/oracle-partition-by-keyword"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2404</TotalTime>
  <Application>LibreOffice/24.2.2.2$Windows_X86_64 LibreOffice_project/d56cc158d8a96260b836f100ef4b4ef25d6f1a01</Application>
  <AppVersion>15.0000</AppVersion>
  <Pages>2</Pages>
  <Words>380</Words>
  <Characters>2275</Characters>
  <CharactersWithSpaces>2627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2024-04-11T12:16:17Z</dcterms:created>
  <dc:creator/>
  <dc:description/>
  <dc:language>es-ES</dc:language>
  <cp:lastModifiedBy/>
  <dcterms:modified xsi:type="dcterms:W3CDTF">2024-04-20T20:12:17Z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