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52"/>
          <w:szCs w:val="52"/>
        </w:rPr>
      </w:pPr>
      <w:r>
        <w:rPr>
          <w:rFonts w:hint="eastAsia"/>
          <w:sz w:val="52"/>
          <w:szCs w:val="52"/>
        </w:rPr>
        <w:t>集中账户存量报送流程及注意事项</w:t>
      </w:r>
    </w:p>
    <w:p>
      <w:pPr>
        <w:pStyle w:val="2"/>
        <w:rPr>
          <w:rFonts w:hint="eastAsia"/>
        </w:rPr>
      </w:pPr>
      <w:r>
        <w:rPr>
          <w:rFonts w:hint="eastAsia"/>
        </w:rPr>
        <w:t>一. 报送</w:t>
      </w:r>
    </w:p>
    <w:p>
      <w:pPr>
        <w:pStyle w:val="3"/>
        <w:rPr>
          <w:rFonts w:hint="eastAsia"/>
        </w:rPr>
      </w:pPr>
      <w:r>
        <w:rPr>
          <w:rFonts w:hint="eastAsia"/>
        </w:rPr>
        <w:t>非接口</w:t>
      </w:r>
    </w:p>
    <w:p>
      <w:pPr>
        <w:rPr>
          <w:rFonts w:hint="eastAsia"/>
        </w:rPr>
      </w:pPr>
      <w:r>
        <w:rPr>
          <w:rFonts w:hint="eastAsia"/>
        </w:rPr>
        <w:t>直接在集中账户系统里查询导出，然后下载报文，上传到人行系统即可</w:t>
      </w:r>
    </w:p>
    <w:p>
      <w:pPr>
        <w:rPr>
          <w:rFonts w:hint="eastAsia"/>
        </w:rPr>
      </w:pPr>
      <w:r>
        <w:rPr>
          <w:rFonts w:hint="eastAsia"/>
        </w:rPr>
        <w:t>注：人行系统最大上传文件大小为4M，若文件超过4M，则需要分割报文，分割报文只需要报文头（即报文的第一行，对于每个字段的说明）不变，剪切部分记录形成报文即可，两个报文的编码必须都是GB2312（系统下载的报文编码就是GB2312，只需注意其他的报文就好），否则上传人行系统后会乱码，乱码会报送失败，而且反馈的文件也会是乱码，不好处理；关于分割后形成的报文的命名：基本与原报文一致，必须改变最后一个中括号的最后一位数字。</w:t>
      </w:r>
    </w:p>
    <w:p>
      <w:pPr>
        <w:rPr>
          <w:rFonts w:hint="eastAsia"/>
        </w:rPr>
      </w:pPr>
    </w:p>
    <w:p>
      <w:pPr>
        <w:rPr>
          <w:rFonts w:hint="eastAsia" w:eastAsiaTheme="minorEastAsia"/>
          <w:lang w:val="en-US" w:eastAsia="zh-CN"/>
        </w:rPr>
      </w:pPr>
      <w:r>
        <w:rPr>
          <w:rFonts w:hint="eastAsia"/>
          <w:lang w:val="en-US" w:eastAsia="zh-CN"/>
        </w:rPr>
        <w:t>上传人行系统时，如果系统报代理错误，那一般是上传成功的，只是显示的有问题，可以让合作行先查一下自家的报文是不是已经传上去了即可</w:t>
      </w:r>
    </w:p>
    <w:p>
      <w:pPr>
        <w:pStyle w:val="3"/>
        <w:rPr>
          <w:rFonts w:hint="eastAsia"/>
        </w:rPr>
      </w:pPr>
      <w:r>
        <w:rPr>
          <w:rFonts w:hint="eastAsia"/>
        </w:rPr>
        <w:t>接口</w:t>
      </w:r>
    </w:p>
    <w:p>
      <w:pPr>
        <w:rPr>
          <w:rFonts w:hint="eastAsia"/>
        </w:rPr>
      </w:pPr>
      <w:r>
        <w:rPr>
          <w:rFonts w:hint="eastAsia"/>
        </w:rPr>
        <w:t>数据核查完成后，由兴业数金的工作人员将报文放至金电前置机，放置报文时，报文名做如下修改：将报文名后缀名由txt改为tmp, 将最后一个中括号的最后五位随机数去掉，将中间的中括号整个去掉，如</w:t>
      </w:r>
      <w:r>
        <w:t>[C1210252000010][cams00100101][2018073114424875046].txt</w:t>
      </w:r>
      <w:r>
        <w:rPr>
          <w:rFonts w:hint="eastAsia"/>
        </w:rPr>
        <w:t>，修改后为</w:t>
      </w:r>
      <w:r>
        <w:t>[C1210252000010][20180731144248].t</w:t>
      </w:r>
      <w:r>
        <w:rPr>
          <w:rFonts w:hint="eastAsia"/>
        </w:rPr>
        <w:t>mp,在放置到金电前置机上后，将后缀名改回来即改成txt,前置机就会自动解析。</w:t>
      </w:r>
    </w:p>
    <w:p>
      <w:pPr>
        <w:pStyle w:val="2"/>
        <w:rPr>
          <w:rFonts w:hint="eastAsia"/>
        </w:rPr>
      </w:pPr>
      <w:r>
        <w:rPr>
          <w:rFonts w:hint="eastAsia"/>
        </w:rPr>
        <w:t>二.反馈</w:t>
      </w:r>
    </w:p>
    <w:p>
      <w:pPr>
        <w:pStyle w:val="3"/>
        <w:rPr>
          <w:rFonts w:hint="eastAsia"/>
        </w:rPr>
      </w:pPr>
      <w:r>
        <w:rPr>
          <w:rFonts w:hint="eastAsia"/>
        </w:rPr>
        <w:t>非接口</w:t>
      </w:r>
    </w:p>
    <w:p>
      <w:pPr>
        <w:rPr>
          <w:rStyle w:val="7"/>
          <w:rFonts w:hint="eastAsia"/>
        </w:rPr>
      </w:pPr>
      <w:r>
        <w:rPr>
          <w:rStyle w:val="7"/>
          <w:rFonts w:hint="eastAsia"/>
        </w:rPr>
        <w:t>格式校验或逻辑校验出错</w:t>
      </w:r>
    </w:p>
    <w:p>
      <w:pPr>
        <w:ind w:firstLine="420"/>
        <w:rPr>
          <w:rFonts w:hint="eastAsia"/>
        </w:rPr>
      </w:pPr>
      <w:r>
        <w:rPr>
          <w:rFonts w:hint="eastAsia"/>
        </w:rPr>
        <w:t>非接口的反馈报文中错误说明是以代码（四位数）展示的，没有中文说明，如果有错误记录，将反馈文件下载下来导入集中账户（个人结算页面</w:t>
      </w:r>
      <w:r>
        <w:rPr/>
        <w:sym w:font="Wingdings" w:char="F0E0"/>
      </w:r>
      <w:r>
        <w:rPr>
          <w:rFonts w:hint="eastAsia"/>
        </w:rPr>
        <w:t>反馈报文处理页面），然后返回（即个人结算账户页面），报送状态选择报送失败，选择时间后，即可查询到错误记录，选择对应的记录点击修改进去会看到具体的错误中文说明，此时，如果错误数量较多，就到核心修改，因为集中账户只能一条一条改，数据量大的话会不方便,但是，如果数据量比较小，那就集中账户和核心同时修改，因为如果只在核心修改的话，兴业数金必须第二天才能提取数据，浪费时间而且多步骤，集中账户和核心同时修改，就可以立即重报。</w:t>
      </w:r>
    </w:p>
    <w:p>
      <w:pPr>
        <w:rPr>
          <w:rFonts w:hint="eastAsia"/>
        </w:rPr>
      </w:pPr>
      <w:r>
        <w:rPr>
          <w:rFonts w:hint="eastAsia"/>
        </w:rPr>
        <w:t>如果在集中账户修改完成后，可以立即查询导出下载去报送</w:t>
      </w:r>
    </w:p>
    <w:p>
      <w:pPr>
        <w:rPr>
          <w:rFonts w:hint="eastAsia"/>
        </w:rPr>
      </w:pPr>
      <w:r>
        <w:rPr>
          <w:rFonts w:hint="eastAsia"/>
        </w:rPr>
        <w:t>如果只在核心修改完成，知会兴业数金老师第二天重新提取数据，提取后，可以查询导出然后下载去报送</w:t>
      </w:r>
    </w:p>
    <w:p>
      <w:pPr>
        <w:rPr>
          <w:rFonts w:hint="eastAsia"/>
        </w:rPr>
      </w:pPr>
      <w:r>
        <w:rPr>
          <w:rFonts w:hint="eastAsia"/>
        </w:rPr>
        <w:t>注意：如果只在核心修改了，必须同兴业数金老师知会一声，兴业数金要重新提取数据的。</w:t>
      </w:r>
    </w:p>
    <w:p>
      <w:pPr>
        <w:rPr>
          <w:rStyle w:val="7"/>
          <w:rFonts w:hint="eastAsia"/>
        </w:rPr>
      </w:pPr>
    </w:p>
    <w:p>
      <w:pPr>
        <w:rPr>
          <w:rStyle w:val="7"/>
          <w:rFonts w:hint="eastAsia"/>
        </w:rPr>
      </w:pPr>
      <w:r>
        <w:rPr>
          <w:rStyle w:val="7"/>
          <w:rFonts w:hint="eastAsia"/>
        </w:rPr>
        <w:t>格式校验或逻辑校验没有出错</w:t>
      </w:r>
    </w:p>
    <w:p>
      <w:pPr>
        <w:rPr>
          <w:rFonts w:hint="eastAsia"/>
        </w:rPr>
      </w:pPr>
      <w:r>
        <w:rPr>
          <w:rFonts w:hint="eastAsia"/>
        </w:rPr>
        <w:tab/>
      </w:r>
      <w:r>
        <w:rPr>
          <w:rFonts w:hint="eastAsia"/>
        </w:rPr>
        <w:t>即格式校验和逻辑校验错误记录数为0，那就表示报送成功。</w:t>
      </w:r>
    </w:p>
    <w:p>
      <w:pPr>
        <w:rPr>
          <w:rFonts w:hint="eastAsia"/>
        </w:rPr>
      </w:pPr>
    </w:p>
    <w:p>
      <w:pPr>
        <w:pStyle w:val="3"/>
        <w:rPr>
          <w:rFonts w:hint="eastAsia"/>
        </w:rPr>
      </w:pPr>
      <w:r>
        <w:rPr>
          <w:rFonts w:hint="eastAsia"/>
        </w:rPr>
        <w:t>接口</w:t>
      </w:r>
    </w:p>
    <w:p>
      <w:pPr>
        <w:rPr>
          <w:rFonts w:hint="eastAsia"/>
        </w:rPr>
      </w:pPr>
      <w:r>
        <w:rPr>
          <w:rFonts w:hint="eastAsia"/>
        </w:rPr>
        <w:t>接口报送行反馈文件有两种</w:t>
      </w:r>
    </w:p>
    <w:p>
      <w:pPr>
        <w:rPr>
          <w:rFonts w:hint="eastAsia"/>
        </w:rPr>
      </w:pPr>
    </w:p>
    <w:p>
      <w:pPr>
        <w:rPr>
          <w:rStyle w:val="8"/>
          <w:rFonts w:hint="eastAsia"/>
        </w:rPr>
      </w:pPr>
      <w:r>
        <w:rPr>
          <w:rStyle w:val="8"/>
          <w:rFonts w:hint="eastAsia"/>
        </w:rPr>
        <w:t>金电前置机预审核失败</w:t>
      </w:r>
    </w:p>
    <w:p>
      <w:pPr>
        <w:rPr>
          <w:rFonts w:hint="eastAsia"/>
          <w:lang w:val="en-US" w:eastAsia="zh-CN"/>
        </w:rPr>
      </w:pPr>
    </w:p>
    <w:p>
      <w:pPr>
        <w:rPr>
          <w:rFonts w:hint="eastAsia"/>
          <w:lang w:val="en-US" w:eastAsia="zh-CN"/>
        </w:rPr>
      </w:pPr>
      <w:r>
        <w:rPr>
          <w:rFonts w:hint="eastAsia"/>
          <w:lang w:val="en-US" w:eastAsia="zh-CN"/>
        </w:rPr>
        <w:t>状态为0或3；否则无法全量导出；</w:t>
      </w:r>
    </w:p>
    <w:p>
      <w:pPr>
        <w:rPr>
          <w:rFonts w:hint="eastAsia"/>
          <w:lang w:val="en-US" w:eastAsia="zh-CN"/>
        </w:rPr>
      </w:pPr>
      <w:r>
        <w:rPr>
          <w:rFonts w:hint="eastAsia"/>
          <w:lang w:val="en-US" w:eastAsia="zh-CN"/>
        </w:rPr>
        <w:t>如果预审核成功就会自动发送人行（人总行，不是当地人行），不用再次登陆存量发送员发送了，人行的格式校验和逻辑校验反馈文件中的错误说明不再是代码形式，而是中文说明，修改同上。</w:t>
      </w:r>
    </w:p>
    <w:p>
      <w:pPr>
        <w:rPr>
          <w:rFonts w:hint="eastAsia"/>
          <w:color w:val="FF0000"/>
          <w:lang w:val="en-US" w:eastAsia="zh-CN"/>
        </w:rPr>
      </w:pPr>
      <w:r>
        <w:rPr>
          <w:rFonts w:hint="eastAsia"/>
          <w:color w:val="FF0000"/>
          <w:lang w:val="en-US" w:eastAsia="zh-CN"/>
        </w:rPr>
        <w:t>注：人行反馈后再次报送时只报送错误记录，预审核失败再次报送时要全量报送</w:t>
      </w:r>
    </w:p>
    <w:p>
      <w:pPr>
        <w:pStyle w:val="2"/>
        <w:numPr>
          <w:ilvl w:val="0"/>
          <w:numId w:val="0"/>
        </w:numPr>
        <w:rPr>
          <w:rFonts w:hint="eastAsia"/>
          <w:lang w:val="en-US" w:eastAsia="zh-CN"/>
        </w:rPr>
      </w:pPr>
      <w:r>
        <w:rPr>
          <w:rFonts w:hint="eastAsia"/>
          <w:lang w:val="en-US" w:eastAsia="zh-CN"/>
        </w:rPr>
        <w:t>三.注意事项</w:t>
      </w:r>
    </w:p>
    <w:p>
      <w:pPr>
        <w:pStyle w:val="4"/>
        <w:rPr>
          <w:rFonts w:hint="eastAsia"/>
          <w:lang w:val="en-US" w:eastAsia="zh-CN"/>
        </w:rPr>
      </w:pPr>
      <w:r>
        <w:rPr>
          <w:rFonts w:hint="eastAsia"/>
          <w:lang w:val="en-US" w:eastAsia="zh-CN"/>
        </w:rPr>
        <w:t>1.浏览器会存在兼容性问题</w:t>
      </w:r>
    </w:p>
    <w:p>
      <w:pPr>
        <w:numPr>
          <w:ilvl w:val="0"/>
          <w:numId w:val="0"/>
        </w:numPr>
        <w:rPr>
          <w:rFonts w:hint="eastAsia"/>
          <w:lang w:val="en-US" w:eastAsia="zh-CN"/>
        </w:rPr>
      </w:pPr>
      <w:r>
        <w:rPr>
          <w:rFonts w:hint="eastAsia"/>
          <w:lang w:val="en-US" w:eastAsia="zh-CN"/>
        </w:rPr>
        <w:t>问题一：可能会出现如下图所示兼容性问题</w:t>
      </w:r>
    </w:p>
    <w:p>
      <w:pPr>
        <w:numPr>
          <w:ilvl w:val="0"/>
          <w:numId w:val="0"/>
        </w:numPr>
        <w:rPr>
          <w:rFonts w:hint="eastAsia"/>
          <w:lang w:val="en-US" w:eastAsia="zh-CN"/>
        </w:rPr>
      </w:pPr>
      <w:r>
        <w:drawing>
          <wp:inline distT="0" distB="0" distL="114300" distR="114300">
            <wp:extent cx="5742940" cy="2948305"/>
            <wp:effectExtent l="0" t="0" r="10160" b="444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4"/>
                    <a:stretch>
                      <a:fillRect/>
                    </a:stretch>
                  </pic:blipFill>
                  <pic:spPr>
                    <a:xfrm>
                      <a:off x="0" y="0"/>
                      <a:ext cx="5742940" cy="2948305"/>
                    </a:xfrm>
                    <a:prstGeom prst="rect">
                      <a:avLst/>
                    </a:prstGeom>
                    <a:noFill/>
                    <a:ln w="9525">
                      <a:noFill/>
                    </a:ln>
                  </pic:spPr>
                </pic:pic>
              </a:graphicData>
            </a:graphic>
          </wp:inline>
        </w:drawing>
      </w:r>
    </w:p>
    <w:p>
      <w:pPr>
        <w:numPr>
          <w:ilvl w:val="0"/>
          <w:numId w:val="0"/>
        </w:numPr>
        <w:rPr>
          <w:rFonts w:hint="eastAsia"/>
          <w:lang w:val="en-US" w:eastAsia="zh-CN"/>
        </w:rPr>
      </w:pPr>
    </w:p>
    <w:p>
      <w:pPr>
        <w:ind w:firstLine="420"/>
        <w:rPr>
          <w:rFonts w:hint="eastAsia"/>
          <w:lang w:val="en-US" w:eastAsia="zh-CN"/>
        </w:rPr>
      </w:pPr>
      <w:r>
        <w:rPr>
          <w:rFonts w:hint="eastAsia"/>
          <w:lang w:val="en-US" w:eastAsia="zh-CN"/>
        </w:rPr>
        <w:t>即查询按钮下方无法显示数据。</w:t>
      </w:r>
    </w:p>
    <w:p>
      <w:pPr>
        <w:ind w:firstLine="420"/>
        <w:rPr>
          <w:rFonts w:hint="eastAsia"/>
          <w:lang w:val="en-US" w:eastAsia="zh-CN"/>
        </w:rPr>
      </w:pPr>
      <w:r>
        <w:rPr>
          <w:rFonts w:hint="eastAsia"/>
          <w:lang w:val="en-US" w:eastAsia="zh-CN"/>
        </w:rPr>
        <w:t>解决方法：在工具中点击兼容性设置，将IP添加进去，如图</w:t>
      </w:r>
    </w:p>
    <w:p>
      <w:pPr>
        <w:ind w:firstLine="420"/>
      </w:pPr>
      <w:r>
        <w:drawing>
          <wp:inline distT="0" distB="0" distL="114300" distR="114300">
            <wp:extent cx="2371725" cy="3119120"/>
            <wp:effectExtent l="0" t="0" r="9525" b="508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5"/>
                    <a:stretch>
                      <a:fillRect/>
                    </a:stretch>
                  </pic:blipFill>
                  <pic:spPr>
                    <a:xfrm>
                      <a:off x="0" y="0"/>
                      <a:ext cx="2371725" cy="3119120"/>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重新登录系统即可</w:t>
      </w:r>
    </w:p>
    <w:p>
      <w:pPr>
        <w:numPr>
          <w:ilvl w:val="0"/>
          <w:numId w:val="0"/>
        </w:numPr>
        <w:ind w:leftChars="0"/>
        <w:rPr>
          <w:rFonts w:hint="eastAsia"/>
          <w:lang w:val="en-US" w:eastAsia="zh-CN"/>
        </w:rPr>
      </w:pPr>
      <w:r>
        <w:rPr>
          <w:rFonts w:hint="eastAsia"/>
          <w:lang w:val="en-US" w:eastAsia="zh-CN"/>
        </w:rPr>
        <w:t>问题二：在“主页”这个标题下面没有任何内容，除了上面的标题，一片空白</w:t>
      </w:r>
    </w:p>
    <w:p>
      <w:pPr>
        <w:numPr>
          <w:ilvl w:val="0"/>
          <w:numId w:val="0"/>
        </w:numPr>
        <w:ind w:leftChars="0" w:firstLine="420" w:firstLineChars="0"/>
        <w:rPr>
          <w:rFonts w:hint="eastAsia"/>
          <w:lang w:val="en-US" w:eastAsia="zh-CN"/>
        </w:rPr>
      </w:pPr>
      <w:r>
        <w:rPr>
          <w:rFonts w:hint="eastAsia"/>
          <w:lang w:val="en-US" w:eastAsia="zh-CN"/>
        </w:rPr>
        <w:t>解决方法：页面空白处右键，选择编码--&gt;其他--&gt;简体中文(GB18030)即可</w:t>
      </w:r>
    </w:p>
    <w:p>
      <w:pPr>
        <w:pStyle w:val="4"/>
        <w:numPr>
          <w:ilvl w:val="0"/>
          <w:numId w:val="1"/>
        </w:numPr>
        <w:rPr>
          <w:rFonts w:hint="eastAsia"/>
          <w:lang w:val="en-US" w:eastAsia="zh-CN"/>
        </w:rPr>
      </w:pPr>
      <w:r>
        <w:rPr>
          <w:rFonts w:hint="eastAsia"/>
          <w:lang w:val="en-US" w:eastAsia="zh-CN"/>
        </w:rPr>
        <w:t>报文标识号</w:t>
      </w:r>
    </w:p>
    <w:p>
      <w:pPr>
        <w:rPr>
          <w:rFonts w:hint="eastAsia"/>
          <w:lang w:val="en-US" w:eastAsia="zh-CN"/>
        </w:rPr>
      </w:pPr>
      <w:r>
        <w:rPr>
          <w:rFonts w:hint="eastAsia"/>
          <w:lang w:val="en-US" w:eastAsia="zh-CN"/>
        </w:rPr>
        <w:t>接口报送中，如果人总行反馈说报文格式校验及逻辑校验都已完成，但是前置系统依然没有正确显示状态，应求助</w:t>
      </w:r>
      <w:r>
        <w:rPr>
          <w:rFonts w:hint="eastAsia"/>
          <w:color w:val="FF0000"/>
          <w:lang w:val="en-US" w:eastAsia="zh-CN"/>
        </w:rPr>
        <w:t>金电人员邓志伟（18602617768），邮箱（7973664@qq.com）</w:t>
      </w:r>
      <w:r>
        <w:rPr>
          <w:rFonts w:hint="eastAsia"/>
          <w:lang w:val="en-US" w:eastAsia="zh-CN"/>
        </w:rPr>
        <w:t>，因为金电人员会要报文标识号(messageID),则：先进入金电前置机，在存量数据校验中用自家的金融机构编码查询出报文后，复制处理后的报文名到报文监控中查询，即可查到报文对应的报文标识号。</w:t>
      </w:r>
    </w:p>
    <w:p>
      <w:pPr>
        <w:pStyle w:val="4"/>
        <w:numPr>
          <w:ilvl w:val="0"/>
          <w:numId w:val="1"/>
        </w:numPr>
        <w:rPr>
          <w:rFonts w:hint="eastAsia"/>
          <w:b/>
          <w:lang w:val="en-US" w:eastAsia="zh-CN"/>
        </w:rPr>
      </w:pPr>
      <w:r>
        <w:rPr>
          <w:rFonts w:hint="eastAsia"/>
          <w:b/>
          <w:lang w:val="en-US" w:eastAsia="zh-CN"/>
        </w:rPr>
        <w:t>开户机构不存在</w:t>
      </w:r>
    </w:p>
    <w:p>
      <w:pPr>
        <w:ind w:firstLine="420" w:firstLineChars="0"/>
        <w:rPr>
          <w:rFonts w:hint="eastAsia"/>
          <w:color w:val="auto"/>
          <w:lang w:val="en-US" w:eastAsia="zh-CN"/>
        </w:rPr>
      </w:pPr>
      <w:r>
        <w:rPr>
          <w:rFonts w:hint="eastAsia"/>
          <w:lang w:val="en-US" w:eastAsia="zh-CN"/>
        </w:rPr>
        <w:t>不论是金电的预审核还是人行的校验出这个错，都是因为数据库中没有金融机构编码与对应的行号，若是前者，因向合作行索要行号，然后将行号与对应的金融机构编码加入表man_bankcode_transfer，</w:t>
      </w:r>
      <w:r>
        <w:rPr>
          <w:rFonts w:hint="eastAsia"/>
          <w:color w:val="FF0000"/>
          <w:lang w:val="en-US" w:eastAsia="zh-CN"/>
        </w:rPr>
        <w:t>行号与金融机构编码必须一一对应，之后重启tomcat即可，注意，重启tomcat时，若是在部署存量的tomcat中先停掉tomcat，则会将增量的tomcat也一起停掉，此时启动时应先启动存量tomcat，再启动增量tomcat。</w:t>
      </w:r>
      <w:r>
        <w:rPr>
          <w:rFonts w:hint="eastAsia"/>
          <w:color w:val="auto"/>
          <w:lang w:val="en-US" w:eastAsia="zh-CN"/>
        </w:rPr>
        <w:t>若是合作行一时不能申请到行号又急于报送，可以用总行或其他分行代替报送，即将没有对应行号的金融机构编码换成总行的金融机构编码或者有对应行号的金融机构编码。然后就可以去报送了。</w:t>
      </w:r>
    </w:p>
    <w:p>
      <w:pPr>
        <w:ind w:firstLine="420" w:firstLineChars="0"/>
        <w:rPr>
          <w:rFonts w:hint="eastAsia"/>
          <w:color w:val="auto"/>
          <w:lang w:val="en-US" w:eastAsia="zh-CN"/>
        </w:rPr>
      </w:pPr>
      <w:r>
        <w:rPr>
          <w:rFonts w:hint="eastAsia"/>
          <w:color w:val="auto"/>
          <w:lang w:val="en-US" w:eastAsia="zh-CN"/>
        </w:rPr>
        <w:t>如果是人行校验返回这个错误，应求助人行，让人行在库中添加对应的行号，否则处理同上。</w:t>
      </w:r>
    </w:p>
    <w:p>
      <w:pPr>
        <w:ind w:firstLine="420" w:firstLineChars="0"/>
        <w:rPr>
          <w:rFonts w:hint="eastAsia"/>
          <w:color w:val="auto"/>
          <w:lang w:val="en-US" w:eastAsia="zh-CN"/>
        </w:rPr>
      </w:pPr>
    </w:p>
    <w:p>
      <w:pPr>
        <w:pStyle w:val="4"/>
        <w:numPr>
          <w:ilvl w:val="0"/>
          <w:numId w:val="1"/>
        </w:numPr>
        <w:rPr>
          <w:rFonts w:hint="eastAsia"/>
          <w:b/>
          <w:color w:val="FF0000"/>
          <w:lang w:val="en-US" w:eastAsia="zh-CN"/>
        </w:rPr>
      </w:pPr>
      <w:r>
        <w:rPr>
          <w:rFonts w:hint="eastAsia"/>
          <w:b/>
          <w:color w:val="FF0000"/>
          <w:lang w:val="en-US" w:eastAsia="zh-CN"/>
        </w:rPr>
        <w:t>程序更新</w:t>
      </w:r>
    </w:p>
    <w:p>
      <w:pPr>
        <w:rPr>
          <w:rFonts w:hint="eastAsia"/>
          <w:b/>
          <w:color w:val="FF0000"/>
          <w:lang w:val="en-US" w:eastAsia="zh-CN"/>
        </w:rPr>
      </w:pPr>
      <w:r>
        <w:rPr>
          <w:rFonts w:hint="eastAsia"/>
          <w:b/>
          <w:color w:val="FF0000"/>
          <w:lang w:val="en-US" w:eastAsia="zh-CN"/>
        </w:rPr>
        <w:t>截止2018.10.15，模板服务器的程序版本较老，若有新增行要上线集中账户管理系统，按照模板服务器上的程序上线后，应更新程序，更新程序位于163.1.6.10服务器中dxb/AMS/AMS-cx/个人结算上线/新更新中</w:t>
      </w:r>
    </w:p>
    <w:p>
      <w:pPr>
        <w:rPr>
          <w:rFonts w:hint="eastAsia"/>
          <w:b/>
          <w:color w:val="FF0000"/>
          <w:lang w:val="en-US" w:eastAsia="zh-CN"/>
        </w:rPr>
      </w:pPr>
      <w:bookmarkStart w:id="0" w:name="_GoBack"/>
      <w:bookmarkEnd w:id="0"/>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04350"/>
    <w:multiLevelType w:val="singleLevel"/>
    <w:tmpl w:val="20B04350"/>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C1184"/>
    <w:rsid w:val="00023C13"/>
    <w:rsid w:val="000D5961"/>
    <w:rsid w:val="000F2D78"/>
    <w:rsid w:val="001E4345"/>
    <w:rsid w:val="00210C16"/>
    <w:rsid w:val="002D7363"/>
    <w:rsid w:val="0055539A"/>
    <w:rsid w:val="00603E7F"/>
    <w:rsid w:val="00614E48"/>
    <w:rsid w:val="00725D1F"/>
    <w:rsid w:val="008C1184"/>
    <w:rsid w:val="009E00D4"/>
    <w:rsid w:val="00A26FF7"/>
    <w:rsid w:val="00A97BA4"/>
    <w:rsid w:val="00BA789A"/>
    <w:rsid w:val="00BB4698"/>
    <w:rsid w:val="00C959A4"/>
    <w:rsid w:val="00EF038A"/>
    <w:rsid w:val="28117D46"/>
    <w:rsid w:val="3CCC434C"/>
    <w:rsid w:val="403E276F"/>
    <w:rsid w:val="46C676B3"/>
    <w:rsid w:val="48B70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link w:val="11"/>
    <w:semiHidden/>
    <w:unhideWhenUsed/>
    <w:qFormat/>
    <w:uiPriority w:val="99"/>
    <w:rPr>
      <w:rFonts w:ascii="宋体" w:eastAsia="宋体"/>
      <w:sz w:val="18"/>
      <w:szCs w:val="18"/>
    </w:rPr>
  </w:style>
  <w:style w:type="character" w:styleId="7">
    <w:name w:val="Strong"/>
    <w:basedOn w:val="6"/>
    <w:qFormat/>
    <w:uiPriority w:val="22"/>
    <w:rPr>
      <w:b/>
      <w:bCs/>
    </w:rPr>
  </w:style>
  <w:style w:type="character" w:styleId="8">
    <w:name w:val="Emphasis"/>
    <w:basedOn w:val="6"/>
    <w:qFormat/>
    <w:uiPriority w:val="20"/>
    <w:rPr>
      <w:i/>
      <w:iCs/>
    </w:rPr>
  </w:style>
  <w:style w:type="character" w:customStyle="1" w:styleId="10">
    <w:name w:val="标题 1 Char"/>
    <w:basedOn w:val="6"/>
    <w:link w:val="2"/>
    <w:qFormat/>
    <w:uiPriority w:val="9"/>
    <w:rPr>
      <w:b/>
      <w:bCs/>
      <w:kern w:val="44"/>
      <w:sz w:val="44"/>
      <w:szCs w:val="44"/>
    </w:rPr>
  </w:style>
  <w:style w:type="character" w:customStyle="1" w:styleId="11">
    <w:name w:val="文档结构图 Char"/>
    <w:basedOn w:val="6"/>
    <w:link w:val="5"/>
    <w:semiHidden/>
    <w:qFormat/>
    <w:uiPriority w:val="99"/>
    <w:rPr>
      <w:rFonts w:ascii="宋体" w:eastAsia="宋体"/>
      <w:sz w:val="18"/>
      <w:szCs w:val="18"/>
    </w:rPr>
  </w:style>
  <w:style w:type="character" w:customStyle="1" w:styleId="12">
    <w:name w:val="标题 2 Char"/>
    <w:basedOn w:val="6"/>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146</Words>
  <Characters>837</Characters>
  <Lines>6</Lines>
  <Paragraphs>1</Paragraphs>
  <TotalTime>50</TotalTime>
  <ScaleCrop>false</ScaleCrop>
  <LinksUpToDate>false</LinksUpToDate>
  <CharactersWithSpaces>982</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2018-09-12T06:57:00Z</dcterms:created>
  <dc:creator>xy</dc:creator>
  <cp:lastModifiedBy>Cxiang</cp:lastModifiedBy>
  <dcterms:modified xsi:type="dcterms:W3CDTF">2018-10-14T16:17:11Z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