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F4B52C" w14:textId="77777777" w:rsidR="00444250" w:rsidRDefault="00444250">
      <w:pPr>
        <w:pStyle w:val="Ttulo1"/>
        <w:rPr>
          <w:rFonts w:eastAsia="Times New Roman"/>
        </w:rPr>
      </w:pPr>
      <w:r>
        <w:rPr>
          <w:rFonts w:eastAsia="Times New Roman"/>
        </w:rPr>
        <w:t>Sistemas de ecuaciones matriciales</w:t>
      </w:r>
    </w:p>
    <w:p w14:paraId="5AD71A52" w14:textId="77777777" w:rsidR="00444250" w:rsidRDefault="00444250">
      <w:pPr>
        <w:divId w:val="1352993061"/>
        <w:rPr>
          <w:rFonts w:ascii="DM Sans" w:eastAsia="Times New Roman" w:hAnsi="DM Sans"/>
          <w:b/>
          <w:bCs/>
          <w:caps/>
          <w:color w:val="6B7280"/>
          <w:spacing w:val="10"/>
          <w:sz w:val="18"/>
          <w:szCs w:val="18"/>
        </w:rPr>
      </w:pPr>
      <w:r>
        <w:rPr>
          <w:rFonts w:ascii="DM Sans" w:eastAsia="Times New Roman" w:hAnsi="DM Sans"/>
          <w:b/>
          <w:bCs/>
          <w:caps/>
          <w:color w:val="6B7280"/>
          <w:spacing w:val="10"/>
          <w:sz w:val="18"/>
          <w:szCs w:val="18"/>
        </w:rPr>
        <w:t>Instrucciones de uso de la calculadora</w:t>
      </w:r>
    </w:p>
    <w:p w14:paraId="0919A49E" w14:textId="77777777" w:rsidR="00444250" w:rsidRDefault="00444250">
      <w:pPr>
        <w:pStyle w:val="Ttulo2"/>
        <w:rPr>
          <w:rFonts w:eastAsia="Times New Roman"/>
        </w:rPr>
      </w:pPr>
      <w:r>
        <w:rPr>
          <w:rFonts w:eastAsia="Times New Roman"/>
        </w:rPr>
        <w:t>¿Qué hace esta calculadora?</w:t>
      </w:r>
    </w:p>
    <w:p w14:paraId="37CCF94C" w14:textId="77777777" w:rsidR="00444250" w:rsidRDefault="00444250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Resuelve </w:t>
      </w:r>
      <w:r>
        <w:rPr>
          <w:rStyle w:val="Fuerte"/>
          <w:rFonts w:ascii="DM Sans" w:hAnsi="DM Sans"/>
          <w:sz w:val="20"/>
          <w:szCs w:val="20"/>
        </w:rPr>
        <w:t>sistemas de dos ecuaciones lineales con dos incógnitas matriciales</w:t>
      </w:r>
      <w:r>
        <w:rPr>
          <w:rFonts w:ascii="DM Sans" w:hAnsi="DM Sans"/>
          <w:sz w:val="20"/>
          <w:szCs w:val="20"/>
        </w:rPr>
        <w:t xml:space="preserve"> X e Y de la forma:</w:t>
      </w:r>
    </w:p>
    <w:p w14:paraId="4D849F6B" w14:textId="77777777" w:rsidR="00444250" w:rsidRDefault="00444250">
      <w:pPr>
        <w:shd w:val="clear" w:color="auto" w:fill="F8FAFF"/>
        <w:divId w:val="1778209771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nfasis"/>
          <w:rFonts w:ascii="DM Sans" w:eastAsia="Times New Roman" w:hAnsi="DM Sans"/>
          <w:sz w:val="20"/>
          <w:szCs w:val="20"/>
        </w:rPr>
        <w:t>a</w:t>
      </w:r>
      <w:r>
        <w:rPr>
          <w:rFonts w:ascii="Cambria Math" w:eastAsia="Times New Roman" w:hAnsi="Cambria Math" w:cs="Cambria Math"/>
          <w:color w:val="111827"/>
          <w:sz w:val="20"/>
          <w:szCs w:val="20"/>
        </w:rPr>
        <w:t>₁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  <w:r>
        <w:rPr>
          <w:rFonts w:ascii="DM Sans" w:eastAsia="Times New Roman" w:hAnsi="DM Sans" w:cs="DM Sans"/>
          <w:color w:val="111827"/>
          <w:sz w:val="20"/>
          <w:szCs w:val="20"/>
        </w:rPr>
        <w:t>·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X + </w:t>
      </w:r>
      <w:r>
        <w:rPr>
          <w:rStyle w:val="nfasis"/>
          <w:rFonts w:ascii="DM Sans" w:eastAsia="Times New Roman" w:hAnsi="DM Sans"/>
          <w:sz w:val="20"/>
          <w:szCs w:val="20"/>
        </w:rPr>
        <w:t>b</w:t>
      </w:r>
      <w:r>
        <w:rPr>
          <w:rFonts w:ascii="Cambria Math" w:eastAsia="Times New Roman" w:hAnsi="Cambria Math" w:cs="Cambria Math"/>
          <w:color w:val="111827"/>
          <w:sz w:val="20"/>
          <w:szCs w:val="20"/>
        </w:rPr>
        <w:t>₁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  <w:r>
        <w:rPr>
          <w:rFonts w:ascii="DM Sans" w:eastAsia="Times New Roman" w:hAnsi="DM Sans" w:cs="DM Sans"/>
          <w:color w:val="111827"/>
          <w:sz w:val="20"/>
          <w:szCs w:val="20"/>
        </w:rPr>
        <w:t>·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Y = C</w:t>
      </w:r>
      <w:r>
        <w:rPr>
          <w:rFonts w:ascii="Cambria Math" w:eastAsia="Times New Roman" w:hAnsi="Cambria Math" w:cs="Cambria Math"/>
          <w:color w:val="111827"/>
          <w:sz w:val="20"/>
          <w:szCs w:val="20"/>
        </w:rPr>
        <w:t>₁</w:t>
      </w:r>
      <w:r>
        <w:rPr>
          <w:rFonts w:ascii="DM Sans" w:eastAsia="Times New Roman" w:hAnsi="DM Sans"/>
          <w:color w:val="111827"/>
          <w:sz w:val="20"/>
          <w:szCs w:val="20"/>
        </w:rPr>
        <w:br/>
      </w:r>
      <w:r>
        <w:rPr>
          <w:rStyle w:val="nfasis"/>
          <w:rFonts w:ascii="DM Sans" w:eastAsia="Times New Roman" w:hAnsi="DM Sans"/>
          <w:sz w:val="20"/>
          <w:szCs w:val="20"/>
        </w:rPr>
        <w:t>a</w:t>
      </w:r>
      <w:r>
        <w:rPr>
          <w:rFonts w:ascii="Cambria Math" w:eastAsia="Times New Roman" w:hAnsi="Cambria Math" w:cs="Cambria Math"/>
          <w:color w:val="111827"/>
          <w:sz w:val="20"/>
          <w:szCs w:val="20"/>
        </w:rPr>
        <w:t>₂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  <w:r>
        <w:rPr>
          <w:rFonts w:ascii="DM Sans" w:eastAsia="Times New Roman" w:hAnsi="DM Sans" w:cs="DM Sans"/>
          <w:color w:val="111827"/>
          <w:sz w:val="20"/>
          <w:szCs w:val="20"/>
        </w:rPr>
        <w:t>·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X + </w:t>
      </w:r>
      <w:r>
        <w:rPr>
          <w:rStyle w:val="nfasis"/>
          <w:rFonts w:ascii="DM Sans" w:eastAsia="Times New Roman" w:hAnsi="DM Sans"/>
          <w:sz w:val="20"/>
          <w:szCs w:val="20"/>
        </w:rPr>
        <w:t>b</w:t>
      </w:r>
      <w:r>
        <w:rPr>
          <w:rFonts w:ascii="Cambria Math" w:eastAsia="Times New Roman" w:hAnsi="Cambria Math" w:cs="Cambria Math"/>
          <w:color w:val="111827"/>
          <w:sz w:val="20"/>
          <w:szCs w:val="20"/>
        </w:rPr>
        <w:t>₂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  <w:r>
        <w:rPr>
          <w:rFonts w:ascii="DM Sans" w:eastAsia="Times New Roman" w:hAnsi="DM Sans" w:cs="DM Sans"/>
          <w:color w:val="111827"/>
          <w:sz w:val="20"/>
          <w:szCs w:val="20"/>
        </w:rPr>
        <w:t>·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Y = C</w:t>
      </w:r>
      <w:r>
        <w:rPr>
          <w:rFonts w:ascii="Cambria Math" w:eastAsia="Times New Roman" w:hAnsi="Cambria Math" w:cs="Cambria Math"/>
          <w:color w:val="111827"/>
          <w:sz w:val="20"/>
          <w:szCs w:val="20"/>
        </w:rPr>
        <w:t>₂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</w:p>
    <w:p w14:paraId="73E4984C" w14:textId="77777777" w:rsidR="00444250" w:rsidRDefault="00444250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donde </w:t>
      </w:r>
      <w:r>
        <w:rPr>
          <w:rStyle w:val="formula1"/>
          <w:rFonts w:ascii="DM Sans" w:hAnsi="DM Sans"/>
          <w:sz w:val="20"/>
          <w:szCs w:val="20"/>
        </w:rPr>
        <w:t>a</w:t>
      </w:r>
      <w:r>
        <w:rPr>
          <w:rStyle w:val="formula1"/>
          <w:rFonts w:ascii="Cambria Math" w:hAnsi="Cambria Math" w:cs="Cambria Math"/>
          <w:sz w:val="20"/>
          <w:szCs w:val="20"/>
        </w:rPr>
        <w:t>₁</w:t>
      </w:r>
      <w:r>
        <w:rPr>
          <w:rStyle w:val="formula1"/>
          <w:rFonts w:ascii="DM Sans" w:hAnsi="DM Sans"/>
          <w:sz w:val="20"/>
          <w:szCs w:val="20"/>
        </w:rPr>
        <w:t>, b</w:t>
      </w:r>
      <w:r>
        <w:rPr>
          <w:rStyle w:val="formula1"/>
          <w:rFonts w:ascii="Cambria Math" w:hAnsi="Cambria Math" w:cs="Cambria Math"/>
          <w:sz w:val="20"/>
          <w:szCs w:val="20"/>
        </w:rPr>
        <w:t>₁</w:t>
      </w:r>
      <w:r>
        <w:rPr>
          <w:rStyle w:val="formula1"/>
          <w:rFonts w:ascii="DM Sans" w:hAnsi="DM Sans"/>
          <w:sz w:val="20"/>
          <w:szCs w:val="20"/>
        </w:rPr>
        <w:t>, a</w:t>
      </w:r>
      <w:r>
        <w:rPr>
          <w:rStyle w:val="formula1"/>
          <w:rFonts w:ascii="Cambria Math" w:hAnsi="Cambria Math" w:cs="Cambria Math"/>
          <w:sz w:val="20"/>
          <w:szCs w:val="20"/>
        </w:rPr>
        <w:t>₂</w:t>
      </w:r>
      <w:r>
        <w:rPr>
          <w:rStyle w:val="formula1"/>
          <w:rFonts w:ascii="DM Sans" w:hAnsi="DM Sans"/>
          <w:sz w:val="20"/>
          <w:szCs w:val="20"/>
        </w:rPr>
        <w:t>, b</w:t>
      </w:r>
      <w:r>
        <w:rPr>
          <w:rStyle w:val="formula1"/>
          <w:rFonts w:ascii="Cambria Math" w:hAnsi="Cambria Math" w:cs="Cambria Math"/>
          <w:sz w:val="20"/>
          <w:szCs w:val="20"/>
        </w:rPr>
        <w:t>₂</w:t>
      </w:r>
      <w:r>
        <w:rPr>
          <w:rFonts w:ascii="DM Sans" w:hAnsi="DM Sans"/>
          <w:sz w:val="20"/>
          <w:szCs w:val="20"/>
        </w:rPr>
        <w:t xml:space="preserve"> son escalares (números) y </w:t>
      </w:r>
      <w:r>
        <w:rPr>
          <w:rStyle w:val="formula1"/>
          <w:rFonts w:ascii="DM Sans" w:hAnsi="DM Sans"/>
          <w:sz w:val="20"/>
          <w:szCs w:val="20"/>
        </w:rPr>
        <w:t>C</w:t>
      </w:r>
      <w:r>
        <w:rPr>
          <w:rStyle w:val="formula1"/>
          <w:rFonts w:ascii="Cambria Math" w:hAnsi="Cambria Math" w:cs="Cambria Math"/>
          <w:sz w:val="20"/>
          <w:szCs w:val="20"/>
        </w:rPr>
        <w:t>₁</w:t>
      </w:r>
      <w:r>
        <w:rPr>
          <w:rStyle w:val="formula1"/>
          <w:rFonts w:ascii="DM Sans" w:hAnsi="DM Sans"/>
          <w:sz w:val="20"/>
          <w:szCs w:val="20"/>
        </w:rPr>
        <w:t>, C</w:t>
      </w:r>
      <w:r>
        <w:rPr>
          <w:rStyle w:val="formula1"/>
          <w:rFonts w:ascii="Cambria Math" w:hAnsi="Cambria Math" w:cs="Cambria Math"/>
          <w:sz w:val="20"/>
          <w:szCs w:val="20"/>
        </w:rPr>
        <w:t>₂</w:t>
      </w:r>
      <w:r>
        <w:rPr>
          <w:rFonts w:ascii="DM Sans" w:hAnsi="DM Sans"/>
          <w:sz w:val="20"/>
          <w:szCs w:val="20"/>
        </w:rPr>
        <w:t xml:space="preserve"> son matrices conocidas.</w:t>
      </w:r>
    </w:p>
    <w:p w14:paraId="23B37FF1" w14:textId="77777777" w:rsidR="00444250" w:rsidRDefault="00444250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748D393F">
          <v:rect id="_x0000_i1025" style="width:0;height:1.5pt" o:hralign="center" o:hrstd="t" o:hr="t" fillcolor="#a0a0a0" stroked="f"/>
        </w:pict>
      </w:r>
    </w:p>
    <w:p w14:paraId="383FFC6B" w14:textId="77777777" w:rsidR="00444250" w:rsidRDefault="00444250">
      <w:pPr>
        <w:pStyle w:val="Ttulo2"/>
        <w:rPr>
          <w:rFonts w:eastAsia="Times New Roman"/>
        </w:rPr>
      </w:pPr>
      <w:r>
        <w:rPr>
          <w:rFonts w:eastAsia="Times New Roman"/>
        </w:rPr>
        <w:t>Cómo usar la calculadora</w:t>
      </w:r>
    </w:p>
    <w:p w14:paraId="09C373BC" w14:textId="77777777" w:rsidR="00444250" w:rsidRDefault="00444250">
      <w:pPr>
        <w:shd w:val="clear" w:color="auto" w:fill="2563EB"/>
        <w:divId w:val="120267848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1</w:t>
      </w:r>
    </w:p>
    <w:p w14:paraId="2A3BA520" w14:textId="77777777" w:rsidR="00444250" w:rsidRDefault="00444250">
      <w:pPr>
        <w:divId w:val="81068619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Escribe las dos ecuaciones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en los campos de texto.</w:t>
      </w:r>
    </w:p>
    <w:p w14:paraId="4D3A8E72" w14:textId="77777777" w:rsidR="00444250" w:rsidRDefault="00444250">
      <w:pPr>
        <w:shd w:val="clear" w:color="auto" w:fill="F0F4FF"/>
        <w:divId w:val="2125465621"/>
        <w:rPr>
          <w:rFonts w:ascii="DM Sans" w:eastAsia="Times New Roman" w:hAnsi="DM Sans"/>
          <w:b/>
          <w:bCs/>
          <w:caps/>
          <w:color w:val="2563EB"/>
          <w:spacing w:val="19"/>
          <w:sz w:val="15"/>
          <w:szCs w:val="15"/>
        </w:rPr>
      </w:pPr>
      <w:r>
        <w:rPr>
          <w:rFonts w:ascii="DM Sans" w:eastAsia="Times New Roman" w:hAnsi="DM Sans"/>
          <w:b/>
          <w:bCs/>
          <w:caps/>
          <w:color w:val="2563EB"/>
          <w:spacing w:val="19"/>
          <w:sz w:val="15"/>
          <w:szCs w:val="15"/>
        </w:rPr>
        <w:t>Ejemplos de ecuaciones</w:t>
      </w:r>
    </w:p>
    <w:p w14:paraId="5A7792BD" w14:textId="77777777" w:rsidR="00444250" w:rsidRDefault="00444250">
      <w:pPr>
        <w:shd w:val="clear" w:color="auto" w:fill="F0F4FF"/>
        <w:divId w:val="340081795"/>
        <w:rPr>
          <w:rFonts w:ascii="DM Sans" w:eastAsia="Times New Roman" w:hAnsi="DM Sans"/>
          <w:color w:val="374151"/>
          <w:sz w:val="18"/>
          <w:szCs w:val="18"/>
        </w:rPr>
      </w:pPr>
      <w:r>
        <w:rPr>
          <w:rStyle w:val="CdigoHTML"/>
        </w:rPr>
        <w:t>X+Y=A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y </w:t>
      </w:r>
      <w:r>
        <w:rPr>
          <w:rStyle w:val="CdigoHTML"/>
        </w:rPr>
        <w:t>X-Y=B</w:t>
      </w:r>
      <w:r>
        <w:rPr>
          <w:rFonts w:ascii="DM Sans" w:eastAsia="Times New Roman" w:hAnsi="DM Sans"/>
          <w:color w:val="374151"/>
          <w:sz w:val="18"/>
          <w:szCs w:val="18"/>
        </w:rPr>
        <w:br/>
      </w:r>
      <w:r>
        <w:rPr>
          <w:rStyle w:val="CdigoHTML"/>
        </w:rPr>
        <w:t>2X+3Y=A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y </w:t>
      </w:r>
      <w:r>
        <w:rPr>
          <w:rStyle w:val="CdigoHTML"/>
        </w:rPr>
        <w:t>X-Y=B</w:t>
      </w:r>
      <w:r>
        <w:rPr>
          <w:rFonts w:ascii="DM Sans" w:eastAsia="Times New Roman" w:hAnsi="DM Sans"/>
          <w:color w:val="374151"/>
          <w:sz w:val="18"/>
          <w:szCs w:val="18"/>
        </w:rPr>
        <w:br/>
      </w:r>
      <w:r>
        <w:rPr>
          <w:rStyle w:val="CdigoHTML"/>
        </w:rPr>
        <w:t>(1/2)X+Y=A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y </w:t>
      </w:r>
      <w:r>
        <w:rPr>
          <w:rStyle w:val="CdigoHTML"/>
        </w:rPr>
        <w:t>3X-2Y=B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</w:t>
      </w:r>
    </w:p>
    <w:p w14:paraId="38454902" w14:textId="77777777" w:rsidR="00444250" w:rsidRDefault="00444250">
      <w:pPr>
        <w:pStyle w:val="NormalWeb"/>
        <w:spacing w:before="90" w:beforeAutospacing="0"/>
        <w:divId w:val="81068619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Las incógnitas son siempre </w:t>
      </w:r>
      <w:r>
        <w:rPr>
          <w:rStyle w:val="Fuerte"/>
          <w:rFonts w:ascii="DM Sans" w:hAnsi="DM Sans"/>
          <w:sz w:val="20"/>
          <w:szCs w:val="20"/>
        </w:rPr>
        <w:t>X</w:t>
      </w:r>
      <w:r>
        <w:rPr>
          <w:rFonts w:ascii="DM Sans" w:hAnsi="DM Sans"/>
          <w:sz w:val="20"/>
          <w:szCs w:val="20"/>
        </w:rPr>
        <w:t xml:space="preserve"> e </w:t>
      </w:r>
      <w:r>
        <w:rPr>
          <w:rStyle w:val="Fuerte"/>
          <w:rFonts w:ascii="DM Sans" w:hAnsi="DM Sans"/>
          <w:sz w:val="20"/>
          <w:szCs w:val="20"/>
        </w:rPr>
        <w:t>Y</w:t>
      </w:r>
      <w:r>
        <w:rPr>
          <w:rFonts w:ascii="DM Sans" w:hAnsi="DM Sans"/>
          <w:sz w:val="20"/>
          <w:szCs w:val="20"/>
        </w:rPr>
        <w:t>. Los coeficientes deben ser números (enteros o fracciones). Las matrices del lado derecho (A, B, C, …) son las conocidas.</w:t>
      </w:r>
    </w:p>
    <w:p w14:paraId="550E9E3A" w14:textId="77777777" w:rsidR="00444250" w:rsidRDefault="00444250">
      <w:pPr>
        <w:shd w:val="clear" w:color="auto" w:fill="2563EB"/>
        <w:divId w:val="116068530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2</w:t>
      </w:r>
    </w:p>
    <w:p w14:paraId="2CD9025E" w14:textId="77777777" w:rsidR="00444250" w:rsidRDefault="00444250">
      <w:pPr>
        <w:divId w:val="205065132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Indica las dimensiones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(filas × columnas) de las matrices X, Y y las matrices conocidas.</w:t>
      </w:r>
      <w:r>
        <w:rPr>
          <w:rFonts w:ascii="DM Sans" w:eastAsia="Times New Roman" w:hAnsi="DM Sans"/>
          <w:color w:val="111827"/>
          <w:sz w:val="20"/>
          <w:szCs w:val="20"/>
        </w:rPr>
        <w:br/>
        <w:t xml:space="preserve">Todas las matrices del sistema deben tener las mismas dimensiones. </w:t>
      </w:r>
    </w:p>
    <w:p w14:paraId="1C3CAE30" w14:textId="77777777" w:rsidR="00444250" w:rsidRDefault="00444250">
      <w:pPr>
        <w:shd w:val="clear" w:color="auto" w:fill="2563EB"/>
        <w:divId w:val="2030981491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3</w:t>
      </w:r>
    </w:p>
    <w:p w14:paraId="5EF31957" w14:textId="77777777" w:rsidR="00444250" w:rsidRDefault="00444250">
      <w:pPr>
        <w:divId w:val="958797772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Rellena los valores de las matrices conocidas</w:t>
      </w:r>
      <w:r>
        <w:rPr>
          <w:rFonts w:ascii="DM Sans" w:eastAsia="Times New Roman" w:hAnsi="DM Sans"/>
          <w:color w:val="111827"/>
          <w:sz w:val="20"/>
          <w:szCs w:val="20"/>
        </w:rPr>
        <w:t>.</w:t>
      </w:r>
      <w:r>
        <w:rPr>
          <w:rFonts w:ascii="DM Sans" w:eastAsia="Times New Roman" w:hAnsi="DM Sans"/>
          <w:color w:val="111827"/>
          <w:sz w:val="20"/>
          <w:szCs w:val="20"/>
        </w:rPr>
        <w:br/>
        <w:t>Puedes usar enteros, fracciones (</w:t>
      </w:r>
      <w:r>
        <w:rPr>
          <w:rStyle w:val="CdigoHTML"/>
        </w:rPr>
        <w:t>3/4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) o decimales. Pulsa Tab o Enter para avanzar entre celdas. </w:t>
      </w:r>
    </w:p>
    <w:p w14:paraId="2F1FF766" w14:textId="77777777" w:rsidR="00444250" w:rsidRDefault="00444250">
      <w:pPr>
        <w:shd w:val="clear" w:color="auto" w:fill="2563EB"/>
        <w:divId w:val="1848009845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4</w:t>
      </w:r>
    </w:p>
    <w:p w14:paraId="7862C0E5" w14:textId="77777777" w:rsidR="00444250" w:rsidRDefault="00444250">
      <w:pPr>
        <w:divId w:val="1925407242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Sigue la resolución guiada paso a paso.</w:t>
      </w:r>
      <w:r>
        <w:rPr>
          <w:rFonts w:ascii="DM Sans" w:eastAsia="Times New Roman" w:hAnsi="DM Sans"/>
          <w:color w:val="111827"/>
          <w:sz w:val="20"/>
          <w:szCs w:val="20"/>
        </w:rPr>
        <w:br/>
      </w:r>
      <w:r>
        <w:rPr>
          <w:rFonts w:ascii="DM Sans" w:eastAsia="Times New Roman" w:hAnsi="DM Sans"/>
          <w:color w:val="111827"/>
          <w:sz w:val="20"/>
          <w:szCs w:val="20"/>
        </w:rPr>
        <w:t xml:space="preserve">La herramienta presenta el proceso por etapas. En cada etapa verás un campo de entrada para que escribas el resultado intermedio. Si es correcto, se avanza al siguiente paso. </w:t>
      </w:r>
    </w:p>
    <w:p w14:paraId="7F8EFDE9" w14:textId="77777777" w:rsidR="00444250" w:rsidRDefault="00444250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68DA1C45">
          <v:rect id="_x0000_i1026" style="width:0;height:1.5pt" o:hralign="center" o:hrstd="t" o:hr="t" fillcolor="#a0a0a0" stroked="f"/>
        </w:pict>
      </w:r>
    </w:p>
    <w:p w14:paraId="2BAFC311" w14:textId="77777777" w:rsidR="00444250" w:rsidRDefault="00444250">
      <w:pPr>
        <w:pStyle w:val="Ttulo2"/>
        <w:rPr>
          <w:rFonts w:eastAsia="Times New Roman"/>
        </w:rPr>
      </w:pPr>
      <w:r>
        <w:rPr>
          <w:rFonts w:eastAsia="Times New Roman"/>
        </w:rPr>
        <w:t>Sintaxis de las ecuaciones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4204"/>
        <w:gridCol w:w="1786"/>
      </w:tblGrid>
      <w:tr w:rsidR="00000000" w14:paraId="7F4C6F67" w14:textId="77777777">
        <w:trPr>
          <w:tblHeader/>
        </w:trPr>
        <w:tc>
          <w:tcPr>
            <w:tcW w:w="0" w:type="auto"/>
            <w:shd w:val="clear" w:color="auto" w:fill="1A2B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DB1A8D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  <w:t>Elemento</w:t>
            </w:r>
          </w:p>
        </w:tc>
        <w:tc>
          <w:tcPr>
            <w:tcW w:w="0" w:type="auto"/>
            <w:shd w:val="clear" w:color="auto" w:fill="1A2B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964F9D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0" w:type="auto"/>
            <w:shd w:val="clear" w:color="auto" w:fill="1A2B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79234F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  <w:t>Ejemplos</w:t>
            </w:r>
          </w:p>
        </w:tc>
      </w:tr>
      <w:tr w:rsidR="00000000" w14:paraId="17DC1C00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5ABD3A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X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Y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1A28D2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Incógnitas matriciales (siempre estas letras)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9CD675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X+Y=A</w:t>
            </w:r>
          </w:p>
        </w:tc>
      </w:tr>
      <w:tr w:rsidR="00000000" w14:paraId="22A03316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2AE924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lastRenderedPageBreak/>
              <w:t>Coeficiente entero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3EEC4E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Número entero delante de X o Y (puede ser negativo)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FC71A2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2X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-3Y</w:t>
            </w:r>
          </w:p>
        </w:tc>
      </w:tr>
      <w:tr w:rsidR="00000000" w14:paraId="5B5B45A4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D4A7A8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Coeficiente fraccionario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30E1F9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Fracción entre paréntesis delante de X o Y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59F6BC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(1/2)X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(-3/4)Y</w:t>
            </w:r>
          </w:p>
        </w:tc>
      </w:tr>
      <w:tr w:rsidR="00000000" w14:paraId="4F64BD17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8B7905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Coeficiente 1 o −1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AEA9DB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Se puede omitir el número; basta con X, Y, −X o −Y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B705C1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X+Y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-X+2Y</w:t>
            </w:r>
          </w:p>
        </w:tc>
      </w:tr>
      <w:tr w:rsidR="00000000" w14:paraId="507BEEB8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B6FE7C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Letras mayúsculas (excl. X, Y)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4DC0CD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Matrices conocidas del lado derecho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EA4592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=A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=B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=C</w:t>
            </w:r>
          </w:p>
        </w:tc>
      </w:tr>
      <w:tr w:rsidR="00000000" w14:paraId="33347AF9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81EC46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=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5214B1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Igualdad (obligatoria)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F0AD48" w14:textId="77777777" w:rsidR="00444250" w:rsidRDefault="00444250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X+Y=A</w:t>
            </w:r>
          </w:p>
        </w:tc>
      </w:tr>
    </w:tbl>
    <w:p w14:paraId="7F5E77CC" w14:textId="77777777" w:rsidR="00444250" w:rsidRDefault="00444250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127B82F9">
          <v:rect id="_x0000_i1027" style="width:0;height:1.5pt" o:hralign="center" o:hrstd="t" o:hr="t" fillcolor="#a0a0a0" stroked="f"/>
        </w:pict>
      </w:r>
    </w:p>
    <w:p w14:paraId="6626C90A" w14:textId="77777777" w:rsidR="00444250" w:rsidRDefault="00444250">
      <w:pPr>
        <w:pStyle w:val="Ttulo2"/>
        <w:rPr>
          <w:rFonts w:eastAsia="Times New Roman"/>
        </w:rPr>
      </w:pPr>
      <w:r>
        <w:rPr>
          <w:rFonts w:eastAsia="Times New Roman"/>
        </w:rPr>
        <w:t>Proceso de resolución</w:t>
      </w:r>
    </w:p>
    <w:p w14:paraId="78FB6F41" w14:textId="77777777" w:rsidR="00444250" w:rsidRDefault="00444250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La herramienta aplica la </w:t>
      </w:r>
      <w:r>
        <w:rPr>
          <w:rStyle w:val="Fuerte"/>
          <w:rFonts w:ascii="DM Sans" w:hAnsi="DM Sans"/>
          <w:sz w:val="20"/>
          <w:szCs w:val="20"/>
        </w:rPr>
        <w:t>regla de Cramer matricial</w:t>
      </w:r>
      <w:r>
        <w:rPr>
          <w:rFonts w:ascii="DM Sans" w:hAnsi="DM Sans"/>
          <w:sz w:val="20"/>
          <w:szCs w:val="20"/>
        </w:rPr>
        <w:t>:</w:t>
      </w:r>
    </w:p>
    <w:p w14:paraId="60E7FCA9" w14:textId="77777777" w:rsidR="00444250" w:rsidRDefault="00444250">
      <w:pPr>
        <w:shd w:val="clear" w:color="auto" w:fill="1A2B6B"/>
        <w:divId w:val="764885987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Cambria" w:eastAsia="Times New Roman" w:hAnsi="Cambria" w:cs="Cambria"/>
          <w:b/>
          <w:bCs/>
          <w:color w:val="FFFFFF"/>
          <w:sz w:val="17"/>
          <w:szCs w:val="17"/>
        </w:rPr>
        <w:t>Δ</w:t>
      </w:r>
    </w:p>
    <w:p w14:paraId="3ED4B689" w14:textId="77777777" w:rsidR="00444250" w:rsidRDefault="00444250">
      <w:pPr>
        <w:divId w:val="520971612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Cálculo del determinante escalar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  <w:r>
        <w:rPr>
          <w:rStyle w:val="formula1"/>
          <w:rFonts w:ascii="Cambria" w:eastAsia="Times New Roman" w:hAnsi="Cambria" w:cs="Cambria"/>
          <w:sz w:val="20"/>
          <w:szCs w:val="20"/>
        </w:rPr>
        <w:t>Δ</w:t>
      </w:r>
      <w:r>
        <w:rPr>
          <w:rStyle w:val="formula1"/>
          <w:rFonts w:ascii="DM Sans" w:eastAsia="Times New Roman" w:hAnsi="DM Sans"/>
          <w:sz w:val="20"/>
          <w:szCs w:val="20"/>
        </w:rPr>
        <w:t xml:space="preserve"> = a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₁</w:t>
      </w:r>
      <w:r>
        <w:rPr>
          <w:rStyle w:val="formula1"/>
          <w:rFonts w:ascii="DM Sans" w:eastAsia="Times New Roman" w:hAnsi="DM Sans" w:cs="DM Sans"/>
          <w:sz w:val="20"/>
          <w:szCs w:val="20"/>
        </w:rPr>
        <w:t>·</w:t>
      </w:r>
      <w:r>
        <w:rPr>
          <w:rStyle w:val="formula1"/>
          <w:rFonts w:ascii="DM Sans" w:eastAsia="Times New Roman" w:hAnsi="DM Sans"/>
          <w:sz w:val="20"/>
          <w:szCs w:val="20"/>
        </w:rPr>
        <w:t>b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₂</w:t>
      </w:r>
      <w:r>
        <w:rPr>
          <w:rStyle w:val="formula1"/>
          <w:rFonts w:ascii="DM Sans" w:eastAsia="Times New Roman" w:hAnsi="DM Sans"/>
          <w:sz w:val="20"/>
          <w:szCs w:val="20"/>
        </w:rPr>
        <w:t xml:space="preserve"> </w:t>
      </w:r>
      <w:r>
        <w:rPr>
          <w:rStyle w:val="formula1"/>
          <w:rFonts w:ascii="DM Sans" w:eastAsia="Times New Roman" w:hAnsi="DM Sans" w:cs="DM Sans"/>
          <w:sz w:val="20"/>
          <w:szCs w:val="20"/>
        </w:rPr>
        <w:t>−</w:t>
      </w:r>
      <w:r>
        <w:rPr>
          <w:rStyle w:val="formula1"/>
          <w:rFonts w:ascii="DM Sans" w:eastAsia="Times New Roman" w:hAnsi="DM Sans"/>
          <w:sz w:val="20"/>
          <w:szCs w:val="20"/>
        </w:rPr>
        <w:t xml:space="preserve"> a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₂</w:t>
      </w:r>
      <w:r>
        <w:rPr>
          <w:rStyle w:val="formula1"/>
          <w:rFonts w:ascii="DM Sans" w:eastAsia="Times New Roman" w:hAnsi="DM Sans" w:cs="DM Sans"/>
          <w:sz w:val="20"/>
          <w:szCs w:val="20"/>
        </w:rPr>
        <w:t>·</w:t>
      </w:r>
      <w:r>
        <w:rPr>
          <w:rStyle w:val="formula1"/>
          <w:rFonts w:ascii="DM Sans" w:eastAsia="Times New Roman" w:hAnsi="DM Sans"/>
          <w:sz w:val="20"/>
          <w:szCs w:val="20"/>
        </w:rPr>
        <w:t>b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₁</w:t>
      </w:r>
      <w:r>
        <w:rPr>
          <w:rFonts w:ascii="DM Sans" w:eastAsia="Times New Roman" w:hAnsi="DM Sans"/>
          <w:color w:val="111827"/>
          <w:sz w:val="20"/>
          <w:szCs w:val="20"/>
        </w:rPr>
        <w:t>.</w:t>
      </w:r>
      <w:r>
        <w:rPr>
          <w:rFonts w:ascii="DM Sans" w:eastAsia="Times New Roman" w:hAnsi="DM Sans"/>
          <w:color w:val="111827"/>
          <w:sz w:val="20"/>
          <w:szCs w:val="20"/>
        </w:rPr>
        <w:br/>
        <w:t xml:space="preserve">Deberás rellenar la matriz de coeficientes y calcular su determinante. </w:t>
      </w:r>
    </w:p>
    <w:p w14:paraId="016B8921" w14:textId="77777777" w:rsidR="00444250" w:rsidRDefault="00444250">
      <w:pPr>
        <w:divId w:val="1464617950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caso-badge1"/>
          <w:rFonts w:ascii="Cambria" w:eastAsia="Times New Roman" w:hAnsi="Cambria" w:cs="Cambria"/>
          <w:color w:val="111827"/>
        </w:rPr>
        <w:t>Δ</w:t>
      </w:r>
      <w:r>
        <w:rPr>
          <w:rStyle w:val="caso-badge1"/>
          <w:rFonts w:ascii="DM Sans" w:eastAsia="Times New Roman" w:hAnsi="DM Sans"/>
          <w:color w:val="111827"/>
        </w:rPr>
        <w:t xml:space="preserve"> </w:t>
      </w:r>
      <w:r>
        <w:rPr>
          <w:rStyle w:val="caso-badge1"/>
          <w:rFonts w:ascii="DM Sans" w:eastAsia="Times New Roman" w:hAnsi="DM Sans" w:cs="DM Sans"/>
          <w:color w:val="111827"/>
        </w:rPr>
        <w:t>≠</w:t>
      </w:r>
      <w:r>
        <w:rPr>
          <w:rStyle w:val="caso-badge1"/>
          <w:rFonts w:ascii="DM Sans" w:eastAsia="Times New Roman" w:hAnsi="DM Sans"/>
          <w:color w:val="111827"/>
        </w:rPr>
        <w:t xml:space="preserve"> 0 </w:t>
      </w:r>
      <w:r>
        <w:rPr>
          <w:rStyle w:val="caso-badge1"/>
          <w:rFonts w:ascii="DM Sans" w:eastAsia="Times New Roman" w:hAnsi="DM Sans" w:cs="DM Sans"/>
          <w:color w:val="111827"/>
        </w:rPr>
        <w:t>—</w:t>
      </w:r>
      <w:r>
        <w:rPr>
          <w:rStyle w:val="caso-badge1"/>
          <w:rFonts w:ascii="DM Sans" w:eastAsia="Times New Roman" w:hAnsi="DM Sans"/>
          <w:color w:val="111827"/>
        </w:rPr>
        <w:t xml:space="preserve"> Compatible determinado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</w:p>
    <w:p w14:paraId="157864EC" w14:textId="77777777" w:rsidR="00444250" w:rsidRDefault="00444250">
      <w:pPr>
        <w:divId w:val="130372442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t xml:space="preserve">Solución única: </w:t>
      </w:r>
      <w:r>
        <w:rPr>
          <w:rStyle w:val="formula1"/>
          <w:rFonts w:ascii="DM Sans" w:eastAsia="Times New Roman" w:hAnsi="DM Sans"/>
          <w:sz w:val="20"/>
          <w:szCs w:val="20"/>
        </w:rPr>
        <w:t>X = (b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₂</w:t>
      </w:r>
      <w:r>
        <w:rPr>
          <w:rStyle w:val="formula1"/>
          <w:rFonts w:ascii="DM Sans" w:eastAsia="Times New Roman" w:hAnsi="DM Sans"/>
          <w:sz w:val="20"/>
          <w:szCs w:val="20"/>
        </w:rPr>
        <w:t>C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₁</w:t>
      </w:r>
      <w:r>
        <w:rPr>
          <w:rStyle w:val="formula1"/>
          <w:rFonts w:ascii="DM Sans" w:eastAsia="Times New Roman" w:hAnsi="DM Sans"/>
          <w:sz w:val="20"/>
          <w:szCs w:val="20"/>
        </w:rPr>
        <w:t xml:space="preserve"> </w:t>
      </w:r>
      <w:r>
        <w:rPr>
          <w:rStyle w:val="formula1"/>
          <w:rFonts w:ascii="DM Sans" w:eastAsia="Times New Roman" w:hAnsi="DM Sans" w:cs="DM Sans"/>
          <w:sz w:val="20"/>
          <w:szCs w:val="20"/>
        </w:rPr>
        <w:t>−</w:t>
      </w:r>
      <w:r>
        <w:rPr>
          <w:rStyle w:val="formula1"/>
          <w:rFonts w:ascii="DM Sans" w:eastAsia="Times New Roman" w:hAnsi="DM Sans"/>
          <w:sz w:val="20"/>
          <w:szCs w:val="20"/>
        </w:rPr>
        <w:t xml:space="preserve"> b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₁</w:t>
      </w:r>
      <w:r>
        <w:rPr>
          <w:rStyle w:val="formula1"/>
          <w:rFonts w:ascii="DM Sans" w:eastAsia="Times New Roman" w:hAnsi="DM Sans"/>
          <w:sz w:val="20"/>
          <w:szCs w:val="20"/>
        </w:rPr>
        <w:t>C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₂</w:t>
      </w:r>
      <w:r>
        <w:rPr>
          <w:rStyle w:val="formula1"/>
          <w:rFonts w:ascii="DM Sans" w:eastAsia="Times New Roman" w:hAnsi="DM Sans"/>
          <w:sz w:val="20"/>
          <w:szCs w:val="20"/>
        </w:rPr>
        <w:t xml:space="preserve">) / </w:t>
      </w:r>
      <w:r>
        <w:rPr>
          <w:rStyle w:val="formula1"/>
          <w:rFonts w:ascii="Cambria" w:eastAsia="Times New Roman" w:hAnsi="Cambria" w:cs="Cambria"/>
          <w:sz w:val="20"/>
          <w:szCs w:val="20"/>
        </w:rPr>
        <w:t>Δ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y </w:t>
      </w:r>
      <w:r>
        <w:rPr>
          <w:rStyle w:val="formula1"/>
          <w:rFonts w:ascii="DM Sans" w:eastAsia="Times New Roman" w:hAnsi="DM Sans"/>
          <w:sz w:val="20"/>
          <w:szCs w:val="20"/>
        </w:rPr>
        <w:t>Y = (a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₁</w:t>
      </w:r>
      <w:r>
        <w:rPr>
          <w:rStyle w:val="formula1"/>
          <w:rFonts w:ascii="DM Sans" w:eastAsia="Times New Roman" w:hAnsi="DM Sans"/>
          <w:sz w:val="20"/>
          <w:szCs w:val="20"/>
        </w:rPr>
        <w:t>C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₂</w:t>
      </w:r>
      <w:r>
        <w:rPr>
          <w:rStyle w:val="formula1"/>
          <w:rFonts w:ascii="DM Sans" w:eastAsia="Times New Roman" w:hAnsi="DM Sans"/>
          <w:sz w:val="20"/>
          <w:szCs w:val="20"/>
        </w:rPr>
        <w:t xml:space="preserve"> </w:t>
      </w:r>
      <w:r>
        <w:rPr>
          <w:rStyle w:val="formula1"/>
          <w:rFonts w:ascii="DM Sans" w:eastAsia="Times New Roman" w:hAnsi="DM Sans" w:cs="DM Sans"/>
          <w:sz w:val="20"/>
          <w:szCs w:val="20"/>
        </w:rPr>
        <w:t>−</w:t>
      </w:r>
      <w:r>
        <w:rPr>
          <w:rStyle w:val="formula1"/>
          <w:rFonts w:ascii="DM Sans" w:eastAsia="Times New Roman" w:hAnsi="DM Sans"/>
          <w:sz w:val="20"/>
          <w:szCs w:val="20"/>
        </w:rPr>
        <w:t xml:space="preserve"> a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₂</w:t>
      </w:r>
      <w:r>
        <w:rPr>
          <w:rStyle w:val="formula1"/>
          <w:rFonts w:ascii="DM Sans" w:eastAsia="Times New Roman" w:hAnsi="DM Sans"/>
          <w:sz w:val="20"/>
          <w:szCs w:val="20"/>
        </w:rPr>
        <w:t>C</w:t>
      </w:r>
      <w:r>
        <w:rPr>
          <w:rStyle w:val="formula1"/>
          <w:rFonts w:ascii="Cambria Math" w:eastAsia="Times New Roman" w:hAnsi="Cambria Math" w:cs="Cambria Math"/>
          <w:sz w:val="20"/>
          <w:szCs w:val="20"/>
        </w:rPr>
        <w:t>₁</w:t>
      </w:r>
      <w:r>
        <w:rPr>
          <w:rStyle w:val="formula1"/>
          <w:rFonts w:ascii="DM Sans" w:eastAsia="Times New Roman" w:hAnsi="DM Sans"/>
          <w:sz w:val="20"/>
          <w:szCs w:val="20"/>
        </w:rPr>
        <w:t xml:space="preserve">) / </w:t>
      </w:r>
      <w:r>
        <w:rPr>
          <w:rStyle w:val="formula1"/>
          <w:rFonts w:ascii="Cambria" w:eastAsia="Times New Roman" w:hAnsi="Cambria" w:cs="Cambria"/>
          <w:sz w:val="20"/>
          <w:szCs w:val="20"/>
        </w:rPr>
        <w:t>Δ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. La herramienta te guía para calcular cada matriz numerador y luego dividir por </w:t>
      </w:r>
      <w:r>
        <w:rPr>
          <w:rFonts w:ascii="Cambria" w:eastAsia="Times New Roman" w:hAnsi="Cambria" w:cs="Cambria"/>
          <w:color w:val="111827"/>
          <w:sz w:val="20"/>
          <w:szCs w:val="20"/>
        </w:rPr>
        <w:t>Δ</w:t>
      </w:r>
      <w:r>
        <w:rPr>
          <w:rFonts w:ascii="DM Sans" w:eastAsia="Times New Roman" w:hAnsi="DM Sans"/>
          <w:color w:val="111827"/>
          <w:sz w:val="20"/>
          <w:szCs w:val="20"/>
        </w:rPr>
        <w:t>.</w:t>
      </w:r>
    </w:p>
    <w:p w14:paraId="46C47279" w14:textId="77777777" w:rsidR="00444250" w:rsidRDefault="00444250">
      <w:pPr>
        <w:divId w:val="1878196312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caso-badge1"/>
          <w:rFonts w:ascii="Cambria" w:eastAsia="Times New Roman" w:hAnsi="Cambria" w:cs="Cambria"/>
          <w:color w:val="111827"/>
        </w:rPr>
        <w:t>Δ</w:t>
      </w:r>
      <w:r>
        <w:rPr>
          <w:rStyle w:val="caso-badge1"/>
          <w:rFonts w:ascii="DM Sans" w:eastAsia="Times New Roman" w:hAnsi="DM Sans"/>
          <w:color w:val="111827"/>
        </w:rPr>
        <w:t xml:space="preserve"> = 0 </w:t>
      </w:r>
      <w:r>
        <w:rPr>
          <w:rStyle w:val="caso-badge1"/>
          <w:rFonts w:ascii="DM Sans" w:eastAsia="Times New Roman" w:hAnsi="DM Sans" w:cs="DM Sans"/>
          <w:color w:val="111827"/>
        </w:rPr>
        <w:t>—</w:t>
      </w:r>
      <w:r>
        <w:rPr>
          <w:rStyle w:val="caso-badge1"/>
          <w:rFonts w:ascii="DM Sans" w:eastAsia="Times New Roman" w:hAnsi="DM Sans"/>
          <w:color w:val="111827"/>
        </w:rPr>
        <w:t xml:space="preserve"> Compatible indeterminado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</w:p>
    <w:p w14:paraId="79686EE6" w14:textId="77777777" w:rsidR="00444250" w:rsidRDefault="00444250">
      <w:pPr>
        <w:divId w:val="658844638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t>Infinitas soluciones. La herramienta verifica la compatibilidad y muestra la solución general en función de un parámetro.</w:t>
      </w:r>
    </w:p>
    <w:p w14:paraId="3673551B" w14:textId="77777777" w:rsidR="00444250" w:rsidRDefault="00444250">
      <w:pPr>
        <w:divId w:val="1108234003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caso-badge1"/>
          <w:rFonts w:ascii="Cambria" w:eastAsia="Times New Roman" w:hAnsi="Cambria" w:cs="Cambria"/>
          <w:color w:val="111827"/>
        </w:rPr>
        <w:t>Δ</w:t>
      </w:r>
      <w:r>
        <w:rPr>
          <w:rStyle w:val="caso-badge1"/>
          <w:rFonts w:ascii="DM Sans" w:eastAsia="Times New Roman" w:hAnsi="DM Sans"/>
          <w:color w:val="111827"/>
        </w:rPr>
        <w:t xml:space="preserve"> = 0 </w:t>
      </w:r>
      <w:r>
        <w:rPr>
          <w:rStyle w:val="caso-badge1"/>
          <w:rFonts w:ascii="DM Sans" w:eastAsia="Times New Roman" w:hAnsi="DM Sans" w:cs="DM Sans"/>
          <w:color w:val="111827"/>
        </w:rPr>
        <w:t>—</w:t>
      </w:r>
      <w:r>
        <w:rPr>
          <w:rStyle w:val="caso-badge1"/>
          <w:rFonts w:ascii="DM Sans" w:eastAsia="Times New Roman" w:hAnsi="DM Sans"/>
          <w:color w:val="111827"/>
        </w:rPr>
        <w:t xml:space="preserve"> Incompatible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</w:p>
    <w:p w14:paraId="0194C7DA" w14:textId="77777777" w:rsidR="00444250" w:rsidRDefault="00444250">
      <w:pPr>
        <w:divId w:val="885877989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t>Sin solución. La herramienta detecta la inconsistencia y lo indica.</w:t>
      </w:r>
    </w:p>
    <w:p w14:paraId="43C39DE8" w14:textId="77777777" w:rsidR="00444250" w:rsidRDefault="00444250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275C4042">
          <v:rect id="_x0000_i1028" style="width:0;height:1.5pt" o:hralign="center" o:hrstd="t" o:hr="t" fillcolor="#a0a0a0" stroked="f"/>
        </w:pict>
      </w:r>
    </w:p>
    <w:p w14:paraId="428DB176" w14:textId="77777777" w:rsidR="00444250" w:rsidRDefault="00444250">
      <w:pPr>
        <w:pStyle w:val="Ttulo2"/>
        <w:rPr>
          <w:rFonts w:eastAsia="Times New Roman"/>
        </w:rPr>
      </w:pPr>
      <w:r>
        <w:rPr>
          <w:rFonts w:eastAsia="Times New Roman"/>
        </w:rPr>
        <w:t>Botones adicionales</w:t>
      </w:r>
    </w:p>
    <w:p w14:paraId="50DDDB8D" w14:textId="77777777" w:rsidR="00444250" w:rsidRDefault="00444250">
      <w:pPr>
        <w:numPr>
          <w:ilvl w:val="0"/>
          <w:numId w:val="1"/>
        </w:numPr>
        <w:spacing w:before="60" w:after="60"/>
        <w:rPr>
          <w:rFonts w:ascii="DM Sans" w:eastAsia="Times New Roman" w:hAnsi="DM Sans"/>
          <w:color w:val="374151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RESOLVER AUTOMÁTICAMENTE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— Completa el paso actual sin que el usuario introduzca el valor. </w:t>
      </w:r>
      <w:r>
        <w:rPr>
          <w:rStyle w:val="nfasis"/>
          <w:rFonts w:ascii="DM Sans" w:eastAsia="Times New Roman" w:hAnsi="DM Sans"/>
          <w:sz w:val="20"/>
          <w:szCs w:val="20"/>
        </w:rPr>
        <w:t>No se recomienda para aprender.</w:t>
      </w:r>
    </w:p>
    <w:p w14:paraId="6A3C8856" w14:textId="77777777" w:rsidR="00444250" w:rsidRDefault="00444250">
      <w:pPr>
        <w:numPr>
          <w:ilvl w:val="0"/>
          <w:numId w:val="1"/>
        </w:numPr>
        <w:spacing w:before="60" w:after="60"/>
        <w:rPr>
          <w:rFonts w:ascii="DM Sans" w:eastAsia="Times New Roman" w:hAnsi="DM Sans"/>
          <w:color w:val="374151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OTRO SISTEMA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</w:t>
      </w:r>
      <w:r>
        <w:rPr>
          <w:rFonts w:ascii="DM Sans" w:eastAsia="Times New Roman" w:hAnsi="DM Sans"/>
          <w:color w:val="374151"/>
          <w:sz w:val="20"/>
          <w:szCs w:val="20"/>
        </w:rPr>
        <w:t>— Vuelve al inicio para introducir un nuevo sistema.</w:t>
      </w:r>
    </w:p>
    <w:p w14:paraId="2F473C76" w14:textId="77777777" w:rsidR="00444250" w:rsidRDefault="00444250">
      <w:pPr>
        <w:shd w:val="clear" w:color="auto" w:fill="FEFCE8"/>
        <w:divId w:val="1659454031"/>
        <w:rPr>
          <w:rFonts w:ascii="DM Sans" w:eastAsia="Times New Roman" w:hAnsi="DM Sans"/>
          <w:color w:val="713F12"/>
          <w:sz w:val="18"/>
          <w:szCs w:val="18"/>
        </w:rPr>
      </w:pPr>
      <w:r>
        <w:rPr>
          <w:rStyle w:val="Fuerte"/>
          <w:rFonts w:ascii="DM Sans" w:eastAsia="Times New Roman" w:hAnsi="DM Sans"/>
          <w:sz w:val="18"/>
          <w:szCs w:val="18"/>
        </w:rPr>
        <w:t>Fracciones: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 todos los cálculos se realizan con aritmética exacta, por lo que el resultado nunca presenta errores de redondeo. </w:t>
      </w:r>
    </w:p>
    <w:p w14:paraId="5AE73FF3" w14:textId="77777777" w:rsidR="00444250" w:rsidRDefault="00444250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Para más información teórica, pulsa </w:t>
      </w:r>
      <w:r>
        <w:rPr>
          <w:rStyle w:val="Fuerte"/>
          <w:sz w:val="20"/>
          <w:szCs w:val="20"/>
        </w:rPr>
        <w:t>←</w:t>
      </w:r>
      <w:r>
        <w:rPr>
          <w:rStyle w:val="Fuerte"/>
          <w:rFonts w:ascii="DM Sans" w:hAnsi="DM Sans"/>
          <w:sz w:val="20"/>
          <w:szCs w:val="20"/>
        </w:rPr>
        <w:t xml:space="preserve"> TEOR</w:t>
      </w:r>
      <w:r>
        <w:rPr>
          <w:rStyle w:val="Fuerte"/>
          <w:rFonts w:ascii="DM Sans" w:hAnsi="DM Sans" w:cs="DM Sans"/>
          <w:sz w:val="20"/>
          <w:szCs w:val="20"/>
        </w:rPr>
        <w:t>Í</w:t>
      </w:r>
      <w:r>
        <w:rPr>
          <w:rStyle w:val="Fuerte"/>
          <w:rFonts w:ascii="DM Sans" w:hAnsi="DM Sans"/>
          <w:sz w:val="20"/>
          <w:szCs w:val="20"/>
        </w:rPr>
        <w:t>A</w:t>
      </w:r>
      <w:r>
        <w:rPr>
          <w:rFonts w:ascii="DM Sans" w:hAnsi="DM Sans"/>
          <w:sz w:val="20"/>
          <w:szCs w:val="20"/>
        </w:rPr>
        <w:t xml:space="preserve"> en la barra superior.</w:t>
      </w:r>
    </w:p>
    <w:sectPr w:rsidR="004442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erif Display">
    <w:charset w:val="00"/>
    <w:family w:val="auto"/>
    <w:pitch w:val="variable"/>
    <w:sig w:usb0="8000006F" w:usb1="0000004B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A79A5"/>
    <w:multiLevelType w:val="multilevel"/>
    <w:tmpl w:val="FEF4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3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3B"/>
    <w:rsid w:val="002D063B"/>
    <w:rsid w:val="00444250"/>
    <w:rsid w:val="00D0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681C42"/>
  <w15:chartTrackingRefBased/>
  <w15:docId w15:val="{898E1F71-88DC-4AF6-B658-0E8B62AF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60"/>
      <w:outlineLvl w:val="0"/>
    </w:pPr>
    <w:rPr>
      <w:rFonts w:ascii="DM Serif Display" w:hAnsi="DM Serif Display"/>
      <w:color w:val="1A2B6B"/>
      <w:kern w:val="36"/>
      <w:sz w:val="30"/>
      <w:szCs w:val="3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E8EEFF"/>
      </w:pBdr>
      <w:spacing w:before="300" w:after="120"/>
      <w:outlineLvl w:val="1"/>
    </w:pPr>
    <w:rPr>
      <w:rFonts w:ascii="DM Sans" w:hAnsi="DM Sans"/>
      <w:b/>
      <w:bCs/>
      <w:caps/>
      <w:color w:val="2563EB"/>
      <w:spacing w:val="24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color w:val="1E40AF"/>
      <w:sz w:val="18"/>
      <w:szCs w:val="18"/>
      <w:bdr w:val="single" w:sz="6" w:space="1" w:color="E2E8F0" w:frame="1"/>
      <w:shd w:val="clear" w:color="auto" w:fill="F1F5F9"/>
    </w:rPr>
  </w:style>
  <w:style w:type="character" w:styleId="nfasis">
    <w:name w:val="Emphasis"/>
    <w:basedOn w:val="Fuentedeprrafopredeter"/>
    <w:uiPriority w:val="20"/>
    <w:qFormat/>
    <w:rPr>
      <w:i/>
      <w:iCs/>
      <w:color w:val="374151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uerte">
    <w:name w:val="Strong"/>
    <w:basedOn w:val="Fuentedeprrafopredeter"/>
    <w:uiPriority w:val="22"/>
    <w:qFormat/>
    <w:rPr>
      <w:b/>
      <w:bCs/>
      <w:color w:val="111827"/>
    </w:rPr>
  </w:style>
  <w:style w:type="paragraph" w:customStyle="1" w:styleId="msonormal0">
    <w:name w:val="msonormal"/>
    <w:basedOn w:val="Normal"/>
    <w:pPr>
      <w:spacing w:before="100" w:beforeAutospacing="1" w:after="120"/>
    </w:pPr>
    <w:rPr>
      <w:color w:val="37415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  <w:rPr>
      <w:color w:val="374151"/>
    </w:rPr>
  </w:style>
  <w:style w:type="paragraph" w:customStyle="1" w:styleId="subtitulo">
    <w:name w:val="subtitulo"/>
    <w:basedOn w:val="Normal"/>
    <w:pPr>
      <w:spacing w:before="60" w:after="330"/>
    </w:pPr>
    <w:rPr>
      <w:b/>
      <w:bCs/>
      <w:caps/>
      <w:color w:val="6B7280"/>
      <w:spacing w:val="10"/>
      <w:sz w:val="18"/>
      <w:szCs w:val="18"/>
    </w:rPr>
  </w:style>
  <w:style w:type="paragraph" w:customStyle="1" w:styleId="paso">
    <w:name w:val="paso"/>
    <w:basedOn w:val="Normal"/>
    <w:pPr>
      <w:spacing w:before="60" w:after="150"/>
    </w:pPr>
    <w:rPr>
      <w:color w:val="374151"/>
    </w:rPr>
  </w:style>
  <w:style w:type="paragraph" w:customStyle="1" w:styleId="num">
    <w:name w:val="num"/>
    <w:basedOn w:val="Normal"/>
    <w:pPr>
      <w:shd w:val="clear" w:color="auto" w:fill="2563EB"/>
      <w:spacing w:before="15" w:after="60"/>
    </w:pPr>
    <w:rPr>
      <w:b/>
      <w:bCs/>
      <w:color w:val="FFFFFF"/>
      <w:sz w:val="17"/>
      <w:szCs w:val="17"/>
    </w:rPr>
  </w:style>
  <w:style w:type="paragraph" w:customStyle="1" w:styleId="op-tabla">
    <w:name w:val="op-tabla"/>
    <w:basedOn w:val="Normal"/>
    <w:pPr>
      <w:spacing w:before="150" w:after="150"/>
    </w:pPr>
    <w:rPr>
      <w:color w:val="374151"/>
    </w:rPr>
  </w:style>
  <w:style w:type="paragraph" w:customStyle="1" w:styleId="formula">
    <w:name w:val="formula"/>
    <w:basedOn w:val="Normal"/>
    <w:pPr>
      <w:spacing w:before="60" w:after="60"/>
    </w:pPr>
    <w:rPr>
      <w:b/>
      <w:bCs/>
      <w:i/>
      <w:iCs/>
      <w:color w:val="1A2B6B"/>
    </w:rPr>
  </w:style>
  <w:style w:type="paragraph" w:customStyle="1" w:styleId="ejemplo">
    <w:name w:val="ejemplo"/>
    <w:basedOn w:val="Normal"/>
    <w:pPr>
      <w:pBdr>
        <w:left w:val="single" w:sz="18" w:space="8" w:color="2563EB"/>
      </w:pBdr>
      <w:shd w:val="clear" w:color="auto" w:fill="F0F4FF"/>
      <w:spacing w:before="90" w:after="90"/>
    </w:pPr>
    <w:rPr>
      <w:color w:val="374151"/>
      <w:sz w:val="18"/>
      <w:szCs w:val="18"/>
    </w:rPr>
  </w:style>
  <w:style w:type="paragraph" w:customStyle="1" w:styleId="nota">
    <w:name w:val="nota"/>
    <w:basedOn w:val="Normal"/>
    <w:pPr>
      <w:pBdr>
        <w:top w:val="single" w:sz="6" w:space="6" w:color="FEF08A"/>
        <w:left w:val="single" w:sz="6" w:space="9" w:color="FEF08A"/>
        <w:bottom w:val="single" w:sz="6" w:space="6" w:color="FEF08A"/>
        <w:right w:val="single" w:sz="6" w:space="9" w:color="FEF08A"/>
      </w:pBdr>
      <w:shd w:val="clear" w:color="auto" w:fill="FEFCE8"/>
      <w:spacing w:before="180" w:after="180"/>
    </w:pPr>
    <w:rPr>
      <w:color w:val="713F12"/>
      <w:sz w:val="18"/>
      <w:szCs w:val="18"/>
    </w:rPr>
  </w:style>
  <w:style w:type="paragraph" w:customStyle="1" w:styleId="aviso">
    <w:name w:val="aviso"/>
    <w:basedOn w:val="Normal"/>
    <w:pPr>
      <w:pBdr>
        <w:top w:val="single" w:sz="6" w:space="6" w:color="FECACA"/>
        <w:left w:val="single" w:sz="6" w:space="9" w:color="FECACA"/>
        <w:bottom w:val="single" w:sz="6" w:space="6" w:color="FECACA"/>
        <w:right w:val="single" w:sz="6" w:space="9" w:color="FECACA"/>
      </w:pBdr>
      <w:shd w:val="clear" w:color="auto" w:fill="FEF2F2"/>
      <w:spacing w:before="180" w:after="180"/>
    </w:pPr>
    <w:rPr>
      <w:color w:val="7F1D1D"/>
      <w:sz w:val="18"/>
      <w:szCs w:val="18"/>
    </w:rPr>
  </w:style>
  <w:style w:type="paragraph" w:customStyle="1" w:styleId="ok">
    <w:name w:val="ok"/>
    <w:basedOn w:val="Normal"/>
    <w:pPr>
      <w:pBdr>
        <w:top w:val="single" w:sz="6" w:space="6" w:color="BBF7D0"/>
        <w:left w:val="single" w:sz="6" w:space="9" w:color="BBF7D0"/>
        <w:bottom w:val="single" w:sz="6" w:space="6" w:color="BBF7D0"/>
        <w:right w:val="single" w:sz="6" w:space="9" w:color="BBF7D0"/>
      </w:pBdr>
      <w:shd w:val="clear" w:color="auto" w:fill="F0FDF4"/>
      <w:spacing w:before="180" w:after="180"/>
    </w:pPr>
    <w:rPr>
      <w:color w:val="14532D"/>
      <w:sz w:val="18"/>
      <w:szCs w:val="18"/>
    </w:rPr>
  </w:style>
  <w:style w:type="paragraph" w:customStyle="1" w:styleId="casorow">
    <w:name w:val="casorow"/>
    <w:basedOn w:val="Normal"/>
    <w:pPr>
      <w:spacing w:before="120" w:after="120"/>
    </w:pPr>
    <w:rPr>
      <w:color w:val="374151"/>
    </w:rPr>
  </w:style>
  <w:style w:type="paragraph" w:customStyle="1" w:styleId="caso-badge">
    <w:name w:val="caso-badge"/>
    <w:basedOn w:val="Normal"/>
    <w:pPr>
      <w:spacing w:before="60" w:after="60"/>
    </w:pPr>
    <w:rPr>
      <w:b/>
      <w:bCs/>
      <w:color w:val="374151"/>
      <w:spacing w:val="10"/>
      <w:sz w:val="15"/>
      <w:szCs w:val="15"/>
    </w:rPr>
  </w:style>
  <w:style w:type="paragraph" w:customStyle="1" w:styleId="badge-cd">
    <w:name w:val="badge-cd"/>
    <w:basedOn w:val="Normal"/>
    <w:pPr>
      <w:shd w:val="clear" w:color="auto" w:fill="DBEAFE"/>
      <w:spacing w:before="60" w:after="60"/>
    </w:pPr>
    <w:rPr>
      <w:color w:val="1E3A8A"/>
    </w:rPr>
  </w:style>
  <w:style w:type="paragraph" w:customStyle="1" w:styleId="badge-ci">
    <w:name w:val="badge-ci"/>
    <w:basedOn w:val="Normal"/>
    <w:pPr>
      <w:shd w:val="clear" w:color="auto" w:fill="FEF9C3"/>
      <w:spacing w:before="60" w:after="60"/>
    </w:pPr>
    <w:rPr>
      <w:color w:val="713F12"/>
    </w:rPr>
  </w:style>
  <w:style w:type="paragraph" w:customStyle="1" w:styleId="badge-inc">
    <w:name w:val="badge-inc"/>
    <w:basedOn w:val="Normal"/>
    <w:pPr>
      <w:shd w:val="clear" w:color="auto" w:fill="FEE2E2"/>
      <w:spacing w:before="60" w:after="60"/>
    </w:pPr>
    <w:rPr>
      <w:color w:val="7F1D1D"/>
    </w:rPr>
  </w:style>
  <w:style w:type="paragraph" w:customStyle="1" w:styleId="sistema-box">
    <w:name w:val="sistema-box"/>
    <w:basedOn w:val="Normal"/>
    <w:pPr>
      <w:pBdr>
        <w:top w:val="single" w:sz="6" w:space="9" w:color="BFDBFE"/>
        <w:left w:val="single" w:sz="6" w:space="12" w:color="BFDBFE"/>
        <w:bottom w:val="single" w:sz="6" w:space="9" w:color="BFDBFE"/>
        <w:right w:val="single" w:sz="6" w:space="12" w:color="BFDBFE"/>
      </w:pBdr>
      <w:shd w:val="clear" w:color="auto" w:fill="F8FAFF"/>
      <w:spacing w:before="120" w:after="120"/>
    </w:pPr>
    <w:rPr>
      <w:color w:val="374151"/>
      <w:sz w:val="20"/>
      <w:szCs w:val="20"/>
    </w:rPr>
  </w:style>
  <w:style w:type="paragraph" w:customStyle="1" w:styleId="divider">
    <w:name w:val="divider"/>
    <w:basedOn w:val="Normal"/>
    <w:pPr>
      <w:pBdr>
        <w:top w:val="single" w:sz="6" w:space="0" w:color="E5E7EB"/>
      </w:pBdr>
      <w:spacing w:before="270" w:after="270"/>
    </w:pPr>
    <w:rPr>
      <w:color w:val="374151"/>
    </w:rPr>
  </w:style>
  <w:style w:type="paragraph" w:customStyle="1" w:styleId="ej-label">
    <w:name w:val="ej-label"/>
    <w:basedOn w:val="Normal"/>
    <w:pPr>
      <w:spacing w:before="60" w:after="60"/>
    </w:pPr>
    <w:rPr>
      <w:color w:val="374151"/>
    </w:rPr>
  </w:style>
  <w:style w:type="paragraph" w:customStyle="1" w:styleId="ej-label1">
    <w:name w:val="ej-label1"/>
    <w:basedOn w:val="Normal"/>
    <w:pPr>
      <w:spacing w:before="100" w:beforeAutospacing="1" w:after="45"/>
    </w:pPr>
    <w:rPr>
      <w:b/>
      <w:bCs/>
      <w:caps/>
      <w:color w:val="2563EB"/>
      <w:spacing w:val="19"/>
      <w:sz w:val="15"/>
      <w:szCs w:val="15"/>
    </w:rPr>
  </w:style>
  <w:style w:type="character" w:customStyle="1" w:styleId="formula1">
    <w:name w:val="formula1"/>
    <w:basedOn w:val="Fuentedeprrafopredeter"/>
    <w:rPr>
      <w:b/>
      <w:bCs/>
      <w:i/>
      <w:iCs/>
      <w:color w:val="1A2B6B"/>
    </w:rPr>
  </w:style>
  <w:style w:type="character" w:customStyle="1" w:styleId="caso-badge1">
    <w:name w:val="caso-badge1"/>
    <w:basedOn w:val="Fuentedeprrafopredeter"/>
    <w:rPr>
      <w:b/>
      <w:bCs/>
      <w:spacing w:val="1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466036">
      <w:marLeft w:val="0"/>
      <w:marRight w:val="0"/>
      <w:marTop w:val="12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59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7744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098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3400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3061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95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97638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85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54031">
      <w:marLeft w:val="0"/>
      <w:marRight w:val="0"/>
      <w:marTop w:val="180"/>
      <w:marBottom w:val="180"/>
      <w:divBdr>
        <w:top w:val="single" w:sz="6" w:space="6" w:color="FEF08A"/>
        <w:left w:val="single" w:sz="6" w:space="9" w:color="FEF08A"/>
        <w:bottom w:val="single" w:sz="6" w:space="6" w:color="FEF08A"/>
        <w:right w:val="single" w:sz="6" w:space="9" w:color="FEF08A"/>
      </w:divBdr>
    </w:div>
    <w:div w:id="1778209771">
      <w:marLeft w:val="0"/>
      <w:marRight w:val="0"/>
      <w:marTop w:val="120"/>
      <w:marBottom w:val="120"/>
      <w:divBdr>
        <w:top w:val="single" w:sz="6" w:space="9" w:color="BFDBFE"/>
        <w:left w:val="single" w:sz="6" w:space="12" w:color="BFDBFE"/>
        <w:bottom w:val="single" w:sz="6" w:space="9" w:color="BFDBFE"/>
        <w:right w:val="single" w:sz="6" w:space="12" w:color="BFDBFE"/>
      </w:divBdr>
    </w:div>
    <w:div w:id="1878156782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78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179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single" w:sz="18" w:space="8" w:color="2563EB"/>
                <w:bottom w:val="none" w:sz="0" w:space="0" w:color="auto"/>
                <w:right w:val="none" w:sz="0" w:space="0" w:color="auto"/>
              </w:divBdr>
              <w:divsChild>
                <w:div w:id="2125465621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19631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83145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149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 — Sistemas de ecuaciones matriciales</dc:title>
  <dc:subject/>
  <dc:creator>Fernando Alcaide Guindo</dc:creator>
  <cp:keywords/>
  <dc:description/>
  <cp:lastModifiedBy>Fernando Alcaide Guindo</cp:lastModifiedBy>
  <cp:revision>2</cp:revision>
  <dcterms:created xsi:type="dcterms:W3CDTF">2026-07-06T15:09:00Z</dcterms:created>
  <dcterms:modified xsi:type="dcterms:W3CDTF">2026-07-06T15:09:00Z</dcterms:modified>
</cp:coreProperties>
</file>