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Arial" w:cs="Arial" w:eastAsia="Arial" w:hAnsi="Arial"/>
          <w:b/>
          <w:bCs/>
          <w:color w:val="0B2545"/>
          <w:sz w:val="72"/>
          <w:szCs w:val="72"/>
        </w:rPr>
        <w:t xml:space="preserve">Vegl</w:t>
      </w:r>
    </w:p>
    <w:p>
      <w:pPr>
        <w:spacing w:after="0" w:before="0"/>
        <w:jc w:val="center"/>
      </w:pPr>
      <w:r>
        <w:rPr>
          <w:rFonts w:ascii="Arial" w:cs="Arial" w:eastAsia="Arial" w:hAnsi="Arial"/>
          <w:b/>
          <w:bCs/>
          <w:color w:val="2DA67D"/>
          <w:sz w:val="72"/>
          <w:szCs w:val="72"/>
        </w:rPr>
        <w:t xml:space="preserve">·ia</w:t>
      </w:r>
    </w:p>
    <w:p>
      <w:pPr>
        <w:spacing w:after="0" w:before="80"/>
        <w:jc w:val="center"/>
      </w:pPr>
      <w:r>
        <w:rPr>
          <w:rFonts w:ascii="Arial" w:cs="Arial" w:eastAsia="Arial" w:hAnsi="Arial"/>
          <w:i/>
          <w:iCs/>
          <w:color w:val="C9A96E"/>
          <w:sz w:val="22"/>
          <w:szCs w:val="22"/>
        </w:rPr>
        <w:t xml:space="preserve">Plataforma de Compliance Preventivo Corporativo</w:t>
      </w:r>
    </w:p>
    <w:p>
      <w:pPr>
        <w:spacing w:after="0" w:before="500"/>
      </w:pPr>
      <w:r>
        <w:t xml:space="preserve"/>
      </w:r>
    </w:p>
    <w:p>
      <w:pPr>
        <w:pBdr>
          <w:top w:val="single" w:color="2DA67D" w:sz="4" w:space="4"/>
          <w:bottom w:val="single" w:color="2DA67D" w:sz="4" w:space="4"/>
        </w:pBdr>
        <w:spacing w:after="0" w:before="0"/>
        <w:jc w:val="center"/>
      </w:pPr>
      <w:r>
        <w:rPr>
          <w:rFonts w:ascii="Arial" w:cs="Arial" w:eastAsia="Arial" w:hAnsi="Arial"/>
          <w:b/>
          <w:bCs/>
          <w:color w:val="0B2545"/>
          <w:sz w:val="30"/>
          <w:szCs w:val="30"/>
        </w:rPr>
        <w:t xml:space="preserve">  MÓDULO 4 — SAÚDE MENTAL E QUALIDADE DE VIDA  </w:t>
      </w:r>
    </w:p>
    <w:p>
      <w:pPr>
        <w:spacing w:after="0" w:before="120"/>
      </w:pPr>
      <w:r>
        <w:t xml:space="preserve"/>
      </w:r>
    </w:p>
    <w:p>
      <w:pPr>
        <w:spacing w:after="80" w:before="0"/>
        <w:jc w:val="center"/>
      </w:pPr>
      <w:r>
        <w:rPr>
          <w:rFonts w:ascii="Arial" w:cs="Arial" w:eastAsia="Arial" w:hAnsi="Arial"/>
          <w:color w:val="1A3A5C"/>
          <w:sz w:val="22"/>
          <w:szCs w:val="22"/>
        </w:rPr>
        <w:t xml:space="preserve">Percurso Colaborador CLT  ·  Percurso Gestor de RH</w:t>
      </w:r>
    </w:p>
    <w:p>
      <w:pPr>
        <w:spacing w:after="80" w:before="0"/>
        <w:jc w:val="center"/>
      </w:pPr>
      <w:r>
        <w:rPr>
          <w:rFonts w:ascii="Arial" w:cs="Arial" w:eastAsia="Arial" w:hAnsi="Arial"/>
          <w:color w:val="C9A96E"/>
          <w:sz w:val="20"/>
          <w:szCs w:val="20"/>
        </w:rPr>
        <w:t xml:space="preserve">Texto · Quiz de Fixação · Roteiro de Vídeo-Aula</w:t>
      </w:r>
    </w:p>
    <w:p>
      <w:pPr>
        <w:spacing w:after="0" w:before="6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1A3A5C"/>
                <w:sz w:val="18"/>
                <w:szCs w:val="18"/>
              </w:rPr>
              <w:t xml:space="preserve">Powered by Vacivitta</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1A3A5C"/>
                <w:sz w:val="18"/>
                <w:szCs w:val="18"/>
              </w:rPr>
              <w:t xml:space="preserve">v1.0 · 2026</w:t>
            </w:r>
          </w:p>
        </w:tc>
      </w:tr>
    </w:tbl>
    <w:p>
      <w:r>
        <w:br w:type="page"/>
      </w:r>
    </w:p>
    <w:p>
      <w:pPr>
        <w:pStyle w:val="Heading1"/>
        <w:spacing w:after="160" w:before="360"/>
      </w:pPr>
      <w:r>
        <w:rPr>
          <w:rFonts w:ascii="Arial" w:cs="Arial" w:eastAsia="Arial" w:hAnsi="Arial"/>
          <w:b/>
          <w:bCs/>
          <w:color w:val="0B2545"/>
          <w:sz w:val="34"/>
          <w:szCs w:val="34"/>
        </w:rPr>
        <w:t xml:space="preserve">Índice</w:t>
      </w:r>
    </w:p>
    <w:p>
      <w:pPr>
        <w:spacing w:after="0" w:before="60"/>
      </w:pPr>
      <w:r>
        <w:t xml:space="preserve"/>
      </w:r>
    </w:p>
    <w:p>
      <w:pPr>
        <w:spacing w:after="60" w:before="200"/>
      </w:pPr>
      <w:r>
        <w:rPr>
          <w:rFonts w:ascii="Arial" w:cs="Arial" w:eastAsia="Arial" w:hAnsi="Arial"/>
          <w:b/>
          <w:bCs/>
          <w:color w:val="C9A96E"/>
          <w:sz w:val="18"/>
          <w:szCs w:val="18"/>
        </w:rPr>
        <w:t xml:space="preserve">PERCURSO COLABORADOR CLT</w:t>
      </w:r>
    </w:p>
    <w:p>
      <w:pPr>
        <w:tabs>
          <w:tab w:val="right" w:pos="9026"/>
        </w:tabs>
        <w:spacing w:after="40" w:before="40"/>
      </w:pPr>
      <w:r>
        <w:rPr>
          <w:rFonts w:ascii="Arial" w:cs="Arial" w:eastAsia="Arial" w:hAnsi="Arial"/>
          <w:color w:val="1A1A1A"/>
          <w:sz w:val="20"/>
          <w:szCs w:val="20"/>
        </w:rPr>
        <w:t xml:space="preserve">1. Sobre este módulo</w:t>
      </w:r>
      <w:r>
        <w:rPr>
          <w:rFonts w:ascii="Arial" w:cs="Arial" w:eastAsia="Arial" w:hAnsi="Arial"/>
          <w:color w:val="1A3A5C"/>
          <w:sz w:val="20"/>
          <w:szCs w:val="20"/>
        </w:rPr>
        <w:t xml:space="preserve">	3</w:t>
      </w:r>
    </w:p>
    <w:p>
      <w:pPr>
        <w:tabs>
          <w:tab w:val="right" w:pos="9026"/>
        </w:tabs>
        <w:spacing w:after="40" w:before="40"/>
      </w:pPr>
      <w:r>
        <w:rPr>
          <w:rFonts w:ascii="Arial" w:cs="Arial" w:eastAsia="Arial" w:hAnsi="Arial"/>
          <w:color w:val="1A1A1A"/>
          <w:sz w:val="20"/>
          <w:szCs w:val="20"/>
        </w:rPr>
        <w:t xml:space="preserve">2. Saúde mental é saúde</w:t>
      </w:r>
      <w:r>
        <w:rPr>
          <w:rFonts w:ascii="Arial" w:cs="Arial" w:eastAsia="Arial" w:hAnsi="Arial"/>
          <w:color w:val="1A3A5C"/>
          <w:sz w:val="20"/>
          <w:szCs w:val="20"/>
        </w:rPr>
        <w:t xml:space="preserve">	3</w:t>
      </w:r>
    </w:p>
    <w:p>
      <w:pPr>
        <w:tabs>
          <w:tab w:val="right" w:pos="9026"/>
        </w:tabs>
        <w:spacing w:after="40" w:before="40"/>
      </w:pPr>
      <w:r>
        <w:rPr>
          <w:rFonts w:ascii="Arial" w:cs="Arial" w:eastAsia="Arial" w:hAnsi="Arial"/>
          <w:color w:val="1A1A1A"/>
          <w:sz w:val="20"/>
          <w:szCs w:val="20"/>
        </w:rPr>
        <w:t xml:space="preserve">3. Estresse, ansiedade e burnout — entenda a diferença</w:t>
      </w:r>
      <w:r>
        <w:rPr>
          <w:rFonts w:ascii="Arial" w:cs="Arial" w:eastAsia="Arial" w:hAnsi="Arial"/>
          <w:color w:val="1A3A5C"/>
          <w:sz w:val="20"/>
          <w:szCs w:val="20"/>
        </w:rPr>
        <w:t xml:space="preserve">	4</w:t>
      </w:r>
    </w:p>
    <w:p>
      <w:pPr>
        <w:tabs>
          <w:tab w:val="right" w:pos="9026"/>
        </w:tabs>
        <w:spacing w:after="40" w:before="40"/>
      </w:pPr>
      <w:r>
        <w:rPr>
          <w:rFonts w:ascii="Arial" w:cs="Arial" w:eastAsia="Arial" w:hAnsi="Arial"/>
          <w:color w:val="1A1A1A"/>
          <w:sz w:val="20"/>
          <w:szCs w:val="20"/>
        </w:rPr>
        <w:t xml:space="preserve">4. Sinais de que você pode precisar de ajuda</w:t>
      </w:r>
      <w:r>
        <w:rPr>
          <w:rFonts w:ascii="Arial" w:cs="Arial" w:eastAsia="Arial" w:hAnsi="Arial"/>
          <w:color w:val="1A3A5C"/>
          <w:sz w:val="20"/>
          <w:szCs w:val="20"/>
        </w:rPr>
        <w:t xml:space="preserve">	5</w:t>
      </w:r>
    </w:p>
    <w:p>
      <w:pPr>
        <w:tabs>
          <w:tab w:val="right" w:pos="9026"/>
        </w:tabs>
        <w:spacing w:after="40" w:before="40"/>
      </w:pPr>
      <w:r>
        <w:rPr>
          <w:rFonts w:ascii="Arial" w:cs="Arial" w:eastAsia="Arial" w:hAnsi="Arial"/>
          <w:color w:val="1A1A1A"/>
          <w:sz w:val="20"/>
          <w:szCs w:val="20"/>
        </w:rPr>
        <w:t xml:space="preserve">5. O que fazer quando não está bem</w:t>
      </w:r>
      <w:r>
        <w:rPr>
          <w:rFonts w:ascii="Arial" w:cs="Arial" w:eastAsia="Arial" w:hAnsi="Arial"/>
          <w:color w:val="1A3A5C"/>
          <w:sz w:val="20"/>
          <w:szCs w:val="20"/>
        </w:rPr>
        <w:t xml:space="preserve">	6</w:t>
      </w:r>
    </w:p>
    <w:p>
      <w:pPr>
        <w:tabs>
          <w:tab w:val="right" w:pos="9026"/>
        </w:tabs>
        <w:spacing w:after="40" w:before="40"/>
      </w:pPr>
      <w:r>
        <w:rPr>
          <w:rFonts w:ascii="Arial" w:cs="Arial" w:eastAsia="Arial" w:hAnsi="Arial"/>
          <w:color w:val="1A1A1A"/>
          <w:sz w:val="20"/>
          <w:szCs w:val="20"/>
        </w:rPr>
        <w:t xml:space="preserve">6. Hábitos que protegem a saúde mental no trabalho</w:t>
      </w:r>
      <w:r>
        <w:rPr>
          <w:rFonts w:ascii="Arial" w:cs="Arial" w:eastAsia="Arial" w:hAnsi="Arial"/>
          <w:color w:val="1A3A5C"/>
          <w:sz w:val="20"/>
          <w:szCs w:val="20"/>
        </w:rPr>
        <w:t xml:space="preserve">	7</w:t>
      </w:r>
    </w:p>
    <w:p>
      <w:pPr>
        <w:tabs>
          <w:tab w:val="right" w:pos="9026"/>
        </w:tabs>
        <w:spacing w:after="40" w:before="40"/>
      </w:pPr>
      <w:r>
        <w:rPr>
          <w:rFonts w:ascii="Arial" w:cs="Arial" w:eastAsia="Arial" w:hAnsi="Arial"/>
          <w:color w:val="1A1A1A"/>
          <w:sz w:val="20"/>
          <w:szCs w:val="20"/>
        </w:rPr>
        <w:t xml:space="preserve">7. Quiz de Fixação — Colaborador</w:t>
      </w:r>
      <w:r>
        <w:rPr>
          <w:rFonts w:ascii="Arial" w:cs="Arial" w:eastAsia="Arial" w:hAnsi="Arial"/>
          <w:color w:val="1A3A5C"/>
          <w:sz w:val="20"/>
          <w:szCs w:val="20"/>
        </w:rPr>
        <w:t xml:space="preserve">	8</w:t>
      </w:r>
    </w:p>
    <w:p>
      <w:pPr>
        <w:spacing w:after="0" w:before="40"/>
      </w:pPr>
      <w:r>
        <w:t xml:space="preserve"/>
      </w:r>
    </w:p>
    <w:p>
      <w:pPr>
        <w:spacing w:after="60" w:before="200"/>
      </w:pPr>
      <w:r>
        <w:rPr>
          <w:rFonts w:ascii="Arial" w:cs="Arial" w:eastAsia="Arial" w:hAnsi="Arial"/>
          <w:b/>
          <w:bCs/>
          <w:color w:val="C9A96E"/>
          <w:sz w:val="18"/>
          <w:szCs w:val="18"/>
        </w:rPr>
        <w:t xml:space="preserve">PERCURSO GESTOR DE RH</w:t>
      </w:r>
    </w:p>
    <w:p>
      <w:pPr>
        <w:tabs>
          <w:tab w:val="right" w:pos="9026"/>
        </w:tabs>
        <w:spacing w:after="40" w:before="40"/>
      </w:pPr>
      <w:r>
        <w:rPr>
          <w:rFonts w:ascii="Arial" w:cs="Arial" w:eastAsia="Arial" w:hAnsi="Arial"/>
          <w:color w:val="1A1A1A"/>
          <w:sz w:val="20"/>
          <w:szCs w:val="20"/>
        </w:rPr>
        <w:t xml:space="preserve">8. Visão geral do módulo</w:t>
      </w:r>
      <w:r>
        <w:rPr>
          <w:rFonts w:ascii="Arial" w:cs="Arial" w:eastAsia="Arial" w:hAnsi="Arial"/>
          <w:color w:val="1A3A5C"/>
          <w:sz w:val="20"/>
          <w:szCs w:val="20"/>
        </w:rPr>
        <w:t xml:space="preserve">	10</w:t>
      </w:r>
    </w:p>
    <w:p>
      <w:pPr>
        <w:tabs>
          <w:tab w:val="right" w:pos="9026"/>
        </w:tabs>
        <w:spacing w:after="40" w:before="40"/>
      </w:pPr>
      <w:r>
        <w:rPr>
          <w:rFonts w:ascii="Arial" w:cs="Arial" w:eastAsia="Arial" w:hAnsi="Arial"/>
          <w:color w:val="1A1A1A"/>
          <w:sz w:val="20"/>
          <w:szCs w:val="20"/>
        </w:rPr>
        <w:t xml:space="preserve">9. Impacto da saúde mental nos indicadores organizacionais</w:t>
      </w:r>
      <w:r>
        <w:rPr>
          <w:rFonts w:ascii="Arial" w:cs="Arial" w:eastAsia="Arial" w:hAnsi="Arial"/>
          <w:color w:val="1A3A5C"/>
          <w:sz w:val="20"/>
          <w:szCs w:val="20"/>
        </w:rPr>
        <w:t xml:space="preserve">	10</w:t>
      </w:r>
    </w:p>
    <w:p>
      <w:pPr>
        <w:tabs>
          <w:tab w:val="right" w:pos="9026"/>
        </w:tabs>
        <w:spacing w:after="40" w:before="40"/>
      </w:pPr>
      <w:r>
        <w:rPr>
          <w:rFonts w:ascii="Arial" w:cs="Arial" w:eastAsia="Arial" w:hAnsi="Arial"/>
          <w:color w:val="1A1A1A"/>
          <w:sz w:val="20"/>
          <w:szCs w:val="20"/>
        </w:rPr>
        <w:t xml:space="preserve">10. Marco legal — NR-1 e o risco psicossocial</w:t>
      </w:r>
      <w:r>
        <w:rPr>
          <w:rFonts w:ascii="Arial" w:cs="Arial" w:eastAsia="Arial" w:hAnsi="Arial"/>
          <w:color w:val="1A3A5C"/>
          <w:sz w:val="20"/>
          <w:szCs w:val="20"/>
        </w:rPr>
        <w:t xml:space="preserve">	11</w:t>
      </w:r>
    </w:p>
    <w:p>
      <w:pPr>
        <w:tabs>
          <w:tab w:val="right" w:pos="9026"/>
        </w:tabs>
        <w:spacing w:after="40" w:before="40"/>
      </w:pPr>
      <w:r>
        <w:rPr>
          <w:rFonts w:ascii="Arial" w:cs="Arial" w:eastAsia="Arial" w:hAnsi="Arial"/>
          <w:color w:val="1A1A1A"/>
          <w:sz w:val="20"/>
          <w:szCs w:val="20"/>
        </w:rPr>
        <w:t xml:space="preserve">11. Como identificar sinais de alerta na equipe</w:t>
      </w:r>
      <w:r>
        <w:rPr>
          <w:rFonts w:ascii="Arial" w:cs="Arial" w:eastAsia="Arial" w:hAnsi="Arial"/>
          <w:color w:val="1A3A5C"/>
          <w:sz w:val="20"/>
          <w:szCs w:val="20"/>
        </w:rPr>
        <w:t xml:space="preserve">	12</w:t>
      </w:r>
    </w:p>
    <w:p>
      <w:pPr>
        <w:tabs>
          <w:tab w:val="right" w:pos="9026"/>
        </w:tabs>
        <w:spacing w:after="40" w:before="40"/>
      </w:pPr>
      <w:r>
        <w:rPr>
          <w:rFonts w:ascii="Arial" w:cs="Arial" w:eastAsia="Arial" w:hAnsi="Arial"/>
          <w:color w:val="1A1A1A"/>
          <w:sz w:val="20"/>
          <w:szCs w:val="20"/>
        </w:rPr>
        <w:t xml:space="preserve">12. Estruturando o programa de saúde mental corporativo</w:t>
      </w:r>
      <w:r>
        <w:rPr>
          <w:rFonts w:ascii="Arial" w:cs="Arial" w:eastAsia="Arial" w:hAnsi="Arial"/>
          <w:color w:val="1A3A5C"/>
          <w:sz w:val="20"/>
          <w:szCs w:val="20"/>
        </w:rPr>
        <w:t xml:space="preserve">	13</w:t>
      </w:r>
    </w:p>
    <w:p>
      <w:pPr>
        <w:tabs>
          <w:tab w:val="right" w:pos="9026"/>
        </w:tabs>
        <w:spacing w:after="40" w:before="40"/>
      </w:pPr>
      <w:r>
        <w:rPr>
          <w:rFonts w:ascii="Arial" w:cs="Arial" w:eastAsia="Arial" w:hAnsi="Arial"/>
          <w:color w:val="1A1A1A"/>
          <w:sz w:val="20"/>
          <w:szCs w:val="20"/>
        </w:rPr>
        <w:t xml:space="preserve">13. Quiz de Fixação — Gestor</w:t>
      </w:r>
      <w:r>
        <w:rPr>
          <w:rFonts w:ascii="Arial" w:cs="Arial" w:eastAsia="Arial" w:hAnsi="Arial"/>
          <w:color w:val="1A3A5C"/>
          <w:sz w:val="20"/>
          <w:szCs w:val="20"/>
        </w:rPr>
        <w:t xml:space="preserve">	14</w:t>
      </w:r>
    </w:p>
    <w:p>
      <w:pPr>
        <w:spacing w:after="0" w:before="40"/>
      </w:pPr>
      <w:r>
        <w:t xml:space="preserve"/>
      </w:r>
    </w:p>
    <w:p>
      <w:pPr>
        <w:spacing w:after="60" w:before="200"/>
      </w:pPr>
      <w:r>
        <w:rPr>
          <w:rFonts w:ascii="Arial" w:cs="Arial" w:eastAsia="Arial" w:hAnsi="Arial"/>
          <w:b/>
          <w:bCs/>
          <w:color w:val="C9A96E"/>
          <w:sz w:val="18"/>
          <w:szCs w:val="18"/>
        </w:rPr>
        <w:t xml:space="preserve">ROTEIRO DE VÍDEO-AULA</w:t>
      </w:r>
    </w:p>
    <w:p>
      <w:pPr>
        <w:tabs>
          <w:tab w:val="right" w:pos="9026"/>
        </w:tabs>
        <w:spacing w:after="40" w:before="40"/>
      </w:pPr>
      <w:r>
        <w:rPr>
          <w:rFonts w:ascii="Arial" w:cs="Arial" w:eastAsia="Arial" w:hAnsi="Arial"/>
          <w:color w:val="1A1A1A"/>
          <w:sz w:val="20"/>
          <w:szCs w:val="20"/>
        </w:rPr>
        <w:t xml:space="preserve">14. Roteiro — Percurso Colaborador (5 min)</w:t>
      </w:r>
      <w:r>
        <w:rPr>
          <w:rFonts w:ascii="Arial" w:cs="Arial" w:eastAsia="Arial" w:hAnsi="Arial"/>
          <w:color w:val="1A3A5C"/>
          <w:sz w:val="20"/>
          <w:szCs w:val="20"/>
        </w:rPr>
        <w:t xml:space="preserve">	16</w:t>
      </w:r>
    </w:p>
    <w:p>
      <w:pPr>
        <w:tabs>
          <w:tab w:val="right" w:pos="9026"/>
        </w:tabs>
        <w:spacing w:after="40" w:before="40"/>
      </w:pPr>
      <w:r>
        <w:rPr>
          <w:rFonts w:ascii="Arial" w:cs="Arial" w:eastAsia="Arial" w:hAnsi="Arial"/>
          <w:color w:val="1A1A1A"/>
          <w:sz w:val="20"/>
          <w:szCs w:val="20"/>
        </w:rPr>
        <w:t xml:space="preserve">15. Roteiro — Percurso Gestor (7 min)</w:t>
      </w:r>
      <w:r>
        <w:rPr>
          <w:rFonts w:ascii="Arial" w:cs="Arial" w:eastAsia="Arial" w:hAnsi="Arial"/>
          <w:color w:val="1A3A5C"/>
          <w:sz w:val="20"/>
          <w:szCs w:val="20"/>
        </w:rPr>
        <w:t xml:space="preserve">	18</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280"/>
              <w:left w:type="dxa" w:w="360"/>
              <w:bottom w:type="dxa" w:w="280"/>
              <w:right w:type="dxa" w:w="360"/>
            </w:tcMar>
          </w:tcPr>
          <w:p>
            <w:pPr>
              <w:spacing w:after="60" w:before="0"/>
            </w:pPr>
            <w:r>
              <w:rPr>
                <w:rFonts w:ascii="Arial" w:cs="Arial" w:eastAsia="Arial" w:hAnsi="Arial"/>
                <w:b/>
                <w:bCs/>
                <w:color w:val="C9A96E"/>
                <w:sz w:val="16"/>
                <w:szCs w:val="16"/>
              </w:rPr>
              <w:t xml:space="preserve">PERCURSO COLABORADOR CLT</w:t>
            </w:r>
          </w:p>
          <w:p>
            <w:pPr>
              <w:spacing w:after="60" w:before="0"/>
            </w:pPr>
            <w:r>
              <w:rPr>
                <w:rFonts w:ascii="Arial" w:cs="Arial" w:eastAsia="Arial" w:hAnsi="Arial"/>
                <w:b/>
                <w:bCs/>
                <w:color w:val="FFFFFF"/>
                <w:sz w:val="32"/>
                <w:szCs w:val="32"/>
              </w:rPr>
              <w:t xml:space="preserve">Saúde mental: cuidar de dentro é parte do trabalho.</w:t>
            </w:r>
          </w:p>
          <w:p>
            <w:pPr>
              <w:spacing w:after="0" w:before="0"/>
            </w:pPr>
            <w:r>
              <w:rPr>
                <w:rFonts w:ascii="Arial" w:cs="Arial" w:eastAsia="Arial" w:hAnsi="Arial"/>
                <w:i/>
                <w:iCs/>
                <w:color w:val="AABBCC"/>
                <w:sz w:val="20"/>
                <w:szCs w:val="20"/>
              </w:rPr>
              <w:t xml:space="preserve">Linguagem acessível · Foco em autoconhecimento, sinais de alerta e caminhos de apoio</w:t>
            </w:r>
          </w:p>
        </w:tc>
      </w:tr>
    </w:tbl>
    <w:p>
      <w:pPr>
        <w:spacing w:after="0" w:before="200"/>
      </w:pPr>
      <w:r>
        <w:t xml:space="preserve"/>
      </w:r>
    </w:p>
    <w:p>
      <w:pPr>
        <w:spacing w:after="40" w:before="240"/>
      </w:pPr>
      <w:r>
        <w:rPr>
          <w:rFonts w:ascii="Arial" w:cs="Arial" w:eastAsia="Arial" w:hAnsi="Arial"/>
          <w:b/>
          <w:bCs/>
          <w:color w:val="C9A96E"/>
          <w:sz w:val="16"/>
          <w:szCs w:val="16"/>
        </w:rPr>
        <w:t xml:space="preserve">SEÇÃO 1</w:t>
      </w:r>
    </w:p>
    <w:p>
      <w:pPr>
        <w:pStyle w:val="Heading2"/>
        <w:pBdr>
          <w:bottom w:val="single" w:color="2DA67D" w:sz="4" w:space="4"/>
        </w:pBdr>
        <w:spacing w:after="120" w:before="280"/>
      </w:pPr>
      <w:r>
        <w:rPr>
          <w:rFonts w:ascii="Arial" w:cs="Arial" w:eastAsia="Arial" w:hAnsi="Arial"/>
          <w:b/>
          <w:bCs/>
          <w:color w:val="1A3A5C"/>
          <w:sz w:val="26"/>
          <w:szCs w:val="26"/>
        </w:rPr>
        <w:t xml:space="preserve">Sobre este módulo</w:t>
      </w:r>
    </w:p>
    <w:p>
      <w:pPr>
        <w:spacing w:after="120" w:before="60" w:line="276"/>
        <w:jc w:val="both"/>
      </w:pPr>
      <w:r>
        <w:rPr>
          <w:rFonts w:ascii="Arial" w:cs="Arial" w:eastAsia="Arial" w:hAnsi="Arial"/>
          <w:color w:val="1A1A1A"/>
          <w:sz w:val="22"/>
          <w:szCs w:val="22"/>
        </w:rPr>
        <w:t xml:space="preserve">Este é o quarto e último módulo da trilha Vegl.ia. Ao longo dos módulos anteriores, você aprendeu sobre compliance, vacinação e prevenção de cânceres. Agora chegamos a um tema que afeta silenciosamente milhões de trabalhadores brasileiros: a saúde mental.</w:t>
      </w:r>
    </w:p>
    <w:p>
      <w:pPr>
        <w:spacing w:after="120" w:before="60" w:line="276"/>
        <w:jc w:val="both"/>
      </w:pPr>
      <w:r>
        <w:rPr>
          <w:rFonts w:ascii="Arial" w:cs="Arial" w:eastAsia="Arial" w:hAnsi="Arial"/>
          <w:color w:val="1A1A1A"/>
          <w:sz w:val="22"/>
          <w:szCs w:val="22"/>
        </w:rPr>
        <w:t xml:space="preserve">Aqui você vai entender o que é estresse crônico, ansiedade e burnout, como reconhecer os sinais de que você pode precisar de apoio, o que fazer quando não está bem — e hábitos práticos que protegem sua saúde mental no dia a dia.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DA67D" w:sz="16"/>
              <w:bottom w:val="none" w:color="FFFFFF" w:sz="0"/>
              <w:right w:val="none" w:color="FFFFFF" w:sz="0"/>
            </w:tcBorders>
            <w:shd w:fill="F4EDE0" w:val="clear"/>
            <w:tcMar>
              <w:top w:type="dxa" w:w="160"/>
              <w:left w:type="dxa" w:w="240"/>
              <w:bottom w:type="dxa" w:w="160"/>
              <w:right w:type="dxa" w:w="240"/>
            </w:tcMar>
          </w:tcPr>
          <w:p>
            <w:pPr>
              <w:spacing w:after="60" w:before="0"/>
            </w:pPr>
            <w:r>
              <w:rPr>
                <w:rFonts w:ascii="Arial" w:cs="Arial" w:eastAsia="Arial" w:hAnsi="Arial"/>
                <w:b/>
                <w:bCs/>
                <w:color w:val="2DA67D"/>
                <w:sz w:val="16"/>
                <w:szCs w:val="16"/>
              </w:rPr>
              <w:t xml:space="preserve">CONTEÚDO VALIDADO POR</w:t>
            </w:r>
          </w:p>
          <w:p>
            <w:pPr>
              <w:spacing w:after="0" w:before="0" w:line="276"/>
              <w:jc w:val="both"/>
            </w:pPr>
            <w:r>
              <w:rPr>
                <w:rFonts w:ascii="Arial" w:cs="Arial" w:eastAsia="Arial" w:hAnsi="Arial"/>
                <w:color w:val="1A3A5C"/>
                <w:sz w:val="22"/>
                <w:szCs w:val="22"/>
              </w:rPr>
              <w:t xml:space="preserve">Dra. Amanda Conde Perez Fernandes — Pediatra, Neonatologista, especialista em Nutrologia e membro da SBIm. Médica diretora da Vacivitta Saúde Integrada.</w:t>
            </w:r>
          </w:p>
        </w:tc>
      </w:tr>
    </w:tbl>
    <w:p>
      <w:pPr>
        <w:spacing w:after="0" w:before="120"/>
      </w:pPr>
      <w:r>
        <w:t xml:space="preserve"/>
      </w:r>
    </w:p>
    <w:p>
      <w:pPr>
        <w:spacing w:after="40" w:before="240"/>
      </w:pPr>
      <w:r>
        <w:rPr>
          <w:rFonts w:ascii="Arial" w:cs="Arial" w:eastAsia="Arial" w:hAnsi="Arial"/>
          <w:b/>
          <w:bCs/>
          <w:color w:val="C9A96E"/>
          <w:sz w:val="16"/>
          <w:szCs w:val="16"/>
        </w:rPr>
        <w:t xml:space="preserve">SEÇÃO 2</w:t>
      </w:r>
    </w:p>
    <w:p>
      <w:pPr>
        <w:pStyle w:val="Heading2"/>
        <w:pBdr>
          <w:bottom w:val="single" w:color="2DA67D" w:sz="4" w:space="4"/>
        </w:pBdr>
        <w:spacing w:after="120" w:before="280"/>
      </w:pPr>
      <w:r>
        <w:rPr>
          <w:rFonts w:ascii="Arial" w:cs="Arial" w:eastAsia="Arial" w:hAnsi="Arial"/>
          <w:b/>
          <w:bCs/>
          <w:color w:val="1A3A5C"/>
          <w:sz w:val="26"/>
          <w:szCs w:val="26"/>
        </w:rPr>
        <w:t xml:space="preserve">Saúde mental é saúde</w:t>
      </w:r>
    </w:p>
    <w:p>
      <w:pPr>
        <w:spacing w:after="120" w:before="60" w:line="276"/>
        <w:jc w:val="both"/>
      </w:pPr>
      <w:r>
        <w:rPr>
          <w:rFonts w:ascii="Arial" w:cs="Arial" w:eastAsia="Arial" w:hAnsi="Arial"/>
          <w:color w:val="1A1A1A"/>
          <w:sz w:val="22"/>
          <w:szCs w:val="22"/>
        </w:rPr>
        <w:t xml:space="preserve">Durante muito tempo, saúde mental foi tratada como um assunto separado da saúde física — como se fossem dois mundos distintos. Hoje, a ciência é clara: mente e corpo são inseparáveis. O estresse crônico aumenta o risco de doenças cardiovasculares, imunossupressão, diabetes e hipertensão. A depressão afeta o sono, o apetite, a imunidade e a disposição para o trabalho. A ansiedade persistente pode provocar sintomas físicos como dor de cabeça, tensão muscular, problemas digestivos e fadiga.</w:t>
      </w:r>
    </w:p>
    <w:p>
      <w:pPr>
        <w:spacing w:after="120" w:before="60" w:line="276"/>
        <w:jc w:val="both"/>
      </w:pPr>
      <w:r>
        <w:rPr>
          <w:rFonts w:ascii="Arial" w:cs="Arial" w:eastAsia="Arial" w:hAnsi="Arial"/>
          <w:color w:val="1A1A1A"/>
          <w:sz w:val="22"/>
          <w:szCs w:val="22"/>
        </w:rPr>
        <w:t xml:space="preserve">Cuidar da saúde mental não é fraqueza — é inteligência preventiva. Assim como você faz exame de sangue para detectar doenças antes que apareçam sintomas graves, cuidar da saúde mental é uma forma de prevenção que protege toda a sua saúde.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DA67D" w:sz="16"/>
              <w:bottom w:val="none" w:color="FFFFFF" w:sz="0"/>
              <w:right w:val="none" w:color="FFFFFF" w:sz="0"/>
            </w:tcBorders>
            <w:shd w:fill="F4EDE0" w:val="clear"/>
            <w:tcMar>
              <w:top w:type="dxa" w:w="160"/>
              <w:left w:type="dxa" w:w="240"/>
              <w:bottom w:type="dxa" w:w="160"/>
              <w:right w:type="dxa" w:w="240"/>
            </w:tcMar>
          </w:tcPr>
          <w:p>
            <w:pPr>
              <w:spacing w:after="60" w:before="0"/>
            </w:pPr>
            <w:r>
              <w:rPr>
                <w:rFonts w:ascii="Arial" w:cs="Arial" w:eastAsia="Arial" w:hAnsi="Arial"/>
                <w:b/>
                <w:bCs/>
                <w:color w:val="2DA67D"/>
                <w:sz w:val="16"/>
                <w:szCs w:val="16"/>
              </w:rPr>
              <w:t xml:space="preserve">DADO IMPORTANTE</w:t>
            </w:r>
          </w:p>
          <w:p>
            <w:pPr>
              <w:spacing w:after="0" w:before="0" w:line="276"/>
              <w:jc w:val="both"/>
            </w:pPr>
            <w:r>
              <w:rPr>
                <w:rFonts w:ascii="Arial" w:cs="Arial" w:eastAsia="Arial" w:hAnsi="Arial"/>
                <w:color w:val="1A3A5C"/>
                <w:sz w:val="22"/>
                <w:szCs w:val="22"/>
              </w:rPr>
              <w:t xml:space="preserve">Segundo a OMS (Organização Mundial da Saúde), o Brasil é o país com maior prevalência de ansiedade do mundo e o quinto em depressão. Transtornos mentais são a principal causa de afastamento do trabalho por mais de 15 dias no Brasil, superando doenças osteomusculares e cardiovasculares (INSS, 2024).</w:t>
            </w:r>
          </w:p>
        </w:tc>
      </w:tr>
    </w:tbl>
    <w:p>
      <w:pPr>
        <w:spacing w:after="0" w:before="120"/>
      </w:pPr>
      <w:r>
        <w:t xml:space="preserve"/>
      </w:r>
    </w:p>
    <w:p>
      <w:pPr>
        <w:spacing w:after="40" w:before="240"/>
      </w:pPr>
      <w:r>
        <w:rPr>
          <w:rFonts w:ascii="Arial" w:cs="Arial" w:eastAsia="Arial" w:hAnsi="Arial"/>
          <w:b/>
          <w:bCs/>
          <w:color w:val="C9A96E"/>
          <w:sz w:val="16"/>
          <w:szCs w:val="16"/>
        </w:rPr>
        <w:t xml:space="preserve">SEÇÃO 3</w:t>
      </w:r>
    </w:p>
    <w:p>
      <w:pPr>
        <w:pStyle w:val="Heading2"/>
        <w:pBdr>
          <w:bottom w:val="single" w:color="2DA67D" w:sz="4" w:space="4"/>
        </w:pBdr>
        <w:spacing w:after="120" w:before="280"/>
      </w:pPr>
      <w:r>
        <w:rPr>
          <w:rFonts w:ascii="Arial" w:cs="Arial" w:eastAsia="Arial" w:hAnsi="Arial"/>
          <w:b/>
          <w:bCs/>
          <w:color w:val="1A3A5C"/>
          <w:sz w:val="26"/>
          <w:szCs w:val="26"/>
        </w:rPr>
        <w:t xml:space="preserve">Estresse, ansiedade e burnout — entenda a diferença</w:t>
      </w:r>
    </w:p>
    <w:p>
      <w:pPr>
        <w:spacing w:after="120" w:before="60" w:line="276"/>
        <w:jc w:val="both"/>
      </w:pPr>
      <w:r>
        <w:rPr>
          <w:rFonts w:ascii="Arial" w:cs="Arial" w:eastAsia="Arial" w:hAnsi="Arial"/>
          <w:color w:val="1A1A1A"/>
          <w:sz w:val="22"/>
          <w:szCs w:val="22"/>
        </w:rPr>
        <w:t xml:space="preserve">Esses três termos são frequentemente usados de forma intercambiável, mas representam condições diferentes — com causas, sintomas e abordagens distintas: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w="9026" w:type="dxa"/>
          </w:tcPr>
          <w:p>
            <w:r>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2545"/>
                <w:sz w:val="19"/>
                <w:szCs w:val="19"/>
              </w:rPr>
              <w:t xml:space="preserve">Estresse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Tensão, irritabilidade, dificuldade de concentração, insônia ocasional, dor de cabeça. Geralmente relacionado a situação específica e tende a melhorar quando a situação passa.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 os sintomas persistem por mais de 2 semanas após o fim da situação estressora, busque apoio médico ou psicológico.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B2545"/>
                <w:sz w:val="19"/>
                <w:szCs w:val="19"/>
              </w:rPr>
              <w:t xml:space="preserve">Ansiedade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Preocupação excessiva e difícil de controlar, tensão muscular, agitação, dificuldade de dormir, coração acelerado, sensação de perigo iminente sem causa clara. Pode ser crônica e não depende de situação específica.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Quando a ansiedade interfere no trabalho, nas relações ou no sono por mais de 6 meses, pode configurar Transtorno de Ansiedade Generalizada — buscar avaliação psiquiátrica ou psicológica.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2545"/>
                <w:sz w:val="19"/>
                <w:szCs w:val="19"/>
              </w:rPr>
              <w:t xml:space="preserve">Burnout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Exaustão profunda (física e emocional), distanciamento mental do trabalho, sensação de ineficácia, cinismo, queda acentuada de produtividade. Resultado de estresse crônico no trabalho não gerenciado. Reconhecido pela OMS como fenômeno ocupacional desde 2019.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Burnout requer afastamento e tratamento — não melhora com 'força de vontade'. Médico do trabalho, psicólogo ou psiquiatra. Em casos graves, afastamento pelo INSS pode ser necessário.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B2545"/>
                <w:sz w:val="19"/>
                <w:szCs w:val="19"/>
              </w:rPr>
              <w:t xml:space="preserve">Depressão</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Tristeza persistente, perda de interesse em atividades antes prazerosas, fadiga intensa, alterações de sono e apetite, dificuldade de concentração, sentimentos de culpa ou inutilidade, em casos graves, pensamentos de morte.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Depressão é uma doença — não uma escolha ou fraqueza. Requer tratamento médico (psiquiatria, psicoterapia, e frequentemente medicação). Não espere piorar: busque ajuda assim que identificar os sintomas.</w:t>
            </w:r>
          </w:p>
        </w:tc>
      </w:tr>
    </w:tbl>
    <w:p>
      <w:pPr>
        <w:spacing w:after="0" w:before="120"/>
      </w:pPr>
      <w:r>
        <w:t xml:space="preserve"/>
      </w:r>
    </w:p>
    <w:p>
      <w:pPr>
        <w:spacing w:after="40" w:before="240"/>
      </w:pPr>
      <w:r>
        <w:rPr>
          <w:rFonts w:ascii="Arial" w:cs="Arial" w:eastAsia="Arial" w:hAnsi="Arial"/>
          <w:b/>
          <w:bCs/>
          <w:color w:val="C9A96E"/>
          <w:sz w:val="16"/>
          <w:szCs w:val="16"/>
        </w:rPr>
        <w:t xml:space="preserve">SEÇÃO 4</w:t>
      </w:r>
    </w:p>
    <w:p>
      <w:pPr>
        <w:pStyle w:val="Heading2"/>
        <w:pBdr>
          <w:bottom w:val="single" w:color="2DA67D" w:sz="4" w:space="4"/>
        </w:pBdr>
        <w:spacing w:after="120" w:before="280"/>
      </w:pPr>
      <w:r>
        <w:rPr>
          <w:rFonts w:ascii="Arial" w:cs="Arial" w:eastAsia="Arial" w:hAnsi="Arial"/>
          <w:b/>
          <w:bCs/>
          <w:color w:val="1A3A5C"/>
          <w:sz w:val="26"/>
          <w:szCs w:val="26"/>
        </w:rPr>
        <w:t xml:space="preserve">Sinais de que você pode precisar de ajuda</w:t>
      </w:r>
    </w:p>
    <w:p>
      <w:pPr>
        <w:spacing w:after="120" w:before="60" w:line="276"/>
        <w:jc w:val="both"/>
      </w:pPr>
      <w:r>
        <w:rPr>
          <w:rFonts w:ascii="Arial" w:cs="Arial" w:eastAsia="Arial" w:hAnsi="Arial"/>
          <w:color w:val="1A1A1A"/>
          <w:sz w:val="22"/>
          <w:szCs w:val="22"/>
        </w:rPr>
        <w:t xml:space="preserve">Reconhecer que algo não está bem é o passo mais difícil — e o mais importante. Alguns sinais que merecem atenção:</w:t>
      </w:r>
    </w:p>
    <w:p>
      <w:pPr>
        <w:spacing w:after="0" w:before="80"/>
      </w:pPr>
      <w:r>
        <w:t xml:space="preserve"/>
      </w:r>
    </w:p>
    <w:p>
      <w:pPr>
        <w:pStyle w:val="Heading3"/>
        <w:spacing w:after="80" w:before="200"/>
      </w:pPr>
      <w:r>
        <w:rPr>
          <w:rFonts w:ascii="Arial" w:cs="Arial" w:eastAsia="Arial" w:hAnsi="Arial"/>
          <w:b/>
          <w:bCs/>
          <w:color w:val="2DA67D"/>
          <w:sz w:val="23"/>
          <w:szCs w:val="23"/>
        </w:rPr>
        <w:t xml:space="preserve">Sinais emocionais e cognitivos</w:t>
      </w:r>
    </w:p>
    <w:p>
      <w:pPr>
        <w:pStyle w:val="ListParagraph"/>
        <w:numPr>
          <w:ilvl w:val="0"/>
          <w:numId w:val="2"/>
        </w:numPr>
        <w:spacing w:after="60" w:before="60" w:line="276"/>
      </w:pPr>
      <w:r>
        <w:rPr>
          <w:rFonts w:ascii="Arial" w:cs="Arial" w:eastAsia="Arial" w:hAnsi="Arial"/>
          <w:color w:val="1A1A1A"/>
          <w:sz w:val="22"/>
          <w:szCs w:val="22"/>
        </w:rPr>
        <w:t xml:space="preserve">Sensação constante de esgotamento, mesmo após dormir.</w:t>
      </w:r>
    </w:p>
    <w:p>
      <w:pPr>
        <w:pStyle w:val="ListParagraph"/>
        <w:numPr>
          <w:ilvl w:val="0"/>
          <w:numId w:val="2"/>
        </w:numPr>
        <w:spacing w:after="60" w:before="60" w:line="276"/>
      </w:pPr>
      <w:r>
        <w:rPr>
          <w:rFonts w:ascii="Arial" w:cs="Arial" w:eastAsia="Arial" w:hAnsi="Arial"/>
          <w:color w:val="1A1A1A"/>
          <w:sz w:val="22"/>
          <w:szCs w:val="22"/>
        </w:rPr>
        <w:t xml:space="preserve">Dificuldade de se concentrar em tarefas simples que antes eram automáticas.</w:t>
      </w:r>
    </w:p>
    <w:p>
      <w:pPr>
        <w:pStyle w:val="ListParagraph"/>
        <w:numPr>
          <w:ilvl w:val="0"/>
          <w:numId w:val="2"/>
        </w:numPr>
        <w:spacing w:after="60" w:before="60" w:line="276"/>
      </w:pPr>
      <w:r>
        <w:rPr>
          <w:rFonts w:ascii="Arial" w:cs="Arial" w:eastAsia="Arial" w:hAnsi="Arial"/>
          <w:color w:val="1A1A1A"/>
          <w:sz w:val="22"/>
          <w:szCs w:val="22"/>
        </w:rPr>
        <w:t xml:space="preserve">Irritabilidade fora do comum — reações desproporcionais a situações cotidianas.</w:t>
      </w:r>
    </w:p>
    <w:p>
      <w:pPr>
        <w:pStyle w:val="ListParagraph"/>
        <w:numPr>
          <w:ilvl w:val="0"/>
          <w:numId w:val="2"/>
        </w:numPr>
        <w:spacing w:after="60" w:before="60" w:line="276"/>
      </w:pPr>
      <w:r>
        <w:rPr>
          <w:rFonts w:ascii="Arial" w:cs="Arial" w:eastAsia="Arial" w:hAnsi="Arial"/>
          <w:color w:val="1A1A1A"/>
          <w:sz w:val="22"/>
          <w:szCs w:val="22"/>
        </w:rPr>
        <w:t xml:space="preserve">Sentimento frequente de vazio, tristeza ou falta de sentido.</w:t>
      </w:r>
    </w:p>
    <w:p>
      <w:pPr>
        <w:pStyle w:val="ListParagraph"/>
        <w:numPr>
          <w:ilvl w:val="0"/>
          <w:numId w:val="2"/>
        </w:numPr>
        <w:spacing w:after="60" w:before="60" w:line="276"/>
      </w:pPr>
      <w:r>
        <w:rPr>
          <w:rFonts w:ascii="Arial" w:cs="Arial" w:eastAsia="Arial" w:hAnsi="Arial"/>
          <w:color w:val="1A1A1A"/>
          <w:sz w:val="22"/>
          <w:szCs w:val="22"/>
        </w:rPr>
        <w:t xml:space="preserve">Preocupação constante com o futuro, sensação de que algo ruim vai acontecer.</w:t>
      </w:r>
    </w:p>
    <w:p>
      <w:pPr>
        <w:pStyle w:val="ListParagraph"/>
        <w:numPr>
          <w:ilvl w:val="0"/>
          <w:numId w:val="2"/>
        </w:numPr>
        <w:spacing w:after="60" w:before="60" w:line="276"/>
      </w:pPr>
      <w:r>
        <w:rPr>
          <w:rFonts w:ascii="Arial" w:cs="Arial" w:eastAsia="Arial" w:hAnsi="Arial"/>
          <w:color w:val="1A1A1A"/>
          <w:sz w:val="22"/>
          <w:szCs w:val="22"/>
        </w:rPr>
        <w:t xml:space="preserve">Dificuldade de tomar decisões simples.</w:t>
      </w:r>
    </w:p>
    <w:p>
      <w:pPr>
        <w:spacing w:after="0" w:before="80"/>
      </w:pPr>
      <w:r>
        <w:t xml:space="preserve"/>
      </w:r>
    </w:p>
    <w:p>
      <w:pPr>
        <w:pStyle w:val="Heading3"/>
        <w:spacing w:after="80" w:before="200"/>
      </w:pPr>
      <w:r>
        <w:rPr>
          <w:rFonts w:ascii="Arial" w:cs="Arial" w:eastAsia="Arial" w:hAnsi="Arial"/>
          <w:b/>
          <w:bCs/>
          <w:color w:val="2DA67D"/>
          <w:sz w:val="23"/>
          <w:szCs w:val="23"/>
        </w:rPr>
        <w:t xml:space="preserve">Sinais físicos</w:t>
      </w:r>
    </w:p>
    <w:p>
      <w:pPr>
        <w:pStyle w:val="ListParagraph"/>
        <w:numPr>
          <w:ilvl w:val="0"/>
          <w:numId w:val="2"/>
        </w:numPr>
        <w:spacing w:after="60" w:before="60" w:line="276"/>
      </w:pPr>
      <w:r>
        <w:rPr>
          <w:rFonts w:ascii="Arial" w:cs="Arial" w:eastAsia="Arial" w:hAnsi="Arial"/>
          <w:color w:val="1A1A1A"/>
          <w:sz w:val="22"/>
          <w:szCs w:val="22"/>
        </w:rPr>
        <w:t xml:space="preserve">Insônia persistente ou sono excessivo sem descanso efetivo.</w:t>
      </w:r>
    </w:p>
    <w:p>
      <w:pPr>
        <w:pStyle w:val="ListParagraph"/>
        <w:numPr>
          <w:ilvl w:val="0"/>
          <w:numId w:val="2"/>
        </w:numPr>
        <w:spacing w:after="60" w:before="60" w:line="276"/>
      </w:pPr>
      <w:r>
        <w:rPr>
          <w:rFonts w:ascii="Arial" w:cs="Arial" w:eastAsia="Arial" w:hAnsi="Arial"/>
          <w:color w:val="1A1A1A"/>
          <w:sz w:val="22"/>
          <w:szCs w:val="22"/>
        </w:rPr>
        <w:t xml:space="preserve">Dores de cabeça frequentes sem causa médica identificada.</w:t>
      </w:r>
    </w:p>
    <w:p>
      <w:pPr>
        <w:pStyle w:val="ListParagraph"/>
        <w:numPr>
          <w:ilvl w:val="0"/>
          <w:numId w:val="2"/>
        </w:numPr>
        <w:spacing w:after="60" w:before="60" w:line="276"/>
      </w:pPr>
      <w:r>
        <w:rPr>
          <w:rFonts w:ascii="Arial" w:cs="Arial" w:eastAsia="Arial" w:hAnsi="Arial"/>
          <w:color w:val="1A1A1A"/>
          <w:sz w:val="22"/>
          <w:szCs w:val="22"/>
        </w:rPr>
        <w:t xml:space="preserve">Tensão muscular crônica, especialmente em pescoço, ombros e mandíbula.</w:t>
      </w:r>
    </w:p>
    <w:p>
      <w:pPr>
        <w:pStyle w:val="ListParagraph"/>
        <w:numPr>
          <w:ilvl w:val="0"/>
          <w:numId w:val="2"/>
        </w:numPr>
        <w:spacing w:after="60" w:before="60" w:line="276"/>
      </w:pPr>
      <w:r>
        <w:rPr>
          <w:rFonts w:ascii="Arial" w:cs="Arial" w:eastAsia="Arial" w:hAnsi="Arial"/>
          <w:color w:val="1A1A1A"/>
          <w:sz w:val="22"/>
          <w:szCs w:val="22"/>
        </w:rPr>
        <w:t xml:space="preserve">Alterações no apetite — comer muito mais ou muito menos do que o habitual.</w:t>
      </w:r>
    </w:p>
    <w:p>
      <w:pPr>
        <w:pStyle w:val="ListParagraph"/>
        <w:numPr>
          <w:ilvl w:val="0"/>
          <w:numId w:val="2"/>
        </w:numPr>
        <w:spacing w:after="60" w:before="60" w:line="276"/>
      </w:pPr>
      <w:r>
        <w:rPr>
          <w:rFonts w:ascii="Arial" w:cs="Arial" w:eastAsia="Arial" w:hAnsi="Arial"/>
          <w:color w:val="1A1A1A"/>
          <w:sz w:val="22"/>
          <w:szCs w:val="22"/>
        </w:rPr>
        <w:t xml:space="preserve">Problemas digestivos recorrentes sem causa orgânica (gastrite funcional, síndrome do intestino irritável).</w:t>
      </w:r>
    </w:p>
    <w:p>
      <w:pPr>
        <w:spacing w:after="0" w:before="80"/>
      </w:pPr>
      <w:r>
        <w:t xml:space="preserve"/>
      </w:r>
    </w:p>
    <w:p>
      <w:pPr>
        <w:pStyle w:val="Heading3"/>
        <w:spacing w:after="80" w:before="200"/>
      </w:pPr>
      <w:r>
        <w:rPr>
          <w:rFonts w:ascii="Arial" w:cs="Arial" w:eastAsia="Arial" w:hAnsi="Arial"/>
          <w:b/>
          <w:bCs/>
          <w:color w:val="2DA67D"/>
          <w:sz w:val="23"/>
          <w:szCs w:val="23"/>
        </w:rPr>
        <w:t xml:space="preserve">Sinais comportamentais</w:t>
      </w:r>
    </w:p>
    <w:p>
      <w:pPr>
        <w:pStyle w:val="ListParagraph"/>
        <w:numPr>
          <w:ilvl w:val="0"/>
          <w:numId w:val="2"/>
        </w:numPr>
        <w:spacing w:after="60" w:before="60" w:line="276"/>
      </w:pPr>
      <w:r>
        <w:rPr>
          <w:rFonts w:ascii="Arial" w:cs="Arial" w:eastAsia="Arial" w:hAnsi="Arial"/>
          <w:color w:val="1A1A1A"/>
          <w:sz w:val="22"/>
          <w:szCs w:val="22"/>
        </w:rPr>
        <w:t xml:space="preserve">Isolamento progressivo — evitar colegas, amigos e família.</w:t>
      </w:r>
    </w:p>
    <w:p>
      <w:pPr>
        <w:pStyle w:val="ListParagraph"/>
        <w:numPr>
          <w:ilvl w:val="0"/>
          <w:numId w:val="2"/>
        </w:numPr>
        <w:spacing w:after="60" w:before="60" w:line="276"/>
      </w:pPr>
      <w:r>
        <w:rPr>
          <w:rFonts w:ascii="Arial" w:cs="Arial" w:eastAsia="Arial" w:hAnsi="Arial"/>
          <w:color w:val="1A1A1A"/>
          <w:sz w:val="22"/>
          <w:szCs w:val="22"/>
        </w:rPr>
        <w:t xml:space="preserve">Queda na produtividade e dificuldade de cumprir prazos que antes eram normais.</w:t>
      </w:r>
    </w:p>
    <w:p>
      <w:pPr>
        <w:pStyle w:val="ListParagraph"/>
        <w:numPr>
          <w:ilvl w:val="0"/>
          <w:numId w:val="2"/>
        </w:numPr>
        <w:spacing w:after="60" w:before="60" w:line="276"/>
      </w:pPr>
      <w:r>
        <w:rPr>
          <w:rFonts w:ascii="Arial" w:cs="Arial" w:eastAsia="Arial" w:hAnsi="Arial"/>
          <w:color w:val="1A1A1A"/>
          <w:sz w:val="22"/>
          <w:szCs w:val="22"/>
        </w:rPr>
        <w:t xml:space="preserve">Uso aumentado de álcool, cigarros ou outras substâncias para 'aliviar' a tensão.</w:t>
      </w:r>
    </w:p>
    <w:p>
      <w:pPr>
        <w:pStyle w:val="ListParagraph"/>
        <w:numPr>
          <w:ilvl w:val="0"/>
          <w:numId w:val="2"/>
        </w:numPr>
        <w:spacing w:after="60" w:before="60" w:line="276"/>
      </w:pPr>
      <w:r>
        <w:rPr>
          <w:rFonts w:ascii="Arial" w:cs="Arial" w:eastAsia="Arial" w:hAnsi="Arial"/>
          <w:color w:val="1A1A1A"/>
          <w:sz w:val="22"/>
          <w:szCs w:val="22"/>
        </w:rPr>
        <w:t xml:space="preserve">Procrastinação intensa — dificuldade de começar ou concluir tarefas.</w:t>
      </w:r>
    </w:p>
    <w:p>
      <w:pPr>
        <w:pStyle w:val="ListParagraph"/>
        <w:numPr>
          <w:ilvl w:val="0"/>
          <w:numId w:val="2"/>
        </w:numPr>
        <w:spacing w:after="60" w:before="60" w:line="276"/>
      </w:pPr>
      <w:r>
        <w:rPr>
          <w:rFonts w:ascii="Arial" w:cs="Arial" w:eastAsia="Arial" w:hAnsi="Arial"/>
          <w:color w:val="1A1A1A"/>
          <w:sz w:val="22"/>
          <w:szCs w:val="22"/>
        </w:rPr>
        <w:t xml:space="preserve">Choro fácil ou sem motivo aparente.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9A96E" w:sz="16"/>
              <w:bottom w:val="none" w:color="FFFFFF" w:sz="0"/>
              <w:right w:val="none" w:color="FFFFFF" w:sz="0"/>
            </w:tcBorders>
            <w:shd w:fill="FDF6E8" w:val="clear"/>
            <w:tcMar>
              <w:top w:type="dxa" w:w="160"/>
              <w:left w:type="dxa" w:w="240"/>
              <w:bottom w:type="dxa" w:w="160"/>
              <w:right w:type="dxa" w:w="240"/>
            </w:tcMar>
          </w:tcPr>
          <w:p>
            <w:pPr>
              <w:spacing w:after="60" w:before="0"/>
            </w:pPr>
            <w:r>
              <w:rPr>
                <w:rFonts w:ascii="Arial" w:cs="Arial" w:eastAsia="Arial" w:hAnsi="Arial"/>
                <w:b/>
                <w:bCs/>
                <w:color w:val="C9A96E"/>
                <w:sz w:val="16"/>
                <w:szCs w:val="16"/>
              </w:rPr>
              <w:t xml:space="preserve">QUANDO BUSCAR AJUDA URGENTE</w:t>
            </w:r>
          </w:p>
          <w:p>
            <w:pPr>
              <w:spacing w:after="0" w:before="0" w:line="276"/>
              <w:jc w:val="both"/>
            </w:pPr>
            <w:r>
              <w:rPr>
                <w:rFonts w:ascii="Arial" w:cs="Arial" w:eastAsia="Arial" w:hAnsi="Arial"/>
                <w:color w:val="1A3A5C"/>
                <w:sz w:val="22"/>
                <w:szCs w:val="22"/>
              </w:rPr>
              <w:t xml:space="preserve">Se você estiver tendo pensamentos de se machucar ou de que seria melhor não estar aqui, procure ajuda imediatamente. Ligue para o CVV (Centro de Valorização da Vida): 188, disponível 24 horas, gratuito, sigiloso. Você também pode acessar cvv.org.br ou ir ao Pronto-Socorro mais próximo.</w:t>
            </w:r>
          </w:p>
        </w:tc>
      </w:tr>
    </w:tbl>
    <w:p>
      <w:pPr>
        <w:spacing w:after="0" w:before="120"/>
      </w:pPr>
      <w:r>
        <w:t xml:space="preserve"/>
      </w:r>
    </w:p>
    <w:p>
      <w:pPr>
        <w:spacing w:after="40" w:before="240"/>
      </w:pPr>
      <w:r>
        <w:rPr>
          <w:rFonts w:ascii="Arial" w:cs="Arial" w:eastAsia="Arial" w:hAnsi="Arial"/>
          <w:b/>
          <w:bCs/>
          <w:color w:val="C9A96E"/>
          <w:sz w:val="16"/>
          <w:szCs w:val="16"/>
        </w:rPr>
        <w:t xml:space="preserve">SEÇÃO 5</w:t>
      </w:r>
    </w:p>
    <w:p>
      <w:pPr>
        <w:pStyle w:val="Heading2"/>
        <w:pBdr>
          <w:bottom w:val="single" w:color="2DA67D" w:sz="4" w:space="4"/>
        </w:pBdr>
        <w:spacing w:after="120" w:before="280"/>
      </w:pPr>
      <w:r>
        <w:rPr>
          <w:rFonts w:ascii="Arial" w:cs="Arial" w:eastAsia="Arial" w:hAnsi="Arial"/>
          <w:b/>
          <w:bCs/>
          <w:color w:val="1A3A5C"/>
          <w:sz w:val="26"/>
          <w:szCs w:val="26"/>
        </w:rPr>
        <w:t xml:space="preserve">O que fazer quando não está bem</w:t>
      </w:r>
    </w:p>
    <w:p>
      <w:pPr>
        <w:spacing w:after="0" w:before="60"/>
      </w:pPr>
      <w:r>
        <w:t xml:space="preserve"/>
      </w:r>
    </w:p>
    <w:p>
      <w:pPr>
        <w:pStyle w:val="Heading3"/>
        <w:spacing w:after="80" w:before="200"/>
      </w:pPr>
      <w:r>
        <w:rPr>
          <w:rFonts w:ascii="Arial" w:cs="Arial" w:eastAsia="Arial" w:hAnsi="Arial"/>
          <w:b/>
          <w:bCs/>
          <w:color w:val="2DA67D"/>
          <w:sz w:val="23"/>
          <w:szCs w:val="23"/>
        </w:rPr>
        <w:t xml:space="preserve">Fale com alguém de confiança</w:t>
      </w:r>
    </w:p>
    <w:p>
      <w:pPr>
        <w:spacing w:after="120" w:before="60" w:line="276"/>
        <w:jc w:val="both"/>
      </w:pPr>
      <w:r>
        <w:rPr>
          <w:rFonts w:ascii="Arial" w:cs="Arial" w:eastAsia="Arial" w:hAnsi="Arial"/>
          <w:color w:val="1A1A1A"/>
          <w:sz w:val="22"/>
          <w:szCs w:val="22"/>
        </w:rPr>
        <w:t xml:space="preserve">O isolamento agrava qualquer condição de saúde mental. Conversar com um amigo, familiar ou colega de confiança sobre o que está sentindo não resolve o problema — mas reduz o peso de carregá-lo sozinho e frequentemente abre caminhos para buscar ajuda profissional.</w:t>
      </w:r>
    </w:p>
    <w:p>
      <w:pPr>
        <w:spacing w:after="0" w:before="80"/>
      </w:pPr>
      <w:r>
        <w:t xml:space="preserve"/>
      </w:r>
    </w:p>
    <w:p>
      <w:pPr>
        <w:pStyle w:val="Heading3"/>
        <w:spacing w:after="80" w:before="200"/>
      </w:pPr>
      <w:r>
        <w:rPr>
          <w:rFonts w:ascii="Arial" w:cs="Arial" w:eastAsia="Arial" w:hAnsi="Arial"/>
          <w:b/>
          <w:bCs/>
          <w:color w:val="2DA67D"/>
          <w:sz w:val="23"/>
          <w:szCs w:val="23"/>
        </w:rPr>
        <w:t xml:space="preserve">Procure apoio profissional</w:t>
      </w:r>
    </w:p>
    <w:p>
      <w:pPr>
        <w:pStyle w:val="ListParagraph"/>
        <w:numPr>
          <w:ilvl w:val="0"/>
          <w:numId w:val="2"/>
        </w:numPr>
        <w:spacing w:after="60" w:before="60" w:line="276"/>
      </w:pPr>
      <w:r>
        <w:rPr>
          <w:rFonts w:ascii="Arial" w:cs="Arial" w:eastAsia="Arial" w:hAnsi="Arial"/>
          <w:color w:val="1A1A1A"/>
          <w:sz w:val="22"/>
          <w:szCs w:val="22"/>
        </w:rPr>
        <w:t xml:space="preserve">Psicólogo: profissional indicado para acompanhamento terapêutico. Disponível pelo plano de saúde (verifique cobertura), pelo CAPS (Centro de Atenção Psicossocial — gratuito pelo SUS) ou em consultório particular.</w:t>
      </w:r>
    </w:p>
    <w:p>
      <w:pPr>
        <w:pStyle w:val="ListParagraph"/>
        <w:numPr>
          <w:ilvl w:val="0"/>
          <w:numId w:val="2"/>
        </w:numPr>
        <w:spacing w:after="60" w:before="60" w:line="276"/>
      </w:pPr>
      <w:r>
        <w:rPr>
          <w:rFonts w:ascii="Arial" w:cs="Arial" w:eastAsia="Arial" w:hAnsi="Arial"/>
          <w:color w:val="1A1A1A"/>
          <w:sz w:val="22"/>
          <w:szCs w:val="22"/>
        </w:rPr>
        <w:t xml:space="preserve">Psiquiatra: médico especializado em saúde mental, indicado quando há suspeita de diagnóstico como depressão, ansiedade generalizada ou burnout grave. Pode prescrever medicação quando necessário.</w:t>
      </w:r>
    </w:p>
    <w:p>
      <w:pPr>
        <w:pStyle w:val="ListParagraph"/>
        <w:numPr>
          <w:ilvl w:val="0"/>
          <w:numId w:val="2"/>
        </w:numPr>
        <w:spacing w:after="60" w:before="60" w:line="276"/>
      </w:pPr>
      <w:r>
        <w:rPr>
          <w:rFonts w:ascii="Arial" w:cs="Arial" w:eastAsia="Arial" w:hAnsi="Arial"/>
          <w:color w:val="1A1A1A"/>
          <w:sz w:val="22"/>
          <w:szCs w:val="22"/>
        </w:rPr>
        <w:t xml:space="preserve">Médico de família ou clínico geral: ponto de entrada inicial no sistema de saúde. Pode fazer triagem, encaminhar para especialista e solicitar afastamento quando necessário.</w:t>
      </w:r>
    </w:p>
    <w:p>
      <w:pPr>
        <w:spacing w:after="0" w:before="80"/>
      </w:pPr>
      <w:r>
        <w:t xml:space="preserve"/>
      </w:r>
    </w:p>
    <w:p>
      <w:pPr>
        <w:pStyle w:val="Heading3"/>
        <w:spacing w:after="80" w:before="200"/>
      </w:pPr>
      <w:r>
        <w:rPr>
          <w:rFonts w:ascii="Arial" w:cs="Arial" w:eastAsia="Arial" w:hAnsi="Arial"/>
          <w:b/>
          <w:bCs/>
          <w:color w:val="2DA67D"/>
          <w:sz w:val="23"/>
          <w:szCs w:val="23"/>
        </w:rPr>
        <w:t xml:space="preserve">Use os recursos disponíveis na empresa</w:t>
      </w:r>
    </w:p>
    <w:p>
      <w:pPr>
        <w:pStyle w:val="ListParagraph"/>
        <w:numPr>
          <w:ilvl w:val="0"/>
          <w:numId w:val="2"/>
        </w:numPr>
        <w:spacing w:after="60" w:before="60" w:line="276"/>
      </w:pPr>
      <w:r>
        <w:rPr>
          <w:rFonts w:ascii="Arial" w:cs="Arial" w:eastAsia="Arial" w:hAnsi="Arial"/>
          <w:color w:val="1A1A1A"/>
          <w:sz w:val="22"/>
          <w:szCs w:val="22"/>
        </w:rPr>
        <w:t xml:space="preserve">Programa de Assistência ao Empregado (PAE): se sua empresa oferece, inclui sessões de psicologia gratuitas e confidenciais, geralmente via telefone ou videochamada.</w:t>
      </w:r>
    </w:p>
    <w:p>
      <w:pPr>
        <w:pStyle w:val="ListParagraph"/>
        <w:numPr>
          <w:ilvl w:val="0"/>
          <w:numId w:val="2"/>
        </w:numPr>
        <w:spacing w:after="60" w:before="60" w:line="276"/>
      </w:pPr>
      <w:r>
        <w:rPr>
          <w:rFonts w:ascii="Arial" w:cs="Arial" w:eastAsia="Arial" w:hAnsi="Arial"/>
          <w:color w:val="1A1A1A"/>
          <w:sz w:val="22"/>
          <w:szCs w:val="22"/>
        </w:rPr>
        <w:t xml:space="preserve">Canal de RH: você pode relatar que está passando por dificuldades sem precisar detalhar o diagnóstico. O RH pode orientar sobre opções de apoio e afastamento quando necessário.</w:t>
      </w:r>
    </w:p>
    <w:p>
      <w:pPr>
        <w:pStyle w:val="ListParagraph"/>
        <w:numPr>
          <w:ilvl w:val="0"/>
          <w:numId w:val="2"/>
        </w:numPr>
        <w:spacing w:after="60" w:before="60" w:line="276"/>
      </w:pPr>
      <w:r>
        <w:rPr>
          <w:rFonts w:ascii="Arial" w:cs="Arial" w:eastAsia="Arial" w:hAnsi="Arial"/>
          <w:color w:val="1A1A1A"/>
          <w:sz w:val="22"/>
          <w:szCs w:val="22"/>
        </w:rPr>
        <w:t xml:space="preserve">Medicina ocupacional: o médico do trabalho pode ser um aliado — especialmente em casos de burnout relacionado ao ambiente de trabalho.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DA67D" w:sz="16"/>
              <w:bottom w:val="none" w:color="FFFFFF" w:sz="0"/>
              <w:right w:val="none" w:color="FFFFFF" w:sz="0"/>
            </w:tcBorders>
            <w:shd w:fill="F4EDE0" w:val="clear"/>
            <w:tcMar>
              <w:top w:type="dxa" w:w="160"/>
              <w:left w:type="dxa" w:w="240"/>
              <w:bottom w:type="dxa" w:w="160"/>
              <w:right w:type="dxa" w:w="240"/>
            </w:tcMar>
          </w:tcPr>
          <w:p>
            <w:pPr>
              <w:spacing w:after="60" w:before="0"/>
            </w:pPr>
            <w:r>
              <w:rPr>
                <w:rFonts w:ascii="Arial" w:cs="Arial" w:eastAsia="Arial" w:hAnsi="Arial"/>
                <w:b/>
                <w:bCs/>
                <w:color w:val="2DA67D"/>
                <w:sz w:val="16"/>
                <w:szCs w:val="16"/>
              </w:rPr>
              <w:t xml:space="preserve">SOBRE O SIGILO</w:t>
            </w:r>
          </w:p>
          <w:p>
            <w:pPr>
              <w:spacing w:after="0" w:before="0" w:line="276"/>
              <w:jc w:val="both"/>
            </w:pPr>
            <w:r>
              <w:rPr>
                <w:rFonts w:ascii="Arial" w:cs="Arial" w:eastAsia="Arial" w:hAnsi="Arial"/>
                <w:color w:val="1A3A5C"/>
                <w:sz w:val="22"/>
                <w:szCs w:val="22"/>
              </w:rPr>
              <w:t xml:space="preserve">Informações sobre saúde mental compartilhadas com o médico do trabalho ou com o PAE são sigilosas — não podem ser repassadas ao gestor direto ou ao RH operacional sem sua autorização. Procurar ajuda não coloca seu emprego em risco.</w:t>
            </w:r>
          </w:p>
        </w:tc>
      </w:tr>
    </w:tbl>
    <w:p>
      <w:pPr>
        <w:spacing w:after="0" w:before="120"/>
      </w:pPr>
      <w:r>
        <w:t xml:space="preserve"/>
      </w:r>
    </w:p>
    <w:p>
      <w:pPr>
        <w:spacing w:after="40" w:before="240"/>
      </w:pPr>
      <w:r>
        <w:rPr>
          <w:rFonts w:ascii="Arial" w:cs="Arial" w:eastAsia="Arial" w:hAnsi="Arial"/>
          <w:b/>
          <w:bCs/>
          <w:color w:val="C9A96E"/>
          <w:sz w:val="16"/>
          <w:szCs w:val="16"/>
        </w:rPr>
        <w:t xml:space="preserve">SEÇÃO 6</w:t>
      </w:r>
    </w:p>
    <w:p>
      <w:pPr>
        <w:pStyle w:val="Heading2"/>
        <w:pBdr>
          <w:bottom w:val="single" w:color="2DA67D" w:sz="4" w:space="4"/>
        </w:pBdr>
        <w:spacing w:after="120" w:before="280"/>
      </w:pPr>
      <w:r>
        <w:rPr>
          <w:rFonts w:ascii="Arial" w:cs="Arial" w:eastAsia="Arial" w:hAnsi="Arial"/>
          <w:b/>
          <w:bCs/>
          <w:color w:val="1A3A5C"/>
          <w:sz w:val="26"/>
          <w:szCs w:val="26"/>
        </w:rPr>
        <w:t xml:space="preserve">Hábitos que protegem a saúde mental no trabalho</w:t>
      </w:r>
    </w:p>
    <w:p>
      <w:pPr>
        <w:spacing w:after="120" w:before="60" w:line="276"/>
        <w:jc w:val="both"/>
      </w:pPr>
      <w:r>
        <w:rPr>
          <w:rFonts w:ascii="Arial" w:cs="Arial" w:eastAsia="Arial" w:hAnsi="Arial"/>
          <w:color w:val="1A1A1A"/>
          <w:sz w:val="22"/>
          <w:szCs w:val="22"/>
        </w:rPr>
        <w:t xml:space="preserve">Não existe fórmula única — mas há práticas com evidência científica sólida de proteção à saúde mental, acessíveis no cotidiano do trabalho:</w:t>
      </w:r>
    </w:p>
    <w:p>
      <w:pPr>
        <w:spacing w:after="0" w:before="80"/>
      </w:pPr>
      <w:r>
        <w:t xml:space="preserve"/>
      </w:r>
    </w:p>
    <w:p>
      <w:pPr>
        <w:pStyle w:val="Heading3"/>
        <w:spacing w:after="80" w:before="200"/>
      </w:pPr>
      <w:r>
        <w:rPr>
          <w:rFonts w:ascii="Arial" w:cs="Arial" w:eastAsia="Arial" w:hAnsi="Arial"/>
          <w:b/>
          <w:bCs/>
          <w:color w:val="2DA67D"/>
          <w:sz w:val="23"/>
          <w:szCs w:val="23"/>
        </w:rPr>
        <w:t xml:space="preserve">Sono: a base de tudo</w:t>
      </w:r>
    </w:p>
    <w:p>
      <w:pPr>
        <w:spacing w:after="120" w:before="60" w:line="276"/>
        <w:jc w:val="both"/>
      </w:pPr>
      <w:r>
        <w:rPr>
          <w:rFonts w:ascii="Arial" w:cs="Arial" w:eastAsia="Arial" w:hAnsi="Arial"/>
          <w:color w:val="1A1A1A"/>
          <w:sz w:val="22"/>
          <w:szCs w:val="22"/>
        </w:rPr>
        <w:t xml:space="preserve">O sono é o processo mais importante de recuperação mental e emocional. Adultos precisam de 7 a 9 horas por noite. Sono insuficiente crônico aumenta significativamente o risco de ansiedade, depressão, burnout e doenças físicas. Dicas práticas: manter horário regular de dormir e acordar mesmo nos fins de semana, evitar telas por 30 minutos antes de dormir e manter o quarto escuro e fresco.</w:t>
      </w:r>
    </w:p>
    <w:p>
      <w:pPr>
        <w:spacing w:after="0" w:before="80"/>
      </w:pPr>
      <w:r>
        <w:t xml:space="preserve"/>
      </w:r>
    </w:p>
    <w:p>
      <w:pPr>
        <w:pStyle w:val="Heading3"/>
        <w:spacing w:after="80" w:before="200"/>
      </w:pPr>
      <w:r>
        <w:rPr>
          <w:rFonts w:ascii="Arial" w:cs="Arial" w:eastAsia="Arial" w:hAnsi="Arial"/>
          <w:b/>
          <w:bCs/>
          <w:color w:val="2DA67D"/>
          <w:sz w:val="23"/>
          <w:szCs w:val="23"/>
        </w:rPr>
        <w:t xml:space="preserve">Movimento físico</w:t>
      </w:r>
    </w:p>
    <w:p>
      <w:pPr>
        <w:spacing w:after="120" w:before="60" w:line="276"/>
        <w:jc w:val="both"/>
      </w:pPr>
      <w:r>
        <w:rPr>
          <w:rFonts w:ascii="Arial" w:cs="Arial" w:eastAsia="Arial" w:hAnsi="Arial"/>
          <w:color w:val="1A1A1A"/>
          <w:sz w:val="22"/>
          <w:szCs w:val="22"/>
        </w:rPr>
        <w:t xml:space="preserve">Atividade física regular tem efeito comprovado na redução de sintomas de ansiedade e depressão — equivalente, em alguns estudos, ao efeito de antidepressivos leves. Não precisa ser academia: 30 minutos de caminhada por dia já produzem benefícios mensuráveis. O mecanismo é simples: o exercício libera endorfinas, reduz cortisol (hormônio do estresse) e melhora a qualidade do sono.</w:t>
      </w:r>
    </w:p>
    <w:p>
      <w:pPr>
        <w:spacing w:after="0" w:before="80"/>
      </w:pPr>
      <w:r>
        <w:t xml:space="preserve"/>
      </w:r>
    </w:p>
    <w:p>
      <w:pPr>
        <w:pStyle w:val="Heading3"/>
        <w:spacing w:after="80" w:before="200"/>
      </w:pPr>
      <w:r>
        <w:rPr>
          <w:rFonts w:ascii="Arial" w:cs="Arial" w:eastAsia="Arial" w:hAnsi="Arial"/>
          <w:b/>
          <w:bCs/>
          <w:color w:val="2DA67D"/>
          <w:sz w:val="23"/>
          <w:szCs w:val="23"/>
        </w:rPr>
        <w:t xml:space="preserve">Pausas intencionais no trabalho</w:t>
      </w:r>
    </w:p>
    <w:p>
      <w:pPr>
        <w:spacing w:after="120" w:before="60" w:line="276"/>
        <w:jc w:val="both"/>
      </w:pPr>
      <w:r>
        <w:rPr>
          <w:rFonts w:ascii="Arial" w:cs="Arial" w:eastAsia="Arial" w:hAnsi="Arial"/>
          <w:color w:val="1A1A1A"/>
          <w:sz w:val="22"/>
          <w:szCs w:val="22"/>
        </w:rPr>
        <w:t xml:space="preserve">O cérebro humano não sustenta foco de alta qualidade por mais de 90 minutos sem pausa. Trabalhar sem interrupções por horas seguidas não aumenta produtividade — aumenta erro, irritabilidade e exaustão. Fazer pausas de 5 a 10 minutos a cada 90 minutos de trabalho intenso é uma prática de proteção à saúde mental, não de preguiça.</w:t>
      </w:r>
    </w:p>
    <w:p>
      <w:pPr>
        <w:spacing w:after="0" w:before="80"/>
      </w:pPr>
      <w:r>
        <w:t xml:space="preserve"/>
      </w:r>
    </w:p>
    <w:p>
      <w:pPr>
        <w:pStyle w:val="Heading3"/>
        <w:spacing w:after="80" w:before="200"/>
      </w:pPr>
      <w:r>
        <w:rPr>
          <w:rFonts w:ascii="Arial" w:cs="Arial" w:eastAsia="Arial" w:hAnsi="Arial"/>
          <w:b/>
          <w:bCs/>
          <w:color w:val="2DA67D"/>
          <w:sz w:val="23"/>
          <w:szCs w:val="23"/>
        </w:rPr>
        <w:t xml:space="preserve">Conexão social</w:t>
      </w:r>
    </w:p>
    <w:p>
      <w:pPr>
        <w:spacing w:after="120" w:before="60" w:line="276"/>
        <w:jc w:val="both"/>
      </w:pPr>
      <w:r>
        <w:rPr>
          <w:rFonts w:ascii="Arial" w:cs="Arial" w:eastAsia="Arial" w:hAnsi="Arial"/>
          <w:color w:val="1A1A1A"/>
          <w:sz w:val="22"/>
          <w:szCs w:val="22"/>
        </w:rPr>
        <w:t xml:space="preserve">Relacionamentos de qualidade — no trabalho e fora dele — são um dos fatores mais consistentes de proteção à saúde mental. Investir em conversas genuínas, em ajudar colegas e em manter vínculos fora do ambiente profissional protege contra o isolamento que agrava ansiedade e depressão.</w:t>
      </w:r>
    </w:p>
    <w:p>
      <w:pPr>
        <w:spacing w:after="0" w:before="80"/>
      </w:pPr>
      <w:r>
        <w:t xml:space="preserve"/>
      </w:r>
    </w:p>
    <w:p>
      <w:pPr>
        <w:pStyle w:val="Heading3"/>
        <w:spacing w:after="80" w:before="200"/>
      </w:pPr>
      <w:r>
        <w:rPr>
          <w:rFonts w:ascii="Arial" w:cs="Arial" w:eastAsia="Arial" w:hAnsi="Arial"/>
          <w:b/>
          <w:bCs/>
          <w:color w:val="2DA67D"/>
          <w:sz w:val="23"/>
          <w:szCs w:val="23"/>
        </w:rPr>
        <w:t xml:space="preserve">Estabelecer limites</w:t>
      </w:r>
    </w:p>
    <w:p>
      <w:pPr>
        <w:spacing w:after="120" w:before="60" w:line="276"/>
        <w:jc w:val="both"/>
      </w:pPr>
      <w:r>
        <w:rPr>
          <w:rFonts w:ascii="Arial" w:cs="Arial" w:eastAsia="Arial" w:hAnsi="Arial"/>
          <w:color w:val="1A1A1A"/>
          <w:sz w:val="22"/>
          <w:szCs w:val="22"/>
        </w:rPr>
        <w:t xml:space="preserve">A dificuldade de dizer 'não' e de desconectar do trabalho fora do horário é um dos principais fatores de burnout. Estabelecer limites claros — horário de encerramento, não responder mensagens de trabalho fora do expediente, comunicar sobrecarga ao gestor — é uma habilidade que pode e deve ser desenvolvida.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DA67D" w:sz="16"/>
              <w:bottom w:val="none" w:color="FFFFFF" w:sz="0"/>
              <w:right w:val="none" w:color="FFFFFF" w:sz="0"/>
            </w:tcBorders>
            <w:shd w:fill="F4EDE0" w:val="clear"/>
            <w:tcMar>
              <w:top w:type="dxa" w:w="160"/>
              <w:left w:type="dxa" w:w="240"/>
              <w:bottom w:type="dxa" w:w="160"/>
              <w:right w:type="dxa" w:w="240"/>
            </w:tcMar>
          </w:tcPr>
          <w:p>
            <w:pPr>
              <w:spacing w:after="60" w:before="0"/>
            </w:pPr>
            <w:r>
              <w:rPr>
                <w:rFonts w:ascii="Arial" w:cs="Arial" w:eastAsia="Arial" w:hAnsi="Arial"/>
                <w:b/>
                <w:bCs/>
                <w:color w:val="2DA67D"/>
                <w:sz w:val="16"/>
                <w:szCs w:val="16"/>
              </w:rPr>
              <w:t xml:space="preserve">AUTOCONHECIMENTO COMO PREVENÇÃO</w:t>
            </w:r>
          </w:p>
          <w:p>
            <w:pPr>
              <w:spacing w:after="0" w:before="0" w:line="276"/>
              <w:jc w:val="both"/>
            </w:pPr>
            <w:r>
              <w:rPr>
                <w:rFonts w:ascii="Arial" w:cs="Arial" w:eastAsia="Arial" w:hAnsi="Arial"/>
                <w:color w:val="1A3A5C"/>
                <w:sz w:val="22"/>
                <w:szCs w:val="22"/>
              </w:rPr>
              <w:t xml:space="preserve">A habilidade mais poderosa para proteger a saúde mental é reconhecer seus próprios sinais de alerta — antes que se tornem uma crise. Se você percebe que está dormindo mal, isolando-se ou perdendo interesse nas coisas, não espere piorar. Aja cedo: fale com alguém, ajuste a rotina, busque apoio.</w:t>
            </w:r>
          </w:p>
        </w:tc>
      </w:tr>
    </w:tbl>
    <w:p>
      <w:pPr>
        <w:spacing w:after="0" w:before="200"/>
      </w:pPr>
      <w:r>
        <w:t xml:space="preserve"/>
      </w:r>
    </w:p>
    <w:p>
      <w:r>
        <w:br w:type="page"/>
      </w:r>
    </w:p>
    <w:p>
      <w:pPr>
        <w:spacing w:after="40" w:before="240"/>
      </w:pPr>
      <w:r>
        <w:rPr>
          <w:rFonts w:ascii="Arial" w:cs="Arial" w:eastAsia="Arial" w:hAnsi="Arial"/>
          <w:b/>
          <w:bCs/>
          <w:color w:val="C9A96E"/>
          <w:sz w:val="16"/>
          <w:szCs w:val="16"/>
        </w:rPr>
        <w:t xml:space="preserve">QUIZ DE FIXAÇÃO</w:t>
      </w:r>
    </w:p>
    <w:p>
      <w:pPr>
        <w:pStyle w:val="Heading2"/>
        <w:pBdr>
          <w:bottom w:val="single" w:color="2DA67D" w:sz="4" w:space="4"/>
        </w:pBdr>
        <w:spacing w:after="120" w:before="280"/>
      </w:pPr>
      <w:r>
        <w:rPr>
          <w:rFonts w:ascii="Arial" w:cs="Arial" w:eastAsia="Arial" w:hAnsi="Arial"/>
          <w:b/>
          <w:bCs/>
          <w:color w:val="1A3A5C"/>
          <w:sz w:val="26"/>
          <w:szCs w:val="26"/>
        </w:rPr>
        <w:t xml:space="preserve">Percurso Colaborador — 6 questões</w:t>
      </w:r>
    </w:p>
    <w:p>
      <w:pPr>
        <w:spacing w:after="120" w:before="60" w:line="276"/>
        <w:jc w:val="both"/>
      </w:pPr>
      <w:r>
        <w:rPr>
          <w:rFonts w:ascii="Arial" w:cs="Arial" w:eastAsia="Arial" w:hAnsi="Arial"/>
          <w:color w:val="1A1A1A"/>
          <w:sz w:val="22"/>
          <w:szCs w:val="22"/>
        </w:rPr>
        <w:t xml:space="preserve">Responda as questões abaixo para fixar o conteúdo deste módulo e receber seu certificado de conclusão da trilha Vegl.ia.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1. </w:t>
            </w:r>
            <w:r>
              <w:rPr>
                <w:rFonts w:ascii="Arial" w:cs="Arial" w:eastAsia="Arial" w:hAnsi="Arial"/>
                <w:b/>
                <w:bCs/>
                <w:color w:val="FFFFFF"/>
                <w:sz w:val="22"/>
                <w:szCs w:val="22"/>
              </w:rPr>
              <w:t xml:space="preserve">Qual das afirmações abaixo sobre a relação entre saúde mental e saúde física é CORRETA?</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São dois sistemas independentes — um problema mental não afeta o corpo</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Saúde mental é menos importante que saúde física e deve ser priorizada depois</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Estresse crônico e depressão aumentam o risco de doenças cardiovasculares, imunossupressão e diabetes</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Sintomas físicos como dor de cabeça nunca têm origem emocional</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C) Estresse crônico e depressão aumentam o risco de doenças cardiovasculares, imunossupressão e diabetes</w:t>
            </w:r>
          </w:p>
          <w:p>
            <w:r>
              <w:rPr>
                <w:rFonts w:ascii="Arial" w:cs="Arial" w:eastAsia="Arial" w:hAnsi="Arial"/>
                <w:i/>
                <w:iCs/>
                <w:color w:val="1A3A5C"/>
                <w:sz w:val="20"/>
                <w:szCs w:val="20"/>
              </w:rPr>
              <w:t xml:space="preserve">Mente e corpo são inseparáveis. O estresse crônico eleva cortisol, afeta o sistema imunológico, pressão arterial e glicemia. A depressão impacta sono, apetite e disposição física. Saúde mental e física se influenciam mutuamente.</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2. </w:t>
            </w:r>
            <w:r>
              <w:rPr>
                <w:rFonts w:ascii="Arial" w:cs="Arial" w:eastAsia="Arial" w:hAnsi="Arial"/>
                <w:b/>
                <w:bCs/>
                <w:color w:val="FFFFFF"/>
                <w:sz w:val="22"/>
                <w:szCs w:val="22"/>
              </w:rPr>
              <w:t xml:space="preserve">O burnout é reconhecido pela OMS como:</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Um tipo de depressão grave com risco de suicídio</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Um fenômeno ocupacional resultante de estresse crônico no trabalho não gerenciado</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Uma forma de ansiedade generalizada causada por problemas pessoais</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Uma condição exclusiva de profissionais de saúde e educadores</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B) Um fenômeno ocupacional resultante de estresse crônico no trabalho não gerenciado</w:t>
            </w:r>
          </w:p>
          <w:p>
            <w:r>
              <w:rPr>
                <w:rFonts w:ascii="Arial" w:cs="Arial" w:eastAsia="Arial" w:hAnsi="Arial"/>
                <w:i/>
                <w:iCs/>
                <w:color w:val="1A3A5C"/>
                <w:sz w:val="20"/>
                <w:szCs w:val="20"/>
              </w:rPr>
              <w:t xml:space="preserve">Desde 2019, a OMS classifica o burnout como fenômeno ocupacional — não como doença mental — caracterizado por exaustão profunda, distanciamento do trabalho e sensação de ineficácia, resultante de estresse crônico no ambiente laboral não adequadamente gerenciado.</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3. </w:t>
            </w:r>
            <w:r>
              <w:rPr>
                <w:rFonts w:ascii="Arial" w:cs="Arial" w:eastAsia="Arial" w:hAnsi="Arial"/>
                <w:b/>
                <w:bCs/>
                <w:color w:val="FFFFFF"/>
                <w:sz w:val="22"/>
                <w:szCs w:val="22"/>
              </w:rPr>
              <w:t xml:space="preserve">Qual recurso gratuito e sigiloso está disponível 24 horas para pessoas em crise emocional no Brasil?</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CAPS — Centro de Atenção Psicossocial</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ANS — Agência Nacional de Saúde Suplementar</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CVV — Centro de Valorização da Vida, pelo número 188</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INSS — pelo número 135</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C) CVV — Centro de Valorização da Vida, pelo número 188</w:t>
            </w:r>
          </w:p>
          <w:p>
            <w:r>
              <w:rPr>
                <w:rFonts w:ascii="Arial" w:cs="Arial" w:eastAsia="Arial" w:hAnsi="Arial"/>
                <w:i/>
                <w:iCs/>
                <w:color w:val="1A3A5C"/>
                <w:sz w:val="20"/>
                <w:szCs w:val="20"/>
              </w:rPr>
              <w:t xml:space="preserve">O CVV (Centro de Valorização da Vida) oferece apoio emocional gratuito e sigiloso 24 horas por dia, pelo telefone 188 ou pelo site cvv.org.br. É o recurso correto para situações de crise emocional, inclusive pensamentos de automutilação ou suicídio.</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4. </w:t>
            </w:r>
            <w:r>
              <w:rPr>
                <w:rFonts w:ascii="Arial" w:cs="Arial" w:eastAsia="Arial" w:hAnsi="Arial"/>
                <w:b/>
                <w:bCs/>
                <w:color w:val="FFFFFF"/>
                <w:sz w:val="22"/>
                <w:szCs w:val="22"/>
              </w:rPr>
              <w:t xml:space="preserve">Qual hábito tem evidência científica de redução de sintomas de ansiedade e depressão equivalente, em alguns estudos, ao efeito de antidepressivos leves?</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Meditação guiada por aplicativo</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Atividade física regular — como 30 minutos de caminhada diária</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Consumo moderado de vinho tinto</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Trabalhar em home office para evitar estresse social</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B) Atividade física regular — como 30 minutos de caminhada diária</w:t>
            </w:r>
          </w:p>
          <w:p>
            <w:r>
              <w:rPr>
                <w:rFonts w:ascii="Arial" w:cs="Arial" w:eastAsia="Arial" w:hAnsi="Arial"/>
                <w:i/>
                <w:iCs/>
                <w:color w:val="1A3A5C"/>
                <w:sz w:val="20"/>
                <w:szCs w:val="20"/>
              </w:rPr>
              <w:t xml:space="preserve">O exercício físico libera endorfinas, reduz cortisol e melhora a qualidade do sono — mecanismos com efeito comprovado na redução de ansiedade e depressão. Estudos comparativos mostram efeito equivalente a antidepressivos leves em casos de depressão moderada.</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5. </w:t>
            </w:r>
            <w:r>
              <w:rPr>
                <w:rFonts w:ascii="Arial" w:cs="Arial" w:eastAsia="Arial" w:hAnsi="Arial"/>
                <w:b/>
                <w:bCs/>
                <w:color w:val="FFFFFF"/>
                <w:sz w:val="22"/>
                <w:szCs w:val="22"/>
              </w:rPr>
              <w:t xml:space="preserve">Informações sobre saúde mental compartilhadas com o Programa de Assistência ao Empregado (PAE) ou com o médico do trabalho:</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Podem ser repassadas ao gestor direto em casos de baixa produtividade</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São registradas no prontuário geral da empresa e acessíveis ao RH</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São sigilosas e não podem ser repassadas sem autorização do colaborador</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Devem ser comunicadas ao sindicato da categoria para acompanhamento</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C) São sigilosas e não podem ser repassadas sem autorização do colaborador</w:t>
            </w:r>
          </w:p>
          <w:p>
            <w:r>
              <w:rPr>
                <w:rFonts w:ascii="Arial" w:cs="Arial" w:eastAsia="Arial" w:hAnsi="Arial"/>
                <w:i/>
                <w:iCs/>
                <w:color w:val="1A3A5C"/>
                <w:sz w:val="20"/>
                <w:szCs w:val="20"/>
              </w:rPr>
              <w:t xml:space="preserve">O sigilo médico e profissional protege informações de saúde compartilhadas com PAE e médico do trabalho. Essas informações não podem ser repassadas ao gestor ou ao RH operacional sem autorização expressa do colaborador. Procurar ajuda não coloca o emprego em risco.</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6. </w:t>
            </w:r>
            <w:r>
              <w:rPr>
                <w:rFonts w:ascii="Arial" w:cs="Arial" w:eastAsia="Arial" w:hAnsi="Arial"/>
                <w:b/>
                <w:bCs/>
                <w:color w:val="FFFFFF"/>
                <w:sz w:val="22"/>
                <w:szCs w:val="22"/>
              </w:rPr>
              <w:t xml:space="preserve">Qual é o tempo máximo recomendado de foco intenso antes de uma pausa, segundo evidências de neurociência do trabalho?</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30 minutos</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60 minutos</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90 minutos</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3 horas</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C) 90 minutos</w:t>
            </w:r>
          </w:p>
          <w:p>
            <w:r>
              <w:rPr>
                <w:rFonts w:ascii="Arial" w:cs="Arial" w:eastAsia="Arial" w:hAnsi="Arial"/>
                <w:i/>
                <w:iCs/>
                <w:color w:val="1A3A5C"/>
                <w:sz w:val="20"/>
                <w:szCs w:val="20"/>
              </w:rPr>
              <w:t xml:space="preserve">O cérebro humano sustenta foco de alta qualidade por ciclos de aproximadamente 90 minutos. Pausas de 5 a 10 minutos após cada ciclo reduzem erro, irritabilidade e exaustão cognitiva — aumentando a produtividade real ao longo do dia.</w:t>
            </w:r>
          </w:p>
        </w:tc>
      </w:tr>
    </w:tbl>
    <w:p>
      <w:pPr>
        <w:spacing w:after="0" w:before="20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280"/>
              <w:left w:type="dxa" w:w="360"/>
              <w:bottom w:type="dxa" w:w="280"/>
              <w:right w:type="dxa" w:w="360"/>
            </w:tcMar>
          </w:tcPr>
          <w:p>
            <w:pPr>
              <w:spacing w:after="60" w:before="0"/>
            </w:pPr>
            <w:r>
              <w:rPr>
                <w:rFonts w:ascii="Arial" w:cs="Arial" w:eastAsia="Arial" w:hAnsi="Arial"/>
                <w:b/>
                <w:bCs/>
                <w:color w:val="C9A96E"/>
                <w:sz w:val="16"/>
                <w:szCs w:val="16"/>
              </w:rPr>
              <w:t xml:space="preserve">PERCURSO GESTOR DE RH</w:t>
            </w:r>
          </w:p>
          <w:p>
            <w:pPr>
              <w:spacing w:after="60" w:before="0"/>
            </w:pPr>
            <w:r>
              <w:rPr>
                <w:rFonts w:ascii="Arial" w:cs="Arial" w:eastAsia="Arial" w:hAnsi="Arial"/>
                <w:b/>
                <w:bCs/>
                <w:color w:val="FFFFFF"/>
                <w:sz w:val="32"/>
                <w:szCs w:val="32"/>
              </w:rPr>
              <w:t xml:space="preserve">Saúde mental corporativa: impacto, marco legal e programa.</w:t>
            </w:r>
          </w:p>
          <w:p>
            <w:pPr>
              <w:spacing w:after="0" w:before="0"/>
            </w:pPr>
            <w:r>
              <w:rPr>
                <w:rFonts w:ascii="Arial" w:cs="Arial" w:eastAsia="Arial" w:hAnsi="Arial"/>
                <w:i/>
                <w:iCs/>
                <w:color w:val="AABBCC"/>
                <w:sz w:val="20"/>
                <w:szCs w:val="20"/>
              </w:rPr>
              <w:t xml:space="preserve">Linguagem técnica · Foco em NR-1, risco psicossocial, indicadores e programa estruturado</w:t>
            </w:r>
          </w:p>
        </w:tc>
      </w:tr>
    </w:tbl>
    <w:p>
      <w:pPr>
        <w:spacing w:after="0" w:before="200"/>
      </w:pPr>
      <w:r>
        <w:t xml:space="preserve"/>
      </w:r>
    </w:p>
    <w:p>
      <w:pPr>
        <w:spacing w:after="40" w:before="240"/>
      </w:pPr>
      <w:r>
        <w:rPr>
          <w:rFonts w:ascii="Arial" w:cs="Arial" w:eastAsia="Arial" w:hAnsi="Arial"/>
          <w:b/>
          <w:bCs/>
          <w:color w:val="C9A96E"/>
          <w:sz w:val="16"/>
          <w:szCs w:val="16"/>
        </w:rPr>
        <w:t xml:space="preserve">SEÇÃO 8</w:t>
      </w:r>
    </w:p>
    <w:p>
      <w:pPr>
        <w:pStyle w:val="Heading2"/>
        <w:pBdr>
          <w:bottom w:val="single" w:color="2DA67D" w:sz="4" w:space="4"/>
        </w:pBdr>
        <w:spacing w:after="120" w:before="280"/>
      </w:pPr>
      <w:r>
        <w:rPr>
          <w:rFonts w:ascii="Arial" w:cs="Arial" w:eastAsia="Arial" w:hAnsi="Arial"/>
          <w:b/>
          <w:bCs/>
          <w:color w:val="1A3A5C"/>
          <w:sz w:val="26"/>
          <w:szCs w:val="26"/>
        </w:rPr>
        <w:t xml:space="preserve">Visão geral do módulo</w:t>
      </w:r>
    </w:p>
    <w:p>
      <w:pPr>
        <w:spacing w:after="120" w:before="60" w:line="276"/>
        <w:jc w:val="both"/>
      </w:pPr>
      <w:r>
        <w:rPr>
          <w:rFonts w:ascii="Arial" w:cs="Arial" w:eastAsia="Arial" w:hAnsi="Arial"/>
          <w:color w:val="1A1A1A"/>
          <w:sz w:val="22"/>
          <w:szCs w:val="22"/>
        </w:rPr>
        <w:t xml:space="preserve">Este percurso apresenta ao gestor de RH a dimensão estratégica e legal da saúde mental corporativa: o impacto nos indicadores organizacionais, as obrigações derivadas da atualização da NR-1 (Norma Regulamentadora nº 1) sobre riscos psicossociais, como identificar sinais de alerta na equipe e como estruturar um programa de saúde mental corporativo eficaz e compliant.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Duração estimada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 a 25 minutos</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Público-alvo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Gestores de RH, SST, Medicina Ocupacional, Jurídico e Liderança</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Base legal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NR-1 (atualizada 2025) · Lei 14.831/2024 (Empresa Promotora da Saúde Mental)</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Certificação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Sim — registrada no sistema Vegl.ia</w:t>
            </w:r>
          </w:p>
        </w:tc>
      </w:tr>
    </w:tbl>
    <w:p>
      <w:pPr>
        <w:spacing w:after="0" w:before="120"/>
      </w:pPr>
      <w:r>
        <w:t xml:space="preserve"/>
      </w:r>
    </w:p>
    <w:p>
      <w:pPr>
        <w:spacing w:after="40" w:before="240"/>
      </w:pPr>
      <w:r>
        <w:rPr>
          <w:rFonts w:ascii="Arial" w:cs="Arial" w:eastAsia="Arial" w:hAnsi="Arial"/>
          <w:b/>
          <w:bCs/>
          <w:color w:val="C9A96E"/>
          <w:sz w:val="16"/>
          <w:szCs w:val="16"/>
        </w:rPr>
        <w:t xml:space="preserve">SEÇÃO 9</w:t>
      </w:r>
    </w:p>
    <w:p>
      <w:pPr>
        <w:pStyle w:val="Heading2"/>
        <w:pBdr>
          <w:bottom w:val="single" w:color="2DA67D" w:sz="4" w:space="4"/>
        </w:pBdr>
        <w:spacing w:after="120" w:before="280"/>
      </w:pPr>
      <w:r>
        <w:rPr>
          <w:rFonts w:ascii="Arial" w:cs="Arial" w:eastAsia="Arial" w:hAnsi="Arial"/>
          <w:b/>
          <w:bCs/>
          <w:color w:val="1A3A5C"/>
          <w:sz w:val="26"/>
          <w:szCs w:val="26"/>
        </w:rPr>
        <w:t xml:space="preserve">Impacto da saúde mental nos indicadores organizacionais</w:t>
      </w:r>
    </w:p>
    <w:p>
      <w:pPr>
        <w:pStyle w:val="Heading3"/>
        <w:spacing w:after="80" w:before="200"/>
      </w:pPr>
      <w:r>
        <w:rPr>
          <w:rFonts w:ascii="Arial" w:cs="Arial" w:eastAsia="Arial" w:hAnsi="Arial"/>
          <w:b/>
          <w:bCs/>
          <w:color w:val="2DA67D"/>
          <w:sz w:val="23"/>
          <w:szCs w:val="23"/>
        </w:rPr>
        <w:t xml:space="preserve">Absenteísmo e afastamentos</w:t>
      </w:r>
    </w:p>
    <w:p>
      <w:pPr>
        <w:spacing w:after="120" w:before="60" w:line="276"/>
        <w:jc w:val="both"/>
      </w:pPr>
      <w:r>
        <w:rPr>
          <w:rFonts w:ascii="Arial" w:cs="Arial" w:eastAsia="Arial" w:hAnsi="Arial"/>
          <w:color w:val="1A1A1A"/>
          <w:sz w:val="22"/>
          <w:szCs w:val="22"/>
        </w:rPr>
        <w:t xml:space="preserve">Transtornos mentais são a primeira causa de afastamentos superiores a 15 dias no Brasil (INSS, 2024), superando doenças osteomusculares e cardiovasculares. Os principais diagnósticos que geram afastamento são episódio depressivo (F32), transtornos de ansiedade (F41), reações ao estresse grave (F43) e burnout (Z73.0 no CID-11).</w:t>
      </w:r>
    </w:p>
    <w:p>
      <w:pPr>
        <w:spacing w:after="120" w:before="60" w:line="276"/>
        <w:jc w:val="both"/>
      </w:pPr>
      <w:r>
        <w:rPr>
          <w:rFonts w:ascii="Arial" w:cs="Arial" w:eastAsia="Arial" w:hAnsi="Arial"/>
          <w:color w:val="1A1A1A"/>
          <w:sz w:val="22"/>
          <w:szCs w:val="22"/>
        </w:rPr>
        <w:t xml:space="preserve">O afastamento por transtorno mental tem duração média significativamente maior do que afastamentos por causas físicas, e a taxa de recorrência — novo afastamento pelo mesmo motivo dentro de 12 meses — é mais alta. Esse padrão indica que intervenção precoce e suporte adequado ao retorno são essenciais para quebrar o ciclo.</w:t>
      </w:r>
    </w:p>
    <w:p>
      <w:pPr>
        <w:spacing w:after="0" w:before="80"/>
      </w:pPr>
      <w:r>
        <w:t xml:space="preserve"/>
      </w:r>
    </w:p>
    <w:p>
      <w:pPr>
        <w:pStyle w:val="Heading3"/>
        <w:spacing w:after="80" w:before="200"/>
      </w:pPr>
      <w:r>
        <w:rPr>
          <w:rFonts w:ascii="Arial" w:cs="Arial" w:eastAsia="Arial" w:hAnsi="Arial"/>
          <w:b/>
          <w:bCs/>
          <w:color w:val="2DA67D"/>
          <w:sz w:val="23"/>
          <w:szCs w:val="23"/>
        </w:rPr>
        <w:t xml:space="preserve">Presenteísmo e produtividade</w:t>
      </w:r>
    </w:p>
    <w:p>
      <w:pPr>
        <w:spacing w:after="120" w:before="60" w:line="276"/>
        <w:jc w:val="both"/>
      </w:pPr>
      <w:r>
        <w:rPr>
          <w:rFonts w:ascii="Arial" w:cs="Arial" w:eastAsia="Arial" w:hAnsi="Arial"/>
          <w:color w:val="1A1A1A"/>
          <w:sz w:val="22"/>
          <w:szCs w:val="22"/>
        </w:rPr>
        <w:t xml:space="preserve">O presenteísmo por saúde mental — colaborador presente mas com capacidade cognitiva, criativa e relacional comprometida — gera perdas de produtividade estimadas em 35% a 50% para casos de depressão moderada a grave não tratada. Esse custo é invisível nas métricas tradicionais de RH, mas é substancial: o custo do presenteísmo frequentemente supera o custo do absenteísmo em setores de conhecimento e atendimento.</w:t>
      </w:r>
    </w:p>
    <w:p>
      <w:pPr>
        <w:spacing w:after="0" w:before="80"/>
      </w:pPr>
      <w:r>
        <w:t xml:space="preserve"/>
      </w:r>
    </w:p>
    <w:p>
      <w:pPr>
        <w:pStyle w:val="Heading3"/>
        <w:spacing w:after="80" w:before="200"/>
      </w:pPr>
      <w:r>
        <w:rPr>
          <w:rFonts w:ascii="Arial" w:cs="Arial" w:eastAsia="Arial" w:hAnsi="Arial"/>
          <w:b/>
          <w:bCs/>
          <w:color w:val="2DA67D"/>
          <w:sz w:val="23"/>
          <w:szCs w:val="23"/>
        </w:rPr>
        <w:t xml:space="preserve">Rotatividade e engajamento</w:t>
      </w:r>
    </w:p>
    <w:p>
      <w:pPr>
        <w:spacing w:after="120" w:before="60" w:line="276"/>
        <w:jc w:val="both"/>
      </w:pPr>
      <w:r>
        <w:rPr>
          <w:rFonts w:ascii="Arial" w:cs="Arial" w:eastAsia="Arial" w:hAnsi="Arial"/>
          <w:color w:val="1A1A1A"/>
          <w:sz w:val="22"/>
          <w:szCs w:val="22"/>
        </w:rPr>
        <w:t xml:space="preserve">Ambientes com alta incidência de estresse crônico, assédio moral ou sobrecarga sistemática apresentam maior rotatividade voluntária — especialmente entre talentos de alto desempenho, que têm maior mobilidade no mercado. O custo de substituição de um colaborador é estimado entre 50% e 200% do salário anual, dependendo do nível e da especialização. Programas de saúde mental corporativa bem estruturados estão consistentemente associados a maior retenção e engajamento.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DA67D" w:sz="16"/>
              <w:bottom w:val="none" w:color="FFFFFF" w:sz="0"/>
              <w:right w:val="none" w:color="FFFFFF" w:sz="0"/>
            </w:tcBorders>
            <w:shd w:fill="F4EDE0" w:val="clear"/>
            <w:tcMar>
              <w:top w:type="dxa" w:w="160"/>
              <w:left w:type="dxa" w:w="240"/>
              <w:bottom w:type="dxa" w:w="160"/>
              <w:right w:type="dxa" w:w="240"/>
            </w:tcMar>
          </w:tcPr>
          <w:p>
            <w:pPr>
              <w:spacing w:after="60" w:before="0"/>
            </w:pPr>
            <w:r>
              <w:rPr>
                <w:rFonts w:ascii="Arial" w:cs="Arial" w:eastAsia="Arial" w:hAnsi="Arial"/>
                <w:b/>
                <w:bCs/>
                <w:color w:val="2DA67D"/>
                <w:sz w:val="16"/>
                <w:szCs w:val="16"/>
              </w:rPr>
              <w:t xml:space="preserve">INDICADOR DE GESTÃO</w:t>
            </w:r>
          </w:p>
          <w:p>
            <w:pPr>
              <w:spacing w:after="0" w:before="0" w:line="276"/>
              <w:jc w:val="both"/>
            </w:pPr>
            <w:r>
              <w:rPr>
                <w:rFonts w:ascii="Arial" w:cs="Arial" w:eastAsia="Arial" w:hAnsi="Arial"/>
                <w:color w:val="1A3A5C"/>
                <w:sz w:val="22"/>
                <w:szCs w:val="22"/>
              </w:rPr>
              <w:t xml:space="preserve">Recomenda-se que o RH monitore mensalmente: taxa de afastamentos por CID F (transtornos mentais), taxa de presenteísmo (via pesquisa de bem-estar), índice de rotatividade voluntária por área e resultado de pesquisas de clima com foco em carga de trabalho e liderança. Esses indicadores, combinados, compõem um painel de saúde mental organizacional.</w:t>
            </w:r>
          </w:p>
        </w:tc>
      </w:tr>
    </w:tbl>
    <w:p>
      <w:pPr>
        <w:spacing w:after="0" w:before="120"/>
      </w:pPr>
      <w:r>
        <w:t xml:space="preserve"/>
      </w:r>
    </w:p>
    <w:p>
      <w:pPr>
        <w:spacing w:after="40" w:before="240"/>
      </w:pPr>
      <w:r>
        <w:rPr>
          <w:rFonts w:ascii="Arial" w:cs="Arial" w:eastAsia="Arial" w:hAnsi="Arial"/>
          <w:b/>
          <w:bCs/>
          <w:color w:val="C9A96E"/>
          <w:sz w:val="16"/>
          <w:szCs w:val="16"/>
        </w:rPr>
        <w:t xml:space="preserve">SEÇÃO 10</w:t>
      </w:r>
    </w:p>
    <w:p>
      <w:pPr>
        <w:pStyle w:val="Heading2"/>
        <w:pBdr>
          <w:bottom w:val="single" w:color="2DA67D" w:sz="4" w:space="4"/>
        </w:pBdr>
        <w:spacing w:after="120" w:before="280"/>
      </w:pPr>
      <w:r>
        <w:rPr>
          <w:rFonts w:ascii="Arial" w:cs="Arial" w:eastAsia="Arial" w:hAnsi="Arial"/>
          <w:b/>
          <w:bCs/>
          <w:color w:val="1A3A5C"/>
          <w:sz w:val="26"/>
          <w:szCs w:val="26"/>
        </w:rPr>
        <w:t xml:space="preserve">Marco legal — NR-1 e o risco psicossocial</w:t>
      </w:r>
    </w:p>
    <w:p>
      <w:pPr>
        <w:pStyle w:val="Heading3"/>
        <w:spacing w:after="80" w:before="200"/>
      </w:pPr>
      <w:r>
        <w:rPr>
          <w:rFonts w:ascii="Arial" w:cs="Arial" w:eastAsia="Arial" w:hAnsi="Arial"/>
          <w:b/>
          <w:bCs/>
          <w:color w:val="2DA67D"/>
          <w:sz w:val="23"/>
          <w:szCs w:val="23"/>
        </w:rPr>
        <w:t xml:space="preserve">A atualização da NR-1 (2025)</w:t>
      </w:r>
    </w:p>
    <w:p>
      <w:pPr>
        <w:spacing w:after="120" w:before="60" w:line="276"/>
        <w:jc w:val="both"/>
      </w:pPr>
      <w:r>
        <w:rPr>
          <w:rFonts w:ascii="Arial" w:cs="Arial" w:eastAsia="Arial" w:hAnsi="Arial"/>
          <w:color w:val="1A1A1A"/>
          <w:sz w:val="22"/>
          <w:szCs w:val="22"/>
        </w:rPr>
        <w:t xml:space="preserve">A Norma Regulamentadora nº 1 (NR-1), atualizada em 2025 pelo Ministério do Trabalho e Emprego, passou a exigir explicitamente que todas as empresas com empregados CLT incluam os riscos psicossociais no Gerenciamento de Riscos Ocupacionais (GRO) e no Programa de Gerenciamento de Riscos (PGR). Isso representa uma mudança fundamental: riscos psicossociais deixaram de ser uma recomendação de boas práticas e passaram a ser uma obrigação legal auditável.</w:t>
      </w:r>
    </w:p>
    <w:p>
      <w:pPr>
        <w:spacing w:after="0" w:before="80"/>
      </w:pPr>
      <w:r>
        <w:t xml:space="preserve"/>
      </w:r>
    </w:p>
    <w:p>
      <w:pPr>
        <w:pStyle w:val="Heading3"/>
        <w:spacing w:after="80" w:before="200"/>
      </w:pPr>
      <w:r>
        <w:rPr>
          <w:rFonts w:ascii="Arial" w:cs="Arial" w:eastAsia="Arial" w:hAnsi="Arial"/>
          <w:b/>
          <w:bCs/>
          <w:color w:val="2DA67D"/>
          <w:sz w:val="23"/>
          <w:szCs w:val="23"/>
        </w:rPr>
        <w:t xml:space="preserve">O que são riscos psicossociais</w:t>
      </w:r>
    </w:p>
    <w:p>
      <w:pPr>
        <w:spacing w:after="120" w:before="60" w:line="276"/>
        <w:jc w:val="both"/>
      </w:pPr>
      <w:r>
        <w:rPr>
          <w:rFonts w:ascii="Arial" w:cs="Arial" w:eastAsia="Arial" w:hAnsi="Arial"/>
          <w:color w:val="1A1A1A"/>
          <w:sz w:val="22"/>
          <w:szCs w:val="22"/>
        </w:rPr>
        <w:t xml:space="preserve">Riscos psicossociais são fatores relacionados à organização, ao conteúdo e ao ambiente do trabalho que têm potencial de causar dano psicológico, social ou físico ao trabalhador. Os principais riscos mapeados pela NR-1 incluem:</w:t>
      </w:r>
    </w:p>
    <w:p>
      <w:pPr>
        <w:spacing w:after="0" w:before="60"/>
      </w:pPr>
      <w:r>
        <w:t xml:space="preserve"/>
      </w:r>
    </w:p>
    <w:p>
      <w:pPr>
        <w:pStyle w:val="ListParagraph"/>
        <w:numPr>
          <w:ilvl w:val="0"/>
          <w:numId w:val="2"/>
        </w:numPr>
        <w:spacing w:after="60" w:before="60" w:line="276"/>
      </w:pPr>
      <w:r>
        <w:rPr>
          <w:rFonts w:ascii="Arial" w:cs="Arial" w:eastAsia="Arial" w:hAnsi="Arial"/>
          <w:color w:val="1A1A1A"/>
          <w:sz w:val="22"/>
          <w:szCs w:val="22"/>
        </w:rPr>
        <w:t xml:space="preserve">Sobrecarga de trabalho — demandas excessivas, prazos irrealistas, acúmulo de funções.</w:t>
      </w:r>
    </w:p>
    <w:p>
      <w:pPr>
        <w:pStyle w:val="ListParagraph"/>
        <w:numPr>
          <w:ilvl w:val="0"/>
          <w:numId w:val="2"/>
        </w:numPr>
        <w:spacing w:after="60" w:before="60" w:line="276"/>
      </w:pPr>
      <w:r>
        <w:rPr>
          <w:rFonts w:ascii="Arial" w:cs="Arial" w:eastAsia="Arial" w:hAnsi="Arial"/>
          <w:color w:val="1A1A1A"/>
          <w:sz w:val="22"/>
          <w:szCs w:val="22"/>
        </w:rPr>
        <w:t xml:space="preserve">Falta de autonomia e controle sobre o próprio trabalho.</w:t>
      </w:r>
    </w:p>
    <w:p>
      <w:pPr>
        <w:pStyle w:val="ListParagraph"/>
        <w:numPr>
          <w:ilvl w:val="0"/>
          <w:numId w:val="2"/>
        </w:numPr>
        <w:spacing w:after="60" w:before="60" w:line="276"/>
      </w:pPr>
      <w:r>
        <w:rPr>
          <w:rFonts w:ascii="Arial" w:cs="Arial" w:eastAsia="Arial" w:hAnsi="Arial"/>
          <w:color w:val="1A1A1A"/>
          <w:sz w:val="22"/>
          <w:szCs w:val="22"/>
        </w:rPr>
        <w:t xml:space="preserve">Liderança negativa — gestão autoritária, assédio moral, falta de feedback.</w:t>
      </w:r>
    </w:p>
    <w:p>
      <w:pPr>
        <w:pStyle w:val="ListParagraph"/>
        <w:numPr>
          <w:ilvl w:val="0"/>
          <w:numId w:val="2"/>
        </w:numPr>
        <w:spacing w:after="60" w:before="60" w:line="276"/>
      </w:pPr>
      <w:r>
        <w:rPr>
          <w:rFonts w:ascii="Arial" w:cs="Arial" w:eastAsia="Arial" w:hAnsi="Arial"/>
          <w:color w:val="1A1A1A"/>
          <w:sz w:val="22"/>
          <w:szCs w:val="22"/>
        </w:rPr>
        <w:t xml:space="preserve">Insegurança no trabalho — ameaça constante de demissão, instabilidade contratual.</w:t>
      </w:r>
    </w:p>
    <w:p>
      <w:pPr>
        <w:pStyle w:val="ListParagraph"/>
        <w:numPr>
          <w:ilvl w:val="0"/>
          <w:numId w:val="2"/>
        </w:numPr>
        <w:spacing w:after="60" w:before="60" w:line="276"/>
      </w:pPr>
      <w:r>
        <w:rPr>
          <w:rFonts w:ascii="Arial" w:cs="Arial" w:eastAsia="Arial" w:hAnsi="Arial"/>
          <w:color w:val="1A1A1A"/>
          <w:sz w:val="22"/>
          <w:szCs w:val="22"/>
        </w:rPr>
        <w:t xml:space="preserve">Trabalho emocional excessivo — exigência de suprimir ou simular emoções continuamente.</w:t>
      </w:r>
    </w:p>
    <w:p>
      <w:pPr>
        <w:pStyle w:val="ListParagraph"/>
        <w:numPr>
          <w:ilvl w:val="0"/>
          <w:numId w:val="2"/>
        </w:numPr>
        <w:spacing w:after="60" w:before="60" w:line="276"/>
      </w:pPr>
      <w:r>
        <w:rPr>
          <w:rFonts w:ascii="Arial" w:cs="Arial" w:eastAsia="Arial" w:hAnsi="Arial"/>
          <w:color w:val="1A1A1A"/>
          <w:sz w:val="22"/>
          <w:szCs w:val="22"/>
        </w:rPr>
        <w:t xml:space="preserve">Conflito trabalho-família — dificuldade de conciliar demandas profissionais e pessoais.</w:t>
      </w:r>
    </w:p>
    <w:p>
      <w:pPr>
        <w:pStyle w:val="ListParagraph"/>
        <w:numPr>
          <w:ilvl w:val="0"/>
          <w:numId w:val="2"/>
        </w:numPr>
        <w:spacing w:after="60" w:before="60" w:line="276"/>
      </w:pPr>
      <w:r>
        <w:rPr>
          <w:rFonts w:ascii="Arial" w:cs="Arial" w:eastAsia="Arial" w:hAnsi="Arial"/>
          <w:color w:val="1A1A1A"/>
          <w:sz w:val="22"/>
          <w:szCs w:val="22"/>
        </w:rPr>
        <w:t xml:space="preserve">Violência e assédio — incluindo assédio sexual, moral e discriminação.</w:t>
      </w:r>
    </w:p>
    <w:p>
      <w:pPr>
        <w:spacing w:after="0" w:before="80"/>
      </w:pPr>
      <w:r>
        <w:t xml:space="preserve"/>
      </w:r>
    </w:p>
    <w:p>
      <w:pPr>
        <w:pStyle w:val="Heading3"/>
        <w:spacing w:after="80" w:before="200"/>
      </w:pPr>
      <w:r>
        <w:rPr>
          <w:rFonts w:ascii="Arial" w:cs="Arial" w:eastAsia="Arial" w:hAnsi="Arial"/>
          <w:b/>
          <w:bCs/>
          <w:color w:val="2DA67D"/>
          <w:sz w:val="23"/>
          <w:szCs w:val="23"/>
        </w:rPr>
        <w:t xml:space="preserve">Obrigações práticas da NR-1 atualizada</w:t>
      </w:r>
    </w:p>
    <w:p>
      <w:pPr>
        <w:pStyle w:val="ListParagraph"/>
        <w:numPr>
          <w:ilvl w:val="0"/>
          <w:numId w:val="2"/>
        </w:numPr>
        <w:spacing w:after="60" w:before="60" w:line="276"/>
      </w:pPr>
      <w:r>
        <w:rPr>
          <w:rFonts w:ascii="Arial" w:cs="Arial" w:eastAsia="Arial" w:hAnsi="Arial"/>
          <w:b/>
          <w:bCs/>
          <w:color w:val="1A1A1A"/>
          <w:sz w:val="22"/>
          <w:szCs w:val="22"/>
        </w:rPr>
        <w:t xml:space="preserve">Identificação:</w:t>
      </w:r>
      <w:r>
        <w:rPr>
          <w:rFonts w:ascii="Arial" w:cs="Arial" w:eastAsia="Arial" w:hAnsi="Arial"/>
          <w:color w:val="1A1A1A"/>
          <w:sz w:val="22"/>
          <w:szCs w:val="22"/>
        </w:rPr>
        <w:t xml:space="preserve"> mapear os riscos psicossociais presentes no ambiente de trabalho — por área, cargo e processo.</w:t>
      </w:r>
    </w:p>
    <w:p>
      <w:pPr>
        <w:pStyle w:val="ListParagraph"/>
        <w:numPr>
          <w:ilvl w:val="0"/>
          <w:numId w:val="2"/>
        </w:numPr>
        <w:spacing w:after="60" w:before="60" w:line="276"/>
      </w:pPr>
      <w:r>
        <w:rPr>
          <w:rFonts w:ascii="Arial" w:cs="Arial" w:eastAsia="Arial" w:hAnsi="Arial"/>
          <w:b/>
          <w:bCs/>
          <w:color w:val="1A1A1A"/>
          <w:sz w:val="22"/>
          <w:szCs w:val="22"/>
        </w:rPr>
        <w:t xml:space="preserve">Avaliação:</w:t>
      </w:r>
      <w:r>
        <w:rPr>
          <w:rFonts w:ascii="Arial" w:cs="Arial" w:eastAsia="Arial" w:hAnsi="Arial"/>
          <w:color w:val="1A1A1A"/>
          <w:sz w:val="22"/>
          <w:szCs w:val="22"/>
        </w:rPr>
        <w:t xml:space="preserve"> dimensionar a probabilidade e gravidade de cada risco identificado.</w:t>
      </w:r>
    </w:p>
    <w:p>
      <w:pPr>
        <w:pStyle w:val="ListParagraph"/>
        <w:numPr>
          <w:ilvl w:val="0"/>
          <w:numId w:val="2"/>
        </w:numPr>
        <w:spacing w:after="60" w:before="60" w:line="276"/>
      </w:pPr>
      <w:r>
        <w:rPr>
          <w:rFonts w:ascii="Arial" w:cs="Arial" w:eastAsia="Arial" w:hAnsi="Arial"/>
          <w:b/>
          <w:bCs/>
          <w:color w:val="1A1A1A"/>
          <w:sz w:val="22"/>
          <w:szCs w:val="22"/>
        </w:rPr>
        <w:t xml:space="preserve">Controle:</w:t>
      </w:r>
      <w:r>
        <w:rPr>
          <w:rFonts w:ascii="Arial" w:cs="Arial" w:eastAsia="Arial" w:hAnsi="Arial"/>
          <w:color w:val="1A1A1A"/>
          <w:sz w:val="22"/>
          <w:szCs w:val="22"/>
        </w:rPr>
        <w:t xml:space="preserve"> implementar medidas de prevenção e mitigação — organizacionais, de liderança e individuais.</w:t>
      </w:r>
    </w:p>
    <w:p>
      <w:pPr>
        <w:pStyle w:val="ListParagraph"/>
        <w:numPr>
          <w:ilvl w:val="0"/>
          <w:numId w:val="2"/>
        </w:numPr>
        <w:spacing w:after="60" w:before="60" w:line="276"/>
      </w:pPr>
      <w:r>
        <w:rPr>
          <w:rFonts w:ascii="Arial" w:cs="Arial" w:eastAsia="Arial" w:hAnsi="Arial"/>
          <w:b/>
          <w:bCs/>
          <w:color w:val="1A1A1A"/>
          <w:sz w:val="22"/>
          <w:szCs w:val="22"/>
        </w:rPr>
        <w:t xml:space="preserve">Monitoramento:</w:t>
      </w:r>
      <w:r>
        <w:rPr>
          <w:rFonts w:ascii="Arial" w:cs="Arial" w:eastAsia="Arial" w:hAnsi="Arial"/>
          <w:color w:val="1A1A1A"/>
          <w:sz w:val="22"/>
          <w:szCs w:val="22"/>
        </w:rPr>
        <w:t xml:space="preserve"> acompanhar os indicadores e reavaliar periodicamente a eficácia das medidas.</w:t>
      </w:r>
    </w:p>
    <w:p>
      <w:pPr>
        <w:pStyle w:val="ListParagraph"/>
        <w:numPr>
          <w:ilvl w:val="0"/>
          <w:numId w:val="2"/>
        </w:numPr>
        <w:spacing w:after="60" w:before="60" w:line="276"/>
      </w:pPr>
      <w:r>
        <w:rPr>
          <w:rFonts w:ascii="Arial" w:cs="Arial" w:eastAsia="Arial" w:hAnsi="Arial"/>
          <w:b/>
          <w:bCs/>
          <w:color w:val="1A1A1A"/>
          <w:sz w:val="22"/>
          <w:szCs w:val="22"/>
        </w:rPr>
        <w:t xml:space="preserve">Documentação:</w:t>
      </w:r>
      <w:r>
        <w:rPr>
          <w:rFonts w:ascii="Arial" w:cs="Arial" w:eastAsia="Arial" w:hAnsi="Arial"/>
          <w:color w:val="1A1A1A"/>
          <w:sz w:val="22"/>
          <w:szCs w:val="22"/>
        </w:rPr>
        <w:t xml:space="preserve"> registrar todo o processo no PGR e disponibilizar para fiscalização do MTE.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9A96E" w:sz="16"/>
              <w:bottom w:val="none" w:color="FFFFFF" w:sz="0"/>
              <w:right w:val="none" w:color="FFFFFF" w:sz="0"/>
            </w:tcBorders>
            <w:shd w:fill="FDF6E8" w:val="clear"/>
            <w:tcMar>
              <w:top w:type="dxa" w:w="160"/>
              <w:left w:type="dxa" w:w="240"/>
              <w:bottom w:type="dxa" w:w="160"/>
              <w:right w:type="dxa" w:w="240"/>
            </w:tcMar>
          </w:tcPr>
          <w:p>
            <w:pPr>
              <w:spacing w:after="60" w:before="0"/>
            </w:pPr>
            <w:r>
              <w:rPr>
                <w:rFonts w:ascii="Arial" w:cs="Arial" w:eastAsia="Arial" w:hAnsi="Arial"/>
                <w:b/>
                <w:bCs/>
                <w:color w:val="C9A96E"/>
                <w:sz w:val="16"/>
                <w:szCs w:val="16"/>
              </w:rPr>
              <w:t xml:space="preserve">LEI 14.831/2024 — EMPRESA PROMOTORA DA SAÚDE MENTAL</w:t>
            </w:r>
          </w:p>
          <w:p>
            <w:pPr>
              <w:spacing w:after="0" w:before="0" w:line="276"/>
              <w:jc w:val="both"/>
            </w:pPr>
            <w:r>
              <w:rPr>
                <w:rFonts w:ascii="Arial" w:cs="Arial" w:eastAsia="Arial" w:hAnsi="Arial"/>
                <w:color w:val="1A3A5C"/>
                <w:sz w:val="22"/>
                <w:szCs w:val="22"/>
              </w:rPr>
              <w:t xml:space="preserve">A Lei 14.831/2024 institui o Certificado de Empresa Promotora da Saúde Mental, concedido a empresas que adotam boas práticas comprovadas de promoção da saúde mental no trabalho. O certificado tem validade de 2 anos e é um diferencial ESG crescente em processos de licitação, investimento e atração de talentos.</w:t>
            </w:r>
          </w:p>
        </w:tc>
      </w:tr>
    </w:tbl>
    <w:p>
      <w:pPr>
        <w:spacing w:after="0" w:before="120"/>
      </w:pPr>
      <w:r>
        <w:t xml:space="preserve"/>
      </w:r>
    </w:p>
    <w:p>
      <w:pPr>
        <w:spacing w:after="40" w:before="240"/>
      </w:pPr>
      <w:r>
        <w:rPr>
          <w:rFonts w:ascii="Arial" w:cs="Arial" w:eastAsia="Arial" w:hAnsi="Arial"/>
          <w:b/>
          <w:bCs/>
          <w:color w:val="C9A96E"/>
          <w:sz w:val="16"/>
          <w:szCs w:val="16"/>
        </w:rPr>
        <w:t xml:space="preserve">SEÇÃO 11</w:t>
      </w:r>
    </w:p>
    <w:p>
      <w:pPr>
        <w:pStyle w:val="Heading2"/>
        <w:pBdr>
          <w:bottom w:val="single" w:color="2DA67D" w:sz="4" w:space="4"/>
        </w:pBdr>
        <w:spacing w:after="120" w:before="280"/>
      </w:pPr>
      <w:r>
        <w:rPr>
          <w:rFonts w:ascii="Arial" w:cs="Arial" w:eastAsia="Arial" w:hAnsi="Arial"/>
          <w:b/>
          <w:bCs/>
          <w:color w:val="1A3A5C"/>
          <w:sz w:val="26"/>
          <w:szCs w:val="26"/>
        </w:rPr>
        <w:t xml:space="preserve">Como identificar sinais de alerta na equipe</w:t>
      </w:r>
    </w:p>
    <w:p>
      <w:pPr>
        <w:spacing w:after="120" w:before="60" w:line="276"/>
        <w:jc w:val="both"/>
      </w:pPr>
      <w:r>
        <w:rPr>
          <w:rFonts w:ascii="Arial" w:cs="Arial" w:eastAsia="Arial" w:hAnsi="Arial"/>
          <w:color w:val="1A1A1A"/>
          <w:sz w:val="22"/>
          <w:szCs w:val="22"/>
        </w:rPr>
        <w:t xml:space="preserve">Gestores de linha são a linha de frente de identificação de problemas de saúde mental na equipe — mas frequentemente não sabem o que observar ou como abordar o tema. O RH deve treinar lideranças para reconhecer os seguintes padrões:</w:t>
      </w:r>
    </w:p>
    <w:p>
      <w:pPr>
        <w:spacing w:after="0" w:before="80"/>
      </w:pPr>
      <w:r>
        <w:t xml:space="preserve"/>
      </w:r>
    </w:p>
    <w:p>
      <w:pPr>
        <w:pStyle w:val="Heading3"/>
        <w:spacing w:after="80" w:before="200"/>
      </w:pPr>
      <w:r>
        <w:rPr>
          <w:rFonts w:ascii="Arial" w:cs="Arial" w:eastAsia="Arial" w:hAnsi="Arial"/>
          <w:b/>
          <w:bCs/>
          <w:color w:val="2DA67D"/>
          <w:sz w:val="23"/>
          <w:szCs w:val="23"/>
        </w:rPr>
        <w:t xml:space="preserve">Sinais comportamentais observáveis</w:t>
      </w:r>
    </w:p>
    <w:p>
      <w:pPr>
        <w:pStyle w:val="ListParagraph"/>
        <w:numPr>
          <w:ilvl w:val="0"/>
          <w:numId w:val="2"/>
        </w:numPr>
        <w:spacing w:after="60" w:before="60" w:line="276"/>
      </w:pPr>
      <w:r>
        <w:rPr>
          <w:rFonts w:ascii="Arial" w:cs="Arial" w:eastAsia="Arial" w:hAnsi="Arial"/>
          <w:color w:val="1A1A1A"/>
          <w:sz w:val="22"/>
          <w:szCs w:val="22"/>
        </w:rPr>
        <w:t xml:space="preserve">Queda abrupta e persistente de produtividade em colaborador anteriormente de alto desempenho.</w:t>
      </w:r>
    </w:p>
    <w:p>
      <w:pPr>
        <w:pStyle w:val="ListParagraph"/>
        <w:numPr>
          <w:ilvl w:val="0"/>
          <w:numId w:val="2"/>
        </w:numPr>
        <w:spacing w:after="60" w:before="60" w:line="276"/>
      </w:pPr>
      <w:r>
        <w:rPr>
          <w:rFonts w:ascii="Arial" w:cs="Arial" w:eastAsia="Arial" w:hAnsi="Arial"/>
          <w:color w:val="1A1A1A"/>
          <w:sz w:val="22"/>
          <w:szCs w:val="22"/>
        </w:rPr>
        <w:t xml:space="preserve">Aumento súbito de erros, retrabalho ou esquecimentos frequentes.</w:t>
      </w:r>
    </w:p>
    <w:p>
      <w:pPr>
        <w:pStyle w:val="ListParagraph"/>
        <w:numPr>
          <w:ilvl w:val="0"/>
          <w:numId w:val="2"/>
        </w:numPr>
        <w:spacing w:after="60" w:before="60" w:line="276"/>
      </w:pPr>
      <w:r>
        <w:rPr>
          <w:rFonts w:ascii="Arial" w:cs="Arial" w:eastAsia="Arial" w:hAnsi="Arial"/>
          <w:color w:val="1A1A1A"/>
          <w:sz w:val="22"/>
          <w:szCs w:val="22"/>
        </w:rPr>
        <w:t xml:space="preserve">Isolamento progressivo — colaborador que se afastou de interações sociais habituais com a equipe.</w:t>
      </w:r>
    </w:p>
    <w:p>
      <w:pPr>
        <w:pStyle w:val="ListParagraph"/>
        <w:numPr>
          <w:ilvl w:val="0"/>
          <w:numId w:val="2"/>
        </w:numPr>
        <w:spacing w:after="60" w:before="60" w:line="276"/>
      </w:pPr>
      <w:r>
        <w:rPr>
          <w:rFonts w:ascii="Arial" w:cs="Arial" w:eastAsia="Arial" w:hAnsi="Arial"/>
          <w:color w:val="1A1A1A"/>
          <w:sz w:val="22"/>
          <w:szCs w:val="22"/>
        </w:rPr>
        <w:t xml:space="preserve">Irritabilidade ou reações emocionais desproporcionais em reuniões ou interações cotidianas.</w:t>
      </w:r>
    </w:p>
    <w:p>
      <w:pPr>
        <w:pStyle w:val="ListParagraph"/>
        <w:numPr>
          <w:ilvl w:val="0"/>
          <w:numId w:val="2"/>
        </w:numPr>
        <w:spacing w:after="60" w:before="60" w:line="276"/>
      </w:pPr>
      <w:r>
        <w:rPr>
          <w:rFonts w:ascii="Arial" w:cs="Arial" w:eastAsia="Arial" w:hAnsi="Arial"/>
          <w:color w:val="1A1A1A"/>
          <w:sz w:val="22"/>
          <w:szCs w:val="22"/>
        </w:rPr>
        <w:t xml:space="preserve">Aumento de faltas ou atrasos sem justificativa clara, especialmente às segundas-feiras e sextas-feiras.</w:t>
      </w:r>
    </w:p>
    <w:p>
      <w:pPr>
        <w:pStyle w:val="ListParagraph"/>
        <w:numPr>
          <w:ilvl w:val="0"/>
          <w:numId w:val="2"/>
        </w:numPr>
        <w:spacing w:after="60" w:before="60" w:line="276"/>
      </w:pPr>
      <w:r>
        <w:rPr>
          <w:rFonts w:ascii="Arial" w:cs="Arial" w:eastAsia="Arial" w:hAnsi="Arial"/>
          <w:color w:val="1A1A1A"/>
          <w:sz w:val="22"/>
          <w:szCs w:val="22"/>
        </w:rPr>
        <w:t xml:space="preserve">Mudança no padrão de comunicação — resposta muito lenta a e-mails, ausência em reuniões recorrentes.</w:t>
      </w:r>
    </w:p>
    <w:p>
      <w:pPr>
        <w:spacing w:after="0" w:before="80"/>
      </w:pPr>
      <w:r>
        <w:t xml:space="preserve"/>
      </w:r>
    </w:p>
    <w:p>
      <w:pPr>
        <w:pStyle w:val="Heading3"/>
        <w:spacing w:after="80" w:before="200"/>
      </w:pPr>
      <w:r>
        <w:rPr>
          <w:rFonts w:ascii="Arial" w:cs="Arial" w:eastAsia="Arial" w:hAnsi="Arial"/>
          <w:b/>
          <w:bCs/>
          <w:color w:val="2DA67D"/>
          <w:sz w:val="23"/>
          <w:szCs w:val="23"/>
        </w:rPr>
        <w:t xml:space="preserve">Como abordar o colaborador</w:t>
      </w:r>
    </w:p>
    <w:p>
      <w:pPr>
        <w:spacing w:after="120" w:before="60" w:line="276"/>
        <w:jc w:val="both"/>
      </w:pPr>
      <w:r>
        <w:rPr>
          <w:rFonts w:ascii="Arial" w:cs="Arial" w:eastAsia="Arial" w:hAnsi="Arial"/>
          <w:color w:val="1A1A1A"/>
          <w:sz w:val="22"/>
          <w:szCs w:val="22"/>
        </w:rPr>
        <w:t xml:space="preserve">Quando o gestor identifica esses sinais, a abordagem deve ser empática, privada e sem julgamento. O objetivo não é fazer diagnóstico — é demonstrar cuidado e conectar o colaborador ao suporte adequado. Algumas diretrizes práticas:</w:t>
      </w:r>
    </w:p>
    <w:p>
      <w:pPr>
        <w:spacing w:after="0" w:before="60"/>
      </w:pPr>
      <w:r>
        <w:t xml:space="preserve"/>
      </w:r>
    </w:p>
    <w:p>
      <w:pPr>
        <w:pStyle w:val="ListParagraph"/>
        <w:numPr>
          <w:ilvl w:val="0"/>
          <w:numId w:val="2"/>
        </w:numPr>
        <w:spacing w:after="60" w:before="60" w:line="276"/>
      </w:pPr>
      <w:r>
        <w:rPr>
          <w:rFonts w:ascii="Arial" w:cs="Arial" w:eastAsia="Arial" w:hAnsi="Arial"/>
          <w:b/>
          <w:bCs/>
          <w:color w:val="1A1A1A"/>
          <w:sz w:val="22"/>
          <w:szCs w:val="22"/>
        </w:rPr>
        <w:t xml:space="preserve">Encontro privado:</w:t>
      </w:r>
      <w:r>
        <w:rPr>
          <w:rFonts w:ascii="Arial" w:cs="Arial" w:eastAsia="Arial" w:hAnsi="Arial"/>
          <w:color w:val="1A1A1A"/>
          <w:sz w:val="22"/>
          <w:szCs w:val="22"/>
        </w:rPr>
        <w:t xml:space="preserve"> nunca abordar o tema em público ou em frente à equipe.</w:t>
      </w:r>
    </w:p>
    <w:p>
      <w:pPr>
        <w:pStyle w:val="ListParagraph"/>
        <w:numPr>
          <w:ilvl w:val="0"/>
          <w:numId w:val="2"/>
        </w:numPr>
        <w:spacing w:after="60" w:before="60" w:line="276"/>
      </w:pPr>
      <w:r>
        <w:rPr>
          <w:rFonts w:ascii="Arial" w:cs="Arial" w:eastAsia="Arial" w:hAnsi="Arial"/>
          <w:b/>
          <w:bCs/>
          <w:color w:val="1A1A1A"/>
          <w:sz w:val="22"/>
          <w:szCs w:val="22"/>
        </w:rPr>
        <w:t xml:space="preserve">Abertura sem pressão:</w:t>
      </w:r>
      <w:r>
        <w:rPr>
          <w:rFonts w:ascii="Arial" w:cs="Arial" w:eastAsia="Arial" w:hAnsi="Arial"/>
          <w:color w:val="1A1A1A"/>
          <w:sz w:val="22"/>
          <w:szCs w:val="22"/>
        </w:rPr>
        <w:t xml:space="preserve"> 'Tenho percebido que você parece diferente ultimamente. Posso perguntar se está tudo bem?' — sem exigir resposta imediata.</w:t>
      </w:r>
    </w:p>
    <w:p>
      <w:pPr>
        <w:pStyle w:val="ListParagraph"/>
        <w:numPr>
          <w:ilvl w:val="0"/>
          <w:numId w:val="2"/>
        </w:numPr>
        <w:spacing w:after="60" w:before="60" w:line="276"/>
      </w:pPr>
      <w:r>
        <w:rPr>
          <w:rFonts w:ascii="Arial" w:cs="Arial" w:eastAsia="Arial" w:hAnsi="Arial"/>
          <w:b/>
          <w:bCs/>
          <w:color w:val="1A1A1A"/>
          <w:sz w:val="22"/>
          <w:szCs w:val="22"/>
        </w:rPr>
        <w:t xml:space="preserve">Escuta ativa:</w:t>
      </w:r>
      <w:r>
        <w:rPr>
          <w:rFonts w:ascii="Arial" w:cs="Arial" w:eastAsia="Arial" w:hAnsi="Arial"/>
          <w:color w:val="1A1A1A"/>
          <w:sz w:val="22"/>
          <w:szCs w:val="22"/>
        </w:rPr>
        <w:t xml:space="preserve"> ouvir sem interromper, sem minimizar ('todo mundo passa por isso') e sem dar conselhos não solicitados.</w:t>
      </w:r>
    </w:p>
    <w:p>
      <w:pPr>
        <w:pStyle w:val="ListParagraph"/>
        <w:numPr>
          <w:ilvl w:val="0"/>
          <w:numId w:val="2"/>
        </w:numPr>
        <w:spacing w:after="60" w:before="60" w:line="276"/>
      </w:pPr>
      <w:r>
        <w:rPr>
          <w:rFonts w:ascii="Arial" w:cs="Arial" w:eastAsia="Arial" w:hAnsi="Arial"/>
          <w:b/>
          <w:bCs/>
          <w:color w:val="1A1A1A"/>
          <w:sz w:val="22"/>
          <w:szCs w:val="22"/>
        </w:rPr>
        <w:t xml:space="preserve">Direcionamento:</w:t>
      </w:r>
      <w:r>
        <w:rPr>
          <w:rFonts w:ascii="Arial" w:cs="Arial" w:eastAsia="Arial" w:hAnsi="Arial"/>
          <w:color w:val="1A1A1A"/>
          <w:sz w:val="22"/>
          <w:szCs w:val="22"/>
        </w:rPr>
        <w:t xml:space="preserve"> informar sobre os recursos disponíveis (PAE, RH, médico do trabalho) sem pressionar.</w:t>
      </w:r>
    </w:p>
    <w:p>
      <w:pPr>
        <w:pStyle w:val="ListParagraph"/>
        <w:numPr>
          <w:ilvl w:val="0"/>
          <w:numId w:val="2"/>
        </w:numPr>
        <w:spacing w:after="60" w:before="60" w:line="276"/>
      </w:pPr>
      <w:r>
        <w:rPr>
          <w:rFonts w:ascii="Arial" w:cs="Arial" w:eastAsia="Arial" w:hAnsi="Arial"/>
          <w:b/>
          <w:bCs/>
          <w:color w:val="1A1A1A"/>
          <w:sz w:val="22"/>
          <w:szCs w:val="22"/>
        </w:rPr>
        <w:t xml:space="preserve">Acompanhamento:</w:t>
      </w:r>
      <w:r>
        <w:rPr>
          <w:rFonts w:ascii="Arial" w:cs="Arial" w:eastAsia="Arial" w:hAnsi="Arial"/>
          <w:color w:val="1A1A1A"/>
          <w:sz w:val="22"/>
          <w:szCs w:val="22"/>
        </w:rPr>
        <w:t xml:space="preserve"> verificar como o colaborador está em um prazo de 1 a 2 semanas após a conversa.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9A96E" w:sz="16"/>
              <w:bottom w:val="none" w:color="FFFFFF" w:sz="0"/>
              <w:right w:val="none" w:color="FFFFFF" w:sz="0"/>
            </w:tcBorders>
            <w:shd w:fill="FDF6E8" w:val="clear"/>
            <w:tcMar>
              <w:top w:type="dxa" w:w="160"/>
              <w:left w:type="dxa" w:w="240"/>
              <w:bottom w:type="dxa" w:w="160"/>
              <w:right w:type="dxa" w:w="240"/>
            </w:tcMar>
          </w:tcPr>
          <w:p>
            <w:pPr>
              <w:spacing w:after="60" w:before="0"/>
            </w:pPr>
            <w:r>
              <w:rPr>
                <w:rFonts w:ascii="Arial" w:cs="Arial" w:eastAsia="Arial" w:hAnsi="Arial"/>
                <w:b/>
                <w:bCs/>
                <w:color w:val="C9A96E"/>
                <w:sz w:val="16"/>
                <w:szCs w:val="16"/>
              </w:rPr>
              <w:t xml:space="preserve">O QUE O GESTOR NÃO DEVE FAZER</w:t>
            </w:r>
          </w:p>
          <w:p>
            <w:pPr>
              <w:spacing w:after="0" w:before="0" w:line="276"/>
              <w:jc w:val="both"/>
            </w:pPr>
            <w:r>
              <w:rPr>
                <w:rFonts w:ascii="Arial" w:cs="Arial" w:eastAsia="Arial" w:hAnsi="Arial"/>
                <w:color w:val="1A3A5C"/>
                <w:sz w:val="22"/>
                <w:szCs w:val="22"/>
              </w:rPr>
              <w:t xml:space="preserve">Diagnosticar, minimizar ('você está exagerando'), pressionar ('precisamos que você melhore logo'), expor o caso para a equipe, condicionar benefícios ou avaliação de desempenho à condição de saúde do colaborador, ou ignorar os sinais por desconforto com o tema. Qualquer dessas atitudes pode configurar assédio moral e agravar o quadro do colaborador.</w:t>
            </w:r>
          </w:p>
        </w:tc>
      </w:tr>
    </w:tbl>
    <w:p>
      <w:pPr>
        <w:spacing w:after="0" w:before="120"/>
      </w:pPr>
      <w:r>
        <w:t xml:space="preserve"/>
      </w:r>
    </w:p>
    <w:p>
      <w:pPr>
        <w:spacing w:after="40" w:before="240"/>
      </w:pPr>
      <w:r>
        <w:rPr>
          <w:rFonts w:ascii="Arial" w:cs="Arial" w:eastAsia="Arial" w:hAnsi="Arial"/>
          <w:b/>
          <w:bCs/>
          <w:color w:val="C9A96E"/>
          <w:sz w:val="16"/>
          <w:szCs w:val="16"/>
        </w:rPr>
        <w:t xml:space="preserve">SEÇÃO 12</w:t>
      </w:r>
    </w:p>
    <w:p>
      <w:pPr>
        <w:pStyle w:val="Heading2"/>
        <w:pBdr>
          <w:bottom w:val="single" w:color="2DA67D" w:sz="4" w:space="4"/>
        </w:pBdr>
        <w:spacing w:after="120" w:before="280"/>
      </w:pPr>
      <w:r>
        <w:rPr>
          <w:rFonts w:ascii="Arial" w:cs="Arial" w:eastAsia="Arial" w:hAnsi="Arial"/>
          <w:b/>
          <w:bCs/>
          <w:color w:val="1A3A5C"/>
          <w:sz w:val="26"/>
          <w:szCs w:val="26"/>
        </w:rPr>
        <w:t xml:space="preserve">Estruturando o programa de saúde mental corporativo</w:t>
      </w:r>
    </w:p>
    <w:p>
      <w:pPr>
        <w:pStyle w:val="Heading3"/>
        <w:spacing w:after="80" w:before="200"/>
      </w:pPr>
      <w:r>
        <w:rPr>
          <w:rFonts w:ascii="Arial" w:cs="Arial" w:eastAsia="Arial" w:hAnsi="Arial"/>
          <w:b/>
          <w:bCs/>
          <w:color w:val="2DA67D"/>
          <w:sz w:val="23"/>
          <w:szCs w:val="23"/>
        </w:rPr>
        <w:t xml:space="preserve">Componentes de um programa eficaz</w:t>
      </w:r>
    </w:p>
    <w:p>
      <w:pPr>
        <w:pStyle w:val="ListParagraph"/>
        <w:numPr>
          <w:ilvl w:val="0"/>
          <w:numId w:val="3"/>
        </w:numPr>
        <w:spacing w:after="60" w:before="60" w:line="276"/>
      </w:pPr>
      <w:r>
        <w:rPr>
          <w:rFonts w:ascii="Arial" w:cs="Arial" w:eastAsia="Arial" w:hAnsi="Arial"/>
          <w:b/>
          <w:bCs/>
          <w:color w:val="1A1A1A"/>
          <w:sz w:val="22"/>
          <w:szCs w:val="22"/>
        </w:rPr>
        <w:t xml:space="preserve">1. Treinamentos de consciência:</w:t>
      </w:r>
      <w:r>
        <w:rPr>
          <w:rFonts w:ascii="Arial" w:cs="Arial" w:eastAsia="Arial" w:hAnsi="Arial"/>
          <w:color w:val="1A1A1A"/>
          <w:sz w:val="22"/>
          <w:szCs w:val="22"/>
        </w:rPr>
        <w:t xml:space="preserve"> como este módulo — para colaboradores e gestores. Normalizam o tema, reduzem estigma e aumentam a identificação precoce.</w:t>
      </w:r>
    </w:p>
    <w:p>
      <w:pPr>
        <w:pStyle w:val="ListParagraph"/>
        <w:numPr>
          <w:ilvl w:val="0"/>
          <w:numId w:val="3"/>
        </w:numPr>
        <w:spacing w:after="60" w:before="60" w:line="276"/>
      </w:pPr>
      <w:r>
        <w:rPr>
          <w:rFonts w:ascii="Arial" w:cs="Arial" w:eastAsia="Arial" w:hAnsi="Arial"/>
          <w:b/>
          <w:bCs/>
          <w:color w:val="1A1A1A"/>
          <w:sz w:val="22"/>
          <w:szCs w:val="22"/>
        </w:rPr>
        <w:t xml:space="preserve">2. Canais de apoio acessíveis:</w:t>
      </w:r>
      <w:r>
        <w:rPr>
          <w:rFonts w:ascii="Arial" w:cs="Arial" w:eastAsia="Arial" w:hAnsi="Arial"/>
          <w:color w:val="1A1A1A"/>
          <w:sz w:val="22"/>
          <w:szCs w:val="22"/>
        </w:rPr>
        <w:t xml:space="preserve"> PAE com sessões de psicologia gratuitas e sigilosas. Linha de apoio emocional. Canal anônimo de comunicação com RH.</w:t>
      </w:r>
    </w:p>
    <w:p>
      <w:pPr>
        <w:pStyle w:val="ListParagraph"/>
        <w:numPr>
          <w:ilvl w:val="0"/>
          <w:numId w:val="3"/>
        </w:numPr>
        <w:spacing w:after="60" w:before="60" w:line="276"/>
      </w:pPr>
      <w:r>
        <w:rPr>
          <w:rFonts w:ascii="Arial" w:cs="Arial" w:eastAsia="Arial" w:hAnsi="Arial"/>
          <w:b/>
          <w:bCs/>
          <w:color w:val="1A1A1A"/>
          <w:sz w:val="22"/>
          <w:szCs w:val="22"/>
        </w:rPr>
        <w:t xml:space="preserve">3. Treinamento de lideranças:</w:t>
      </w:r>
      <w:r>
        <w:rPr>
          <w:rFonts w:ascii="Arial" w:cs="Arial" w:eastAsia="Arial" w:hAnsi="Arial"/>
          <w:color w:val="1A1A1A"/>
          <w:sz w:val="22"/>
          <w:szCs w:val="22"/>
        </w:rPr>
        <w:t xml:space="preserve"> capacitar gestores para identificar sinais, abordar colaboradores e encaminhar para suporte — sem diagnóstico, com empatia.</w:t>
      </w:r>
    </w:p>
    <w:p>
      <w:pPr>
        <w:pStyle w:val="ListParagraph"/>
        <w:numPr>
          <w:ilvl w:val="0"/>
          <w:numId w:val="3"/>
        </w:numPr>
        <w:spacing w:after="60" w:before="60" w:line="276"/>
      </w:pPr>
      <w:r>
        <w:rPr>
          <w:rFonts w:ascii="Arial" w:cs="Arial" w:eastAsia="Arial" w:hAnsi="Arial"/>
          <w:b/>
          <w:bCs/>
          <w:color w:val="1A1A1A"/>
          <w:sz w:val="22"/>
          <w:szCs w:val="22"/>
        </w:rPr>
        <w:t xml:space="preserve">4. Mapeamento de riscos psicossociais (NR-1):</w:t>
      </w:r>
      <w:r>
        <w:rPr>
          <w:rFonts w:ascii="Arial" w:cs="Arial" w:eastAsia="Arial" w:hAnsi="Arial"/>
          <w:color w:val="1A1A1A"/>
          <w:sz w:val="22"/>
          <w:szCs w:val="22"/>
        </w:rPr>
        <w:t xml:space="preserve"> identificar e documentar os riscos por área. Implementar medidas organizacionais de controle.</w:t>
      </w:r>
    </w:p>
    <w:p>
      <w:pPr>
        <w:pStyle w:val="ListParagraph"/>
        <w:numPr>
          <w:ilvl w:val="0"/>
          <w:numId w:val="3"/>
        </w:numPr>
        <w:spacing w:after="60" w:before="60" w:line="276"/>
      </w:pPr>
      <w:r>
        <w:rPr>
          <w:rFonts w:ascii="Arial" w:cs="Arial" w:eastAsia="Arial" w:hAnsi="Arial"/>
          <w:b/>
          <w:bCs/>
          <w:color w:val="1A1A1A"/>
          <w:sz w:val="22"/>
          <w:szCs w:val="22"/>
        </w:rPr>
        <w:t xml:space="preserve">5. Pesquisa de bem-estar:</w:t>
      </w:r>
      <w:r>
        <w:rPr>
          <w:rFonts w:ascii="Arial" w:cs="Arial" w:eastAsia="Arial" w:hAnsi="Arial"/>
          <w:color w:val="1A1A1A"/>
          <w:sz w:val="22"/>
          <w:szCs w:val="22"/>
        </w:rPr>
        <w:t xml:space="preserve"> aplicar periodicamente (semestral ou anual) para medir indicadores de saúde mental, engajamento e satisfação. Usar os resultados para priorizar ações.</w:t>
      </w:r>
    </w:p>
    <w:p>
      <w:pPr>
        <w:pStyle w:val="ListParagraph"/>
        <w:numPr>
          <w:ilvl w:val="0"/>
          <w:numId w:val="3"/>
        </w:numPr>
        <w:spacing w:after="60" w:before="60" w:line="276"/>
      </w:pPr>
      <w:r>
        <w:rPr>
          <w:rFonts w:ascii="Arial" w:cs="Arial" w:eastAsia="Arial" w:hAnsi="Arial"/>
          <w:b/>
          <w:bCs/>
          <w:color w:val="1A1A1A"/>
          <w:sz w:val="22"/>
          <w:szCs w:val="22"/>
        </w:rPr>
        <w:t xml:space="preserve">6. Política de desconexão:</w:t>
      </w:r>
      <w:r>
        <w:rPr>
          <w:rFonts w:ascii="Arial" w:cs="Arial" w:eastAsia="Arial" w:hAnsi="Arial"/>
          <w:color w:val="1A1A1A"/>
          <w:sz w:val="22"/>
          <w:szCs w:val="22"/>
        </w:rPr>
        <w:t xml:space="preserve"> estabelecer e comunicar claramente as expectativas sobre disponibilidade fora do horário. Proteger o descanso dos colaboradores como prática organizacional.</w:t>
      </w:r>
    </w:p>
    <w:p>
      <w:pPr>
        <w:pStyle w:val="ListParagraph"/>
        <w:numPr>
          <w:ilvl w:val="0"/>
          <w:numId w:val="3"/>
        </w:numPr>
        <w:spacing w:after="60" w:before="60" w:line="276"/>
      </w:pPr>
      <w:r>
        <w:rPr>
          <w:rFonts w:ascii="Arial" w:cs="Arial" w:eastAsia="Arial" w:hAnsi="Arial"/>
          <w:b/>
          <w:bCs/>
          <w:color w:val="1A1A1A"/>
          <w:sz w:val="22"/>
          <w:szCs w:val="22"/>
        </w:rPr>
        <w:t xml:space="preserve">7. Protocolo de retorno ao trabalho:</w:t>
      </w:r>
      <w:r>
        <w:rPr>
          <w:rFonts w:ascii="Arial" w:cs="Arial" w:eastAsia="Arial" w:hAnsi="Arial"/>
          <w:color w:val="1A1A1A"/>
          <w:sz w:val="22"/>
          <w:szCs w:val="22"/>
        </w:rPr>
        <w:t xml:space="preserve"> para colaboradores que se afastaram por transtornos mentais — com reintegração gradual, acompanhamento de saúde ocupacional e adaptação de demandas quando necessário.</w:t>
      </w:r>
    </w:p>
    <w:p>
      <w:pPr>
        <w:spacing w:after="0" w:before="80"/>
      </w:pPr>
      <w:r>
        <w:t xml:space="preserve"/>
      </w:r>
    </w:p>
    <w:p>
      <w:pPr>
        <w:pStyle w:val="Heading3"/>
        <w:spacing w:after="80" w:before="200"/>
      </w:pPr>
      <w:r>
        <w:rPr>
          <w:rFonts w:ascii="Arial" w:cs="Arial" w:eastAsia="Arial" w:hAnsi="Arial"/>
          <w:b/>
          <w:bCs/>
          <w:color w:val="2DA67D"/>
          <w:sz w:val="23"/>
          <w:szCs w:val="23"/>
        </w:rPr>
        <w:t xml:space="preserve">Indicadores de acompanhamento do programa</w:t>
      </w:r>
    </w:p>
    <w:p>
      <w:pPr>
        <w:pStyle w:val="ListParagraph"/>
        <w:numPr>
          <w:ilvl w:val="0"/>
          <w:numId w:val="2"/>
        </w:numPr>
        <w:spacing w:after="60" w:before="60" w:line="276"/>
      </w:pPr>
      <w:r>
        <w:rPr>
          <w:rFonts w:ascii="Arial" w:cs="Arial" w:eastAsia="Arial" w:hAnsi="Arial"/>
          <w:color w:val="1A1A1A"/>
          <w:sz w:val="22"/>
          <w:szCs w:val="22"/>
        </w:rPr>
        <w:t xml:space="preserve">Taxa de utilização do PAE — por departamento e por tipo de demanda.</w:t>
      </w:r>
    </w:p>
    <w:p>
      <w:pPr>
        <w:pStyle w:val="ListParagraph"/>
        <w:numPr>
          <w:ilvl w:val="0"/>
          <w:numId w:val="2"/>
        </w:numPr>
        <w:spacing w:after="60" w:before="60" w:line="276"/>
      </w:pPr>
      <w:r>
        <w:rPr>
          <w:rFonts w:ascii="Arial" w:cs="Arial" w:eastAsia="Arial" w:hAnsi="Arial"/>
          <w:color w:val="1A1A1A"/>
          <w:sz w:val="22"/>
          <w:szCs w:val="22"/>
        </w:rPr>
        <w:t xml:space="preserve">Evolução mensal de afastamentos por CID F — comparado ao período anterior ao programa.</w:t>
      </w:r>
    </w:p>
    <w:p>
      <w:pPr>
        <w:pStyle w:val="ListParagraph"/>
        <w:numPr>
          <w:ilvl w:val="0"/>
          <w:numId w:val="2"/>
        </w:numPr>
        <w:spacing w:after="60" w:before="60" w:line="276"/>
      </w:pPr>
      <w:r>
        <w:rPr>
          <w:rFonts w:ascii="Arial" w:cs="Arial" w:eastAsia="Arial" w:hAnsi="Arial"/>
          <w:color w:val="1A1A1A"/>
          <w:sz w:val="22"/>
          <w:szCs w:val="22"/>
        </w:rPr>
        <w:t xml:space="preserve">NPS interno de bem-estar — pergunta simples: 'Em uma escala de 0 a 10, como você avalia seu bem-estar no trabalho?'</w:t>
      </w:r>
    </w:p>
    <w:p>
      <w:pPr>
        <w:pStyle w:val="ListParagraph"/>
        <w:numPr>
          <w:ilvl w:val="0"/>
          <w:numId w:val="2"/>
        </w:numPr>
        <w:spacing w:after="60" w:before="60" w:line="276"/>
      </w:pPr>
      <w:r>
        <w:rPr>
          <w:rFonts w:ascii="Arial" w:cs="Arial" w:eastAsia="Arial" w:hAnsi="Arial"/>
          <w:color w:val="1A1A1A"/>
          <w:sz w:val="22"/>
          <w:szCs w:val="22"/>
        </w:rPr>
        <w:t xml:space="preserve">Taxa de conclusão dos módulos de saúde mental na Vegl.ia — indicador de engajamento com o programa.</w:t>
      </w:r>
    </w:p>
    <w:p>
      <w:pPr>
        <w:pStyle w:val="ListParagraph"/>
        <w:numPr>
          <w:ilvl w:val="0"/>
          <w:numId w:val="2"/>
        </w:numPr>
        <w:spacing w:after="60" w:before="60" w:line="276"/>
      </w:pPr>
      <w:r>
        <w:rPr>
          <w:rFonts w:ascii="Arial" w:cs="Arial" w:eastAsia="Arial" w:hAnsi="Arial"/>
          <w:color w:val="1A1A1A"/>
          <w:sz w:val="22"/>
          <w:szCs w:val="22"/>
        </w:rPr>
        <w:t xml:space="preserve">Taxa de rotatividade voluntária — segmentada por área e nível hierárquico.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DA67D" w:sz="16"/>
              <w:bottom w:val="none" w:color="FFFFFF" w:sz="0"/>
              <w:right w:val="none" w:color="FFFFFF" w:sz="0"/>
            </w:tcBorders>
            <w:shd w:fill="F4EDE0" w:val="clear"/>
            <w:tcMar>
              <w:top w:type="dxa" w:w="160"/>
              <w:left w:type="dxa" w:w="240"/>
              <w:bottom w:type="dxa" w:w="160"/>
              <w:right w:type="dxa" w:w="240"/>
            </w:tcMar>
          </w:tcPr>
          <w:p>
            <w:pPr>
              <w:spacing w:after="60" w:before="0"/>
            </w:pPr>
            <w:r>
              <w:rPr>
                <w:rFonts w:ascii="Arial" w:cs="Arial" w:eastAsia="Arial" w:hAnsi="Arial"/>
                <w:b/>
                <w:bCs/>
                <w:color w:val="2DA67D"/>
                <w:sz w:val="16"/>
                <w:szCs w:val="16"/>
              </w:rPr>
              <w:t xml:space="preserve">NOTA TÉCNICA · MARCO LEGAL</w:t>
            </w:r>
          </w:p>
          <w:p>
            <w:pPr>
              <w:spacing w:after="0" w:before="0" w:line="276"/>
              <w:jc w:val="both"/>
            </w:pPr>
            <w:r>
              <w:rPr>
                <w:rFonts w:ascii="Arial" w:cs="Arial" w:eastAsia="Arial" w:hAnsi="Arial"/>
                <w:color w:val="1A3A5C"/>
                <w:sz w:val="22"/>
                <w:szCs w:val="22"/>
              </w:rPr>
              <w:t xml:space="preserve">O conteúdo deste módulo foi elaborado com base na NR-1 atualizada (2025), na Lei 14.831/2024 e nas diretrizes da OMS para saúde mental no trabalho (WHO World Mental Health Report, 2022). Para implementação do PGR com mapeamento de riscos psicossociais, recomenda-se assessoria de médico do trabalho ou especialista em SST habilitado.</w:t>
            </w:r>
          </w:p>
        </w:tc>
      </w:tr>
    </w:tbl>
    <w:p>
      <w:pPr>
        <w:spacing w:after="0" w:before="200"/>
      </w:pPr>
      <w:r>
        <w:t xml:space="preserve"/>
      </w:r>
    </w:p>
    <w:p>
      <w:r>
        <w:br w:type="page"/>
      </w:r>
    </w:p>
    <w:p>
      <w:pPr>
        <w:spacing w:after="40" w:before="240"/>
      </w:pPr>
      <w:r>
        <w:rPr>
          <w:rFonts w:ascii="Arial" w:cs="Arial" w:eastAsia="Arial" w:hAnsi="Arial"/>
          <w:b/>
          <w:bCs/>
          <w:color w:val="C9A96E"/>
          <w:sz w:val="16"/>
          <w:szCs w:val="16"/>
        </w:rPr>
        <w:t xml:space="preserve">QUIZ DE FIXAÇÃO</w:t>
      </w:r>
    </w:p>
    <w:p>
      <w:pPr>
        <w:pStyle w:val="Heading2"/>
        <w:pBdr>
          <w:bottom w:val="single" w:color="2DA67D" w:sz="4" w:space="4"/>
        </w:pBdr>
        <w:spacing w:after="120" w:before="280"/>
      </w:pPr>
      <w:r>
        <w:rPr>
          <w:rFonts w:ascii="Arial" w:cs="Arial" w:eastAsia="Arial" w:hAnsi="Arial"/>
          <w:b/>
          <w:bCs/>
          <w:color w:val="1A3A5C"/>
          <w:sz w:val="26"/>
          <w:szCs w:val="26"/>
        </w:rPr>
        <w:t xml:space="preserve">Percurso Gestor de RH — 6 questões</w:t>
      </w:r>
    </w:p>
    <w:p>
      <w:pPr>
        <w:spacing w:after="120" w:before="60" w:line="276"/>
        <w:jc w:val="both"/>
      </w:pPr>
      <w:r>
        <w:rPr>
          <w:rFonts w:ascii="Arial" w:cs="Arial" w:eastAsia="Arial" w:hAnsi="Arial"/>
          <w:color w:val="1A1A1A"/>
          <w:sz w:val="22"/>
          <w:szCs w:val="22"/>
        </w:rPr>
        <w:t xml:space="preserve">Quiz técnico para validação de conhecimento. Pontuação mínima recomendada para certificação: 5 de 6 questões corretas.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1. </w:t>
            </w:r>
            <w:r>
              <w:rPr>
                <w:rFonts w:ascii="Arial" w:cs="Arial" w:eastAsia="Arial" w:hAnsi="Arial"/>
                <w:b/>
                <w:bCs/>
                <w:color w:val="FFFFFF"/>
                <w:sz w:val="22"/>
                <w:szCs w:val="22"/>
              </w:rPr>
              <w:t xml:space="preserve">Qual é a principal causa de afastamentos superiores a 15 dias no Brasil, segundo dados do INSS 2024?</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Doenças osteomusculares (LER/DORT)</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Doenças cardiovasculares</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Transtornos mentais (CID F)</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Doenças respiratórias</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C) Transtornos mentais (CID F)</w:t>
            </w:r>
          </w:p>
          <w:p>
            <w:r>
              <w:rPr>
                <w:rFonts w:ascii="Arial" w:cs="Arial" w:eastAsia="Arial" w:hAnsi="Arial"/>
                <w:i/>
                <w:iCs/>
                <w:color w:val="1A3A5C"/>
                <w:sz w:val="20"/>
                <w:szCs w:val="20"/>
              </w:rPr>
              <w:t xml:space="preserve">Segundo dados do INSS 2024, os transtornos mentais (CID F) — incluindo depressão, ansiedade, reações ao estresse e burnout — são a principal causa de afastamentos superiores a 15 dias no Brasil, superando doenças osteomusculares e cardiovasculares.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2. </w:t>
            </w:r>
            <w:r>
              <w:rPr>
                <w:rFonts w:ascii="Arial" w:cs="Arial" w:eastAsia="Arial" w:hAnsi="Arial"/>
                <w:b/>
                <w:bCs/>
                <w:color w:val="FFFFFF"/>
                <w:sz w:val="22"/>
                <w:szCs w:val="22"/>
              </w:rPr>
              <w:t xml:space="preserve">A atualização da NR-1 em 2025 trouxe qual nova exigência para todas as empresas com empregados CLT?</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Obrigatoriedade de contratar psicólogo clínico em período integral</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Inclusão dos riscos psicossociais no Gerenciamento de Riscos Ocupacionais (GRO) e no PGR</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Realização de exame psicológico anual para todos os colaboradores</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Proibição de trabalho em turnos noturnos por mais de 6 meses consecutivos</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B) Inclusão dos riscos psicossociais no Gerenciamento de Riscos Ocupacionais (GRO) e no PGR</w:t>
            </w:r>
          </w:p>
          <w:p>
            <w:r>
              <w:rPr>
                <w:rFonts w:ascii="Arial" w:cs="Arial" w:eastAsia="Arial" w:hAnsi="Arial"/>
                <w:i/>
                <w:iCs/>
                <w:color w:val="1A3A5C"/>
                <w:sz w:val="20"/>
                <w:szCs w:val="20"/>
              </w:rPr>
              <w:t xml:space="preserve">A NR-1 atualizada em 2025 tornou obrigatório que todas as empresas incluam os riscos psicossociais no GRO e no PGR — com identificação, avaliação, controle, monitoramento e documentação dos riscos. Trata-se de uma mudança de recomendação para obrigação legal auditável.</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3. </w:t>
            </w:r>
            <w:r>
              <w:rPr>
                <w:rFonts w:ascii="Arial" w:cs="Arial" w:eastAsia="Arial" w:hAnsi="Arial"/>
                <w:b/>
                <w:bCs/>
                <w:color w:val="FFFFFF"/>
                <w:sz w:val="22"/>
                <w:szCs w:val="22"/>
              </w:rPr>
              <w:t xml:space="preserve">Qual é o código CID utilizado para registrar casos de burnout no sistema previdenciário?</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F32 (episódio depressivo)</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F41 (transtornos de ansiedade)</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Z73.0 no CID-11</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G43 (enxaqueca)</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C) Z73.0 no CID-11</w:t>
            </w:r>
          </w:p>
          <w:p>
            <w:r>
              <w:rPr>
                <w:rFonts w:ascii="Arial" w:cs="Arial" w:eastAsia="Arial" w:hAnsi="Arial"/>
                <w:i/>
                <w:iCs/>
                <w:color w:val="1A3A5C"/>
                <w:sz w:val="20"/>
                <w:szCs w:val="20"/>
              </w:rPr>
              <w:t xml:space="preserve">O burnout é classificado como Z73.0 no CID-11 (Classificação Internacional de Doenças, 11ª edição), adotado pela OMS desde 2019. É importante que o RH e a medicina ocupacional utilizem o código correto para registro e acompanhamento dos afastamentos por burnout.</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4. </w:t>
            </w:r>
            <w:r>
              <w:rPr>
                <w:rFonts w:ascii="Arial" w:cs="Arial" w:eastAsia="Arial" w:hAnsi="Arial"/>
                <w:b/>
                <w:bCs/>
                <w:color w:val="FFFFFF"/>
                <w:sz w:val="22"/>
                <w:szCs w:val="22"/>
              </w:rPr>
              <w:t xml:space="preserve">Qual das atitudes abaixo representa uma abordagem CORRETA do gestor ao identificar sinais de alerta de saúde mental em um colaborador?</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Comunicar o caso à equipe para que os colegas possam dar suporte coletivo</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Conversar em particular, com abertura e sem pressão, e informar sobre os recursos disponíveis</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Encaminhar o colaborador diretamente ao psiquiatra sem uma conversa prévia</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Aguardar o colaborador piorar antes de agir para não parecer invasivo</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B) Conversar em particular, com abertura e sem pressão, e informar sobre os recursos disponíveis</w:t>
            </w:r>
          </w:p>
          <w:p>
            <w:r>
              <w:rPr>
                <w:rFonts w:ascii="Arial" w:cs="Arial" w:eastAsia="Arial" w:hAnsi="Arial"/>
                <w:i/>
                <w:iCs/>
                <w:color w:val="1A3A5C"/>
                <w:sz w:val="20"/>
                <w:szCs w:val="20"/>
              </w:rPr>
              <w:t xml:space="preserve">A abordagem correta é privada, empática e sem diagnóstico. O gestor deve demonstrar cuidado, escutar ativamente e conectar o colaborador ao suporte adequado — sem expor, pressionar ou minimizar. Isso protege o colaborador e a empresa de passivos legais.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5. </w:t>
            </w:r>
            <w:r>
              <w:rPr>
                <w:rFonts w:ascii="Arial" w:cs="Arial" w:eastAsia="Arial" w:hAnsi="Arial"/>
                <w:b/>
                <w:bCs/>
                <w:color w:val="FFFFFF"/>
                <w:sz w:val="22"/>
                <w:szCs w:val="22"/>
              </w:rPr>
              <w:t xml:space="preserve">O Certificado de Empresa Promotora da Saúde Mental, instituído pela Lei 14.831/2024, tem validade de:</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6 meses</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1 ano</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2 anos</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5 anos</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C) 2 anos</w:t>
            </w:r>
          </w:p>
          <w:p>
            <w:r>
              <w:rPr>
                <w:rFonts w:ascii="Arial" w:cs="Arial" w:eastAsia="Arial" w:hAnsi="Arial"/>
                <w:i/>
                <w:iCs/>
                <w:color w:val="1A3A5C"/>
                <w:sz w:val="20"/>
                <w:szCs w:val="20"/>
              </w:rPr>
              <w:t xml:space="preserve">O Certificado de Empresa Promotora da Saúde Mental, criado pela Lei 14.831/2024, tem validade de 2 anos e é concedido a empresas que comprovam a adoção de boas práticas de promoção da saúde mental. É um diferencial ESG crescente em licitações, investimentos e atração de talentos.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6. </w:t>
            </w:r>
            <w:r>
              <w:rPr>
                <w:rFonts w:ascii="Arial" w:cs="Arial" w:eastAsia="Arial" w:hAnsi="Arial"/>
                <w:b/>
                <w:bCs/>
                <w:color w:val="FFFFFF"/>
                <w:sz w:val="22"/>
                <w:szCs w:val="22"/>
              </w:rPr>
              <w:t xml:space="preserve">Qual indicador é recomendado como métrica simples de bem-estar para monitoramento do programa de saúde mental corporativo?</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Taxa de utilização do refeitório da empresa</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NPS interno de bem-estar: 'Em uma escala de 0 a 10, como você avalia seu bem-estar no trabalho?'</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Número de reclamações formais registradas no RH por mês</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Percentual de colaboradores que praticam atividade física regular</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B) NPS interno de bem-estar: 'Em uma escala de 0 a 10, como você avalia seu bem-estar no trabalho?'</w:t>
            </w:r>
          </w:p>
          <w:p>
            <w:r>
              <w:rPr>
                <w:rFonts w:ascii="Arial" w:cs="Arial" w:eastAsia="Arial" w:hAnsi="Arial"/>
                <w:i/>
                <w:iCs/>
                <w:color w:val="1A3A5C"/>
                <w:sz w:val="20"/>
                <w:szCs w:val="20"/>
              </w:rPr>
              <w:t xml:space="preserve">O NPS de bem-estar é uma métrica simples, mensurável e comparável ao longo do tempo. Aplicado periodicamente, permite identificar deterioração do clima antes que se manifeste em afastamentos ou rotatividade. É o indicador com melhor custo-benefício de implementação.</w:t>
            </w:r>
          </w:p>
        </w:tc>
      </w:tr>
    </w:tbl>
    <w:p>
      <w:pPr>
        <w:spacing w:after="0" w:before="200"/>
      </w:pPr>
      <w:r>
        <w:t xml:space="preserve"/>
      </w:r>
    </w:p>
    <w:p>
      <w:r>
        <w:br w:type="page"/>
      </w:r>
    </w:p>
    <w:p>
      <w:pPr>
        <w:spacing w:after="40" w:before="240"/>
      </w:pPr>
      <w:r>
        <w:rPr>
          <w:rFonts w:ascii="Arial" w:cs="Arial" w:eastAsia="Arial" w:hAnsi="Arial"/>
          <w:b/>
          <w:bCs/>
          <w:color w:val="C9A96E"/>
          <w:sz w:val="16"/>
          <w:szCs w:val="16"/>
        </w:rPr>
        <w:t xml:space="preserve">ROTEIRO DE VÍDEO-AULA</w:t>
      </w:r>
    </w:p>
    <w:p>
      <w:pPr>
        <w:pStyle w:val="Heading2"/>
        <w:pBdr>
          <w:bottom w:val="single" w:color="2DA67D" w:sz="4" w:space="4"/>
        </w:pBdr>
        <w:spacing w:after="120" w:before="280"/>
      </w:pPr>
      <w:r>
        <w:rPr>
          <w:rFonts w:ascii="Arial" w:cs="Arial" w:eastAsia="Arial" w:hAnsi="Arial"/>
          <w:b/>
          <w:bCs/>
          <w:color w:val="1A3A5C"/>
          <w:sz w:val="26"/>
          <w:szCs w:val="26"/>
        </w:rPr>
        <w:t xml:space="preserve">Percurso Colaborador — 5 minutos</w:t>
      </w:r>
    </w:p>
    <w:p>
      <w:pPr>
        <w:spacing w:after="120" w:before="60" w:line="276"/>
        <w:jc w:val="both"/>
      </w:pPr>
      <w:r>
        <w:rPr>
          <w:rFonts w:ascii="Arial" w:cs="Arial" w:eastAsia="Arial" w:hAnsi="Arial"/>
          <w:color w:val="1A1A1A"/>
          <w:sz w:val="22"/>
          <w:szCs w:val="22"/>
        </w:rPr>
        <w:t xml:space="preserve">Roteiro estruturado cena a cena. Tom: acolhedor, sem alarmismo, sem dramatização. O objetivo é reduzir o estigma em torno da saúde mental e encorajar o cuidado proativo. Apresentador sugerido: Dra. Amanda Conde, com postura empática e direta.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Duração total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 minutos (300 segundos)</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Formato recomendado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Talking head + motion graphics minimalistas, paleta calma</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Trilha sonora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Instrumental suave, acolhedor — sem percussão, sem tensão</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Apresentador sugerido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Dra. Amanda Conde Perez Fernandes — médica diretora da Vacivitta</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TEMPO</w:t>
            </w:r>
          </w:p>
        </w:tc>
        <w:tc>
          <w:tcPr>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NARRAÇÃO / LOCUÇÃO</w:t>
            </w:r>
          </w:p>
        </w:tc>
        <w:tc>
          <w:tcPr>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ORIENTAÇÃO VISUAL / SLIDE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0:00–0:20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Você já chegou ao final de um dia de trabalho completamente esgotado — não pelo volume de tarefas, mas por uma sensação de que algo não está certo? Se sim, você não está sozinho. E isso é exatamente o que vamos falar hoje.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Fade in suave para Dra. Amanda. Fundo neutro, iluminação calorosa. Sem texto na tela — só presença.</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0:20–0:55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 Brasil é o país com maior prevalência de ansiedade do mundo. Transtornos mentais são a principal causa de afastamento do trabalho por mais de 15 dias. E ainda assim, é um tema que a maioria das pessoas evita falar — no trabalho e em casa. Este módulo existe para mudar isso.</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Motion graphic discreto: ícone de globo com destaque no Brasil. Número '1º em ansiedade' aparece com suavidade.</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0:55–1:45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Vamos começar pelas diferenças. Estresse é a resposta do organismo a situações de pressão — normal e passageiro quando a situação passa. Ansiedade é uma preocupação persistente que não depende de situação específica. Burnout é o resultado de estresse crônico no trabalho não tratado — exaustão profunda, distância emocional, sensação de que nada que você faz é suficiente.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Três cartões animados aparecendo em sequência: Estresse → Ansiedade → Burnout. Cada um com palavra-chave e ícone simples.</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1:45–2:30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Existem sinais que seu corpo e sua mente usam para te avisar que algo não está bem. Insônia persistente. Irritabilidade fora do normal. Dificuldade de concentrar em tarefas simples. Isolamento progressivo. Perda de interesse em coisas que antes você gostava. Se você está sentindo dois ou mais desses sinais por mais de duas semanas, vale prestar atenção.</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Lista animada em tela com ícones simples para cada sinal. Visual limpo, sem dramatismo.</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2:30–3:05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Agora o que fazer? Primeiro: fale com alguém. Um amigo, um familiar, um colega de confiança. Segundo: busque apoio profissional. Psicólogo, psiquiatra ou médico de família. Se sua empresa tem PAE — Programa de Assistência ao Empregado — você tem acesso a sessões gratuitas e sigilosas. Seu gestor não vai saber.</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Três ícones em sequência: pessoa conversando, profissional de saúde, logo PAE. Destaque no 'sigiloso' com ícone de cadeado.</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3:05–3:45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 se você estiver em crise — com pensamentos de se machucar ou de que não quer mais estar aqui — ligue agora para o CVV: 188. É gratuito, sigiloso e funciona 24 horas. Você pode também acessar cvv.org.br. Não precisa estar no limite para ligar — qualquer momento de escuridão merece atenção.</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Slide simples e limpo: '188 · CVV' em destaque. Fundo azul-noite. Sem drama — só clareza e cuidado.</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3:45–4:20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Para o dia a dia, três hábitos com evidência científica sólida: sono de qualidade — 7 a 9 horas. Movimento físico — 30 minutos de caminhada já fazem diferença. E pausas intencionais — o cérebro não foi feito para foco por horas seguidas. A cada 90 minutos, 5 a 10 minutos de pausa. Isso não é fraqueza — é biologia.</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Motion graphic com três ícones: lua (sono), tênis (movimento), relógio com pausa (pausa). Cada um com detalhe curto.</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4:20–4:50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Cuidar da sua saúde mental não é luxo. Não é fraqueza. É parte de ser um profissional sustentável — alguém que consegue dar o melhor de si por muito tempo, sem quebrar no meio do caminho. Você merece esse cuidado.</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Dra. Amanda fala diretamente para câmera. Tom de encerramento — cálido e encorajador.</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4:50–5:00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narração]</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Logo Vegl.ia. Tagline: 'Quem vela cuida.' Fade out suave. Transição para quiz.</w:t>
            </w:r>
          </w:p>
        </w:tc>
      </w:tr>
    </w:tbl>
    <w:p>
      <w:pPr>
        <w:spacing w:after="0" w:before="200"/>
      </w:pPr>
      <w:r>
        <w:t xml:space="preserve"/>
      </w:r>
    </w:p>
    <w:p>
      <w:r>
        <w:br w:type="page"/>
      </w:r>
    </w:p>
    <w:p>
      <w:pPr>
        <w:spacing w:after="40" w:before="240"/>
      </w:pPr>
      <w:r>
        <w:rPr>
          <w:rFonts w:ascii="Arial" w:cs="Arial" w:eastAsia="Arial" w:hAnsi="Arial"/>
          <w:b/>
          <w:bCs/>
          <w:color w:val="C9A96E"/>
          <w:sz w:val="16"/>
          <w:szCs w:val="16"/>
        </w:rPr>
        <w:t xml:space="preserve">ROTEIRO DE VÍDEO-AULA</w:t>
      </w:r>
    </w:p>
    <w:p>
      <w:pPr>
        <w:pStyle w:val="Heading2"/>
        <w:pBdr>
          <w:bottom w:val="single" w:color="2DA67D" w:sz="4" w:space="4"/>
        </w:pBdr>
        <w:spacing w:after="120" w:before="280"/>
      </w:pPr>
      <w:r>
        <w:rPr>
          <w:rFonts w:ascii="Arial" w:cs="Arial" w:eastAsia="Arial" w:hAnsi="Arial"/>
          <w:b/>
          <w:bCs/>
          <w:color w:val="1A3A5C"/>
          <w:sz w:val="26"/>
          <w:szCs w:val="26"/>
        </w:rPr>
        <w:t xml:space="preserve">Percurso Gestor de RH — 7 minutos</w:t>
      </w:r>
    </w:p>
    <w:p>
      <w:pPr>
        <w:spacing w:after="120" w:before="60" w:line="276"/>
        <w:jc w:val="both"/>
      </w:pPr>
      <w:r>
        <w:rPr>
          <w:rFonts w:ascii="Arial" w:cs="Arial" w:eastAsia="Arial" w:hAnsi="Arial"/>
          <w:color w:val="1A1A1A"/>
          <w:sz w:val="22"/>
          <w:szCs w:val="22"/>
        </w:rPr>
        <w:t xml:space="preserve">Roteiro técnico com foco em impacto organizacional, NR-1, identificação de sinais e estruturação do programa. Tom: estratégico, baseado em dados, orientado a ação. Apresentador sugerido: especialista em saúde ocupacional ou gestor sênior de RH.</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Duração total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 minutos (420 segundos)</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Formato recomendado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Talking head + slides com dados, fluxogramas e checklist</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Trilha sonora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Instrumental corporativo, sóbrio</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Apresentador sugerido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Especialista em Saúde Ocupacional ou Gestor Sênior de RH</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TEMPO</w:t>
            </w:r>
          </w:p>
        </w:tc>
        <w:tc>
          <w:tcPr>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NARRAÇÃO / LOCUÇÃO</w:t>
            </w:r>
          </w:p>
        </w:tc>
        <w:tc>
          <w:tcPr>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ORIENTAÇÃO VISUAL / SLIDE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0:00–0:25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Transtornos mentais são a primeira causa de afastamentos de longa duração no Brasil. Neste módulo, vou apresentar os dados, o marco legal atual e como estruturar um programa de saúde mental que seja eficaz, compliant com a NR-1 atualizada e mensurável.</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Logo Vegl.ia. Apresentador em ambiente profissional. Dado em motion graphic: 'Principal causa de afastamento +15 dias — Transtornos Mentais (INSS, 2024)'.</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0:25–1:10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 custo do presenteísmo por saúde mental é subestimado. Colaboradores com depressão moderada a grave não tratada produzem entre 35% e 50% abaixo do esperado. Esse custo é invisível nos relatórios — mas é real. E o custo de substituição de um colaborador perdido por burnout ou por saída voluntária relacionada ao clima organizacional é entre 50% e 200% do salário anual.</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Slide com dois números em destaque: '35-50% de queda de produtividade' e 'custo de substituição: 50-200% do salário anual'. Visual clean com ícones de seta para baixo e para cima.</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1:10–2:00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 2025, a NR-1 foi atualizada para incluir explicitamente os riscos psicossociais no Gerenciamento de Riscos Ocupacionais. Isso significa que toda empresa precisa identificar, avaliar, controlar, monitorar e documentar riscos como sobrecarga de trabalho, liderança negativa, insegurança no trabalho e assédio moral. Não é recomendação — é obrigação legal auditável pelo MTE.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Slide: 'NR-1 · 2025' em destaque. Lista dos 5 riscos psicossociais principais. Ícone de escudo com check verde ao lado de 'Obrigação legal'.</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2:00–2:50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Junto à NR-1, a Lei 14.831/2024 criou o Certificado de Empresa Promotora da Saúde Mental — válido por 2 anos, concedido a empresas com boas práticas comprovadas. É um diferencial ESG crescente em licitações, investimentos e atração de talentos. As empresas que estruturarem o programa agora chegam na frente.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Slide: ícone de certificado com selos ESG ao redor. Texto: 'Lei 14.831/2024 · Validade 2 anos · Diferencial ESG'.</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2:50–3:40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 prática, o gestor de linha é a primeira linha de identificação. Sinais observáveis: queda abrupta de produtividade, isolamento progressivo, irritabilidade desproporcional, aumento de faltas sem justificativa. A abordagem correta: conversa privada, abertura sem pressão, escuta ativa, direcionamento para PAE ou RH. O que não fazer: diagnosticar, minimizar, expor o caso para a equipe ou condicionar avaliação de desempenho à condição de saúde.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Slide split: lado esquerdo 'O que fazer' em verde com check; lado direito 'O que não fazer' em champagne com X. Visual claro e funcional.</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3:40–4:30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Um programa estruturado tem sete componentes: treinamentos de consciência como este módulo; canais de apoio acessíveis — PAE e linha de apoio; treinamento de lideranças; mapeamento de riscos psicossociais per NR-1; pesquisa periódica de bem-estar; política de desconexão; e protocolo de retorno gradual após afastamento.</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Slide com os 7 componentes numerados. Cada componente aparece em sequência com ícone simples.</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4:30–5:15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Os indicadores para monitorar: taxa de afastamentos por CID F, mensalmente. NPS de bem-estar — pergunta simples: zero a dez, como você avalia seu bem-estar no trabalho. Taxa de utilização do PAE. Taxa de conclusão dos módulos Vegl.ia. E taxa de rotatividade voluntária por área. Esses cinco, combinados, dão uma visão real da saúde mental organizacional.</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Dashboard animado com 5 KPIs. Cada indicador aparece com uma barra de progresso ou número exemplo.</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5:15–6:00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 mapeamento de riscos psicossociais para o PGR pode ser feito com ferramentas validadas como o COPSOQ II (Copenhagen Psychosocial Questionnaire) ou o MBI (Maslach Burnout Inventory) para avaliação de burnout. A aplicação deve ser anônima, por área, com análise dos resultados pelo médico do trabalho ou especialista em SST. Os resultados alimentam o PGR e definem as medidas de controle.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Slide técnico com os nomes das ferramentas e suas finalidades. Visual de tabela simples: Ferramenta | Finalidade | Periodicidade.</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6:00–6:40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Ações imediatas recomendadas: revisar o PGR para incluir riscos psicossociais. Treinar gestores de linha na identificação e abordagem. Comunicar e tornar acessível o canal de PAE. Configurar o monitoramento dos 5 KPIs. E finalizar os módulos Vegl.ia para toda a equipe — que já geram o registro documental exigido para compliance.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Checklist animado com 5 ações. Cada ação ganha check ao ser mencionada.</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6:40–6:55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Ao concluir este módulo, você completa a trilha de gestores da Vegl.ia. O certificado está disponível após o quiz.</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Mockup do certificado final de gestores Vegl.ia. Logo e tagline ao fundo.</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6:55–7:00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narração]</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Transição para quiz técnico final da trilha.</w:t>
            </w:r>
          </w:p>
        </w:tc>
      </w:tr>
    </w:tbl>
    <w:p>
      <w:pPr>
        <w:spacing w:after="0" w:before="20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400"/>
              <w:left w:type="dxa" w:w="500"/>
              <w:bottom w:type="dxa" w:w="400"/>
              <w:right w:type="dxa" w:w="500"/>
            </w:tcMar>
          </w:tcPr>
          <w:p>
            <w:pPr>
              <w:spacing w:after="80" w:before="0"/>
              <w:jc w:val="center"/>
            </w:pPr>
            <w:r>
              <w:rPr>
                <w:rFonts w:ascii="Arial" w:cs="Arial" w:eastAsia="Arial" w:hAnsi="Arial"/>
                <w:b/>
                <w:bCs/>
                <w:color w:val="C9A96E"/>
                <w:sz w:val="20"/>
                <w:szCs w:val="20"/>
              </w:rPr>
              <w:t xml:space="preserve">TRILHA VEGL.IA CONCLUÍDA</w:t>
            </w:r>
          </w:p>
          <w:p>
            <w:pPr>
              <w:spacing w:after="80" w:before="0"/>
              <w:jc w:val="center"/>
            </w:pPr>
            <w:r>
              <w:rPr>
                <w:rFonts w:ascii="Arial" w:cs="Arial" w:eastAsia="Arial" w:hAnsi="Arial"/>
                <w:b/>
                <w:bCs/>
                <w:color w:val="FFFFFF"/>
                <w:sz w:val="56"/>
                <w:szCs w:val="56"/>
              </w:rPr>
              <w:t xml:space="preserve">Vegl</w:t>
            </w:r>
            <w:r>
              <w:rPr>
                <w:rFonts w:ascii="Arial" w:cs="Arial" w:eastAsia="Arial" w:hAnsi="Arial"/>
                <w:b/>
                <w:bCs/>
                <w:color w:val="2DA67D"/>
                <w:sz w:val="56"/>
                <w:szCs w:val="56"/>
              </w:rPr>
              <w:t xml:space="preserve">·ia</w:t>
            </w:r>
          </w:p>
          <w:p>
            <w:pPr>
              <w:spacing w:after="120" w:before="0"/>
              <w:jc w:val="center"/>
            </w:pPr>
            <w:r>
              <w:rPr>
                <w:rFonts w:ascii="Arial" w:cs="Arial" w:eastAsia="Arial" w:hAnsi="Arial"/>
                <w:i/>
                <w:iCs/>
                <w:color w:val="C9A96E"/>
                <w:sz w:val="26"/>
                <w:szCs w:val="26"/>
              </w:rPr>
              <w:t xml:space="preserve">Quem vela cuida.</w:t>
            </w:r>
          </w:p>
          <w:p>
            <w:pPr>
              <w:spacing w:after="60" w:before="0"/>
              <w:jc w:val="center"/>
            </w:pPr>
            <w:r>
              <w:rPr>
                <w:rFonts w:ascii="Arial" w:cs="Arial" w:eastAsia="Arial" w:hAnsi="Arial"/>
                <w:color w:val="AABBCC"/>
                <w:sz w:val="20"/>
                <w:szCs w:val="20"/>
              </w:rPr>
              <w:t xml:space="preserve">Módulo 1 — Lei 15.377/2026 e Compliance Preventivo</w:t>
            </w:r>
          </w:p>
          <w:p>
            <w:pPr>
              <w:spacing w:after="60" w:before="0"/>
              <w:jc w:val="center"/>
            </w:pPr>
            <w:r>
              <w:rPr>
                <w:rFonts w:ascii="Arial" w:cs="Arial" w:eastAsia="Arial" w:hAnsi="Arial"/>
                <w:color w:val="AABBCC"/>
                <w:sz w:val="20"/>
                <w:szCs w:val="20"/>
              </w:rPr>
              <w:t xml:space="preserve">Módulo 2 — Vacinação: o que você precisa saber</w:t>
            </w:r>
          </w:p>
          <w:p>
            <w:pPr>
              <w:spacing w:after="60" w:before="0"/>
              <w:jc w:val="center"/>
            </w:pPr>
            <w:r>
              <w:rPr>
                <w:rFonts w:ascii="Arial" w:cs="Arial" w:eastAsia="Arial" w:hAnsi="Arial"/>
                <w:color w:val="AABBCC"/>
                <w:sz w:val="20"/>
                <w:szCs w:val="20"/>
              </w:rPr>
              <w:t xml:space="preserve">Módulo 3 — Prevenção de Cânceres e Exames</w:t>
            </w:r>
          </w:p>
          <w:p>
            <w:pPr>
              <w:spacing w:after="120" w:before="0"/>
              <w:jc w:val="center"/>
            </w:pPr>
            <w:r>
              <w:rPr>
                <w:rFonts w:ascii="Arial" w:cs="Arial" w:eastAsia="Arial" w:hAnsi="Arial"/>
                <w:color w:val="AABBCC"/>
                <w:sz w:val="20"/>
                <w:szCs w:val="20"/>
              </w:rPr>
              <w:t xml:space="preserve">Módulo 4 — Saúde Mental e Qualidade de Vida</w:t>
            </w:r>
          </w:p>
          <w:p>
            <w:pPr>
              <w:spacing w:after="0" w:before="0"/>
              <w:jc w:val="center"/>
            </w:pPr>
            <w:r>
              <w:rPr>
                <w:rFonts w:ascii="Arial" w:cs="Arial" w:eastAsia="Arial" w:hAnsi="Arial"/>
                <w:color w:val="667788"/>
                <w:sz w:val="18"/>
                <w:szCs w:val="18"/>
              </w:rPr>
              <w:t xml:space="preserve">Powered by Vacivitta Saúde Integrada · vacivitta.com.br</w:t>
            </w:r>
          </w:p>
        </w:tc>
      </w:tr>
    </w:tbl>
    <w:sectPr>
      <w:footerReference w:type="default" r:id="rId7"/>
      <w:pgSz w:w="11906" w:h="16838"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A67D" w:sz="2" w:space="4"/>
      </w:pBdr>
      <w:spacing w:before="80"/>
      <w:jc w:val="center"/>
    </w:pPr>
    <w:r>
      <w:rPr>
        <w:rFonts w:ascii="Arial" w:cs="Arial" w:eastAsia="Arial" w:hAnsi="Arial"/>
        <w:color w:val="C9A96E"/>
        <w:sz w:val="16"/>
        <w:szCs w:val="16"/>
      </w:rPr>
      <w:t xml:space="preserve">Vegl.ia · Módulo 4 — Saúde Mental e Qualidade de Vida  ·  v1.0 · 2026  ·  </w:t>
    </w:r>
    <w:r>
      <w:rPr>
        <w:rFonts w:ascii="Arial" w:cs="Arial" w:eastAsia="Arial" w:hAnsi="Arial"/>
        <w:color w:val="1A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2545"/>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DA6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2026-05-08T21:51:53.050Z</dcterms:created>
  <dcterms:modified xsi:type="dcterms:W3CDTF">2026-05-08T21:51:53.069Z</dcterms:modified>
</cp:coreProperties>
</file>

<file path=docProps/custom.xml><?xml version="1.0" encoding="utf-8"?>
<Properties xmlns="http://schemas.openxmlformats.org/officeDocument/2006/custom-properties" xmlns:vt="http://schemas.openxmlformats.org/officeDocument/2006/docPropsVTypes"/>
</file>