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Guía3. Informe final Proyecto 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Capstone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Guía3. Informe final Proyecto 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1. Informe final Proyecto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Software Educativo: plataforma de apoyo docente alineada al currículum MINEDUC para pantallas interactivas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Desarrollo de Software.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C2.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Gestionar proyectos informáticos, ofreciendo alternativas para la toma de decisiones de acuerdo con los requerimientos de la organización.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C3.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Construir modelos de datos para soportar los requerimientos de la organización.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C4.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Desarrollar una solución de software utilizando técnicas que permitan sistematizar el proceso de desarrollo y mantenimiento.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C5.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Comunicarse de forma oral y escrita usando el idioma inglés en situaciones sociolaborales.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del informe final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>
            <w:pPr>
              <w:spacing w:before="60" w:after="80" w:line="259" w:lineRule="auto"/>
              <w:jc w:val="both"/>
            </w:pPr>
            <w:r>
              <w:rPr>
                <w:rFonts w:ascii="Calibri" w:hAnsi="Calibri" w:cs="Calibri"/>
                <w:b/>
                <w:color w:val="1F3864"/>
                <w:sz w:val="20"/>
                <w:szCs w:val="20"/>
              </w:rPr>
              <w:t xml:space="preserve">Problema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En Chile, los establecimientos públicos incorporan pantallas interactivas mediante licitaciones cuyas bases técnicas exigen un software educativo. Las soluciones ofrecidas no están organizadas según el currículum del MINEDUC (asignatura, nivel, eje y objetivo de aprendizaje), por lo que el docente debe buscar el currículum, el material y preparar la clase por separado, y la pantalla termina usándose como un proyector.</w:t>
            </w:r>
          </w:p>
          <w:p>
            <w:pPr>
              <w:spacing w:before="60" w:after="80" w:line="259" w:lineRule="auto"/>
              <w:jc w:val="both"/>
            </w:pPr>
            <w:r>
              <w:rPr>
                <w:rFonts w:ascii="Calibri" w:hAnsi="Calibri" w:cs="Calibri"/>
                <w:b/>
                <w:color w:val="1F3864"/>
                <w:sz w:val="20"/>
                <w:szCs w:val="20"/>
              </w:rPr>
              <w:t xml:space="preserve">Dónde se ubica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En establecimientos municipales, de Servicios Locales de Educación Pública y particulares subvencionados de distintas comunas de Chile, que reciben pantallas táctiles con sistema Android a través de licitaciones evaluadas por los DAEM o SLEP. La idea surge de mi trabajo en una empresa que participa en estas licitaciones.</w:t>
            </w:r>
          </w:p>
          <w:p>
            <w:pPr>
              <w:spacing w:before="60" w:after="80" w:line="259" w:lineRule="auto"/>
              <w:jc w:val="both"/>
            </w:pPr>
            <w:r>
              <w:rPr>
                <w:rFonts w:ascii="Calibri" w:hAnsi="Calibri" w:cs="Calibri"/>
                <w:b/>
                <w:color w:val="1F3864"/>
                <w:sz w:val="20"/>
                <w:szCs w:val="20"/>
              </w:rPr>
              <w:t xml:space="preserve">A quiénes afecta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Docentes de 1° a 6° básico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, usuarios directos con poco tiempo para preparar material digital.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Estudiantes de 6 a 12 años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, que pierden clases más interactivas.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Sostenedores y empresas distribuidoras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, que invierten en equipos que no se aprovechan o necesitan un software que cumpla las bases.</w:t>
            </w:r>
          </w:p>
          <w:p>
            <w:pPr>
              <w:spacing w:before="60" w:after="80" w:line="259" w:lineRule="auto"/>
              <w:jc w:val="both"/>
            </w:pPr>
            <w:r>
              <w:rPr>
                <w:rFonts w:ascii="Calibri" w:hAnsi="Calibri" w:cs="Calibri"/>
                <w:b/>
                <w:color w:val="1F3864"/>
                <w:sz w:val="20"/>
                <w:szCs w:val="20"/>
              </w:rPr>
              <w:t xml:space="preserve">Relevancia para la profesión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Resuelve un problema real de adopción tecnológica con las herramientas de la Ingeniería en Informática: modelo de datos del currículum oficial, arquitectura en capas en la nube, seguridad, pruebas automatizadas y decisiones basadas en mediciones.</w:t>
            </w:r>
          </w:p>
          <w:p>
            <w:pPr>
              <w:spacing w:before="60" w:after="80" w:line="259" w:lineRule="auto"/>
              <w:jc w:val="both"/>
            </w:pPr>
            <w:r>
              <w:rPr>
                <w:rFonts w:ascii="Calibri" w:hAnsi="Calibri" w:cs="Calibri"/>
                <w:b/>
                <w:color w:val="1F3864"/>
                <w:sz w:val="20"/>
                <w:szCs w:val="20"/>
              </w:rPr>
              <w:t xml:space="preserve">Aporte de valor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Una plataforma </w:t>
            </w: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publicada en internet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(https://software-educativo-azure.vercel.app) donde el docente encuentra los 324 OA oficiales, reúne recursos y actividades, planifica su clase y la proyecta en un modo presentación con videos y cronómetro. Puede ofrecerse junto con las pantallas en las licitaciones, con un modelo freemium institucional.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>
            <w:pPr>
              <w:spacing w:before="60" w:after="80" w:line="259" w:lineRule="auto"/>
              <w:jc w:val="both"/>
            </w:pPr>
            <w:r>
              <w:rPr>
                <w:rFonts w:ascii="Calibri" w:hAnsi="Calibri" w:cs="Calibri"/>
                <w:b/>
                <w:color w:val="1F3864"/>
                <w:sz w:val="20"/>
                <w:szCs w:val="20"/>
              </w:rPr>
              <w:t xml:space="preserve">Objetivo general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Desarrollar una aplicación web e híbrida (Android) que integre el currículum del MINEDUC, recursos interactivos y actividades de aula, facilitando a los y las docentes el uso de pantallas interactivas en sus clases.</w:t>
            </w:r>
          </w:p>
          <w:p>
            <w:pPr>
              <w:spacing w:before="60" w:after="80" w:line="259" w:lineRule="auto"/>
              <w:jc w:val="both"/>
            </w:pPr>
            <w:r>
              <w:rPr>
                <w:rFonts w:ascii="Calibri" w:hAnsi="Calibri" w:cs="Calibri"/>
                <w:b/>
                <w:color w:val="1F3864"/>
                <w:sz w:val="20"/>
                <w:szCs w:val="20"/>
              </w:rPr>
              <w:t xml:space="preserve">Objetivos específicos y resultado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OE1.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Diseñar un modelo de datos del currículum, recursos, actividades y planificaciones. </w:t>
            </w: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Cumplido: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8 tablas en PostgreSQL, 4 migraciones y Row Level Security.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OE2.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Implementar un explorador curricular con búsqueda. </w:t>
            </w: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Cumplido: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324 OA oficiales de Matemática y Lenguaje de 1° a 6° básico con filtros por asignatura, nivel y eje.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OE3.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Desarrollar un módulo de recursos y actividades. </w:t>
            </w: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Cumplido con ajuste: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catálogo y elementos propios con CRUD; recursos incrustados desde YouTube y Drive en lugar de subir archivos.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OE4.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Implementar un planificador de clases con inicio de sesión. </w:t>
            </w: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Cumplido y ampliado: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JWT, crear, editar, duplicar y eliminar clases, y modo presentación.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OE5.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Desplegar la solución y validar su calidad. </w:t>
            </w: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Cumplido y ampliado: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Docker, Vercel, Render y Supabase; pruebas unitarias, de API, de interfaz, de seguridad y de rendimiento.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>
            <w:pPr>
              <w:spacing w:before="60" w:after="80" w:line="259" w:lineRule="auto"/>
              <w:jc w:val="both"/>
            </w:pPr>
            <w:r>
              <w:rPr>
                <w:rFonts w:ascii="Calibri" w:hAnsi="Calibri" w:cs="Calibri"/>
                <w:b/>
                <w:color w:val="1F3864"/>
                <w:sz w:val="20"/>
                <w:szCs w:val="20"/>
              </w:rPr>
              <w:t xml:space="preserve">Metodología: Kanban individual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Usé Kanban en GitHub Projects (Backlog, Todo, In Progress, Done) con un límite de dos tareas en curso. El trabajo siguió las tres fases de la asignatura (definición, desarrollo y cierre). En la Fase 2, cada tarea siguió el mismo procedimiento: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Planificar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la tarea en el tablero con su alcance y evidencia esperada.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Desarrollar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en incrementos, con commits vinculados a la tarjeta («Closes #6»).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Validar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con pruebas automatizadas y revisión en el navegador.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Publicar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: cada push despliega automáticamente en Vercel y Render.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Registrar evidencias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con capturas e índice en el repositorio.</w:t>
            </w:r>
          </w:p>
          <w:p>
            <w:pPr>
              <w:spacing w:before="60" w:after="80" w:line="259" w:lineRule="auto"/>
              <w:jc w:val="both"/>
            </w:pPr>
            <w:r>
              <w:rPr>
                <w:rFonts w:ascii="Calibri" w:hAnsi="Calibri" w:cs="Calibri"/>
                <w:b/>
                <w:color w:val="1F3864"/>
                <w:sz w:val="20"/>
                <w:szCs w:val="20"/>
              </w:rPr>
              <w:t xml:space="preserve">Pertinencia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Al ser un proyecto individual, Kanban evita roles y ceremonias pensados para equipos. Su flujo continuo permitió repriorizar sin replanificar sprints cuando el docente pidió pasar de un MVP a un producto completo, y el límite de trabajo en curso me obligó a terminar cada funcionalidad con sus pruebas antes de comenzar otra. Todos los objetivos específicos se cumplieron. Declaro el uso de herramientas de IA como apoyo; cada entrega fue revisada, probada y publicada por mí.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>
            <w:pPr>
              <w:spacing w:before="60" w:after="80" w:line="259" w:lineRule="auto"/>
              <w:jc w:val="both"/>
            </w:pPr>
            <w:r>
              <w:rPr>
                <w:rFonts w:ascii="Calibri" w:hAnsi="Calibri" w:cs="Calibri"/>
                <w:b/>
                <w:color w:val="1F3864"/>
                <w:sz w:val="20"/>
                <w:szCs w:val="20"/>
              </w:rPr>
              <w:t xml:space="preserve">Etapas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Definición y diseño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(agosto–septiembre): propuesta, objetivos, mockup y carta Gantt.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Base del sistema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(27–30 sept.): monorepo, Docker, modelo de datos, API con JWT y frontend base.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Reajuste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(1–20 oct.): de MVP a producto completo, tablero Kanban, README y diario de reflexión.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Producto completo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(20–24 oct.): login, despliegue en la nube, planificador, currículum oficial, diseño adaptable, recursos y actividades propios, modo presentación.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Calidad y diseño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(24 oct.): 54 pruebas Jest, auditoría de seguridad, Lighthouse, prueba de carga, modelo ER y UML.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Cierre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(25–30 oct.): aplicación Android, informe final y presentación.</w:t>
            </w:r>
          </w:p>
          <w:p>
            <w:pPr>
              <w:spacing w:before="60" w:after="80" w:line="259" w:lineRule="auto"/>
              <w:jc w:val="both"/>
            </w:pPr>
            <w:r>
              <w:rPr>
                <w:rFonts w:ascii="Calibri" w:hAnsi="Calibri" w:cs="Calibri"/>
                <w:b/>
                <w:color w:val="1F3864"/>
                <w:sz w:val="20"/>
                <w:szCs w:val="20"/>
              </w:rPr>
              <w:t xml:space="preserve">Facilitadores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Conocer el contexto por mi trabajo en licitaciones; usar un solo lenguaje (TypeScript); NestJS y Prisma bien documentados; plataformas en la nube gratuitas con despliegue automático; el mockup de la Fase 1 y la retroalimentación del docente.</w:t>
            </w:r>
          </w:p>
          <w:p>
            <w:pPr>
              <w:spacing w:before="60" w:after="80" w:line="259" w:lineRule="auto"/>
              <w:jc w:val="both"/>
            </w:pPr>
            <w:r>
              <w:rPr>
                <w:rFonts w:ascii="Calibri" w:hAnsi="Calibri" w:cs="Calibri"/>
                <w:b/>
                <w:color w:val="1F3864"/>
                <w:sz w:val="20"/>
                <w:szCs w:val="20"/>
              </w:rPr>
              <w:t xml:space="preserve">Dificultades y ajustes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Ampliación del alcance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trabajando solo → repriorización del backlog; roles y subida de archivos quedan como proyección.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Entorno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(virtualización para Docker, bloqueos de npm, correo de Git con un carácter invisible) → diagnóstico y corrección sin perder historial.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Migraciones en Supabase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→ conexión directa separada para migraciones (DIRECT_URL).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Extraer el currículum del PDF oficial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→ script con correcciones y 35 pruebas de datos.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Modelo previsto con Nivel y Unidad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→ se usó el eje, que es como las Bases organizan los OA.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Almacenamiento MinIO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→ recursos incrustados desde YouTube y Drive.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Rendimiento estancado en ~37 solicitudes/s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→ se amplió el pool de conexiones de 1 a 5 (+20 a 30 %).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Vulnerabilidades en dependencias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(1 crítica, 5 altas) → 0 críticas y 0 altas en producción.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Aplicación en línea: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https://software-educativo-azure.vercel.app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Repositorio público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con 35 commits trazables al tablero: https://github.com/alcayuqueo/proyectCAPSTON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Informe técnico final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con 23 figuras y 13 tablas (Fase 2/Evidencias Proyecto).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Modelo ER y diagramas UML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de casos de uso, clases, secuencia, componentes y despliegue (docs/diagramas).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Pruebas y resultados: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54 pruebas Jest (unitarias y de seguridad), 40 de API, 35 de datos, 63 de interfaz con Playwright, Lighthouse 99–100 y prueba de carga sin errores con 50 usuarios (docs/pruebas).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Manual técnico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en el README: instalación con Docker, variables de entorno, API y despliegue.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Más de 80 capturas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organizadas por etapa con su índice (Fase 2/Evidencias Proyecto/Capturas).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Documentos de seguimiento: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informe de avance, diario de reflexión y autoevaluación.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6. Intereses y proyecciones profesionales</w:t>
            </w:r>
          </w:p>
        </w:tc>
        <w:tc>
          <w:tcPr>
            <w:tcW w:w="6780" w:type="dxa"/>
            <w:vAlign w:val="center"/>
          </w:tcPr>
          <w:p>
            <w:pPr>
              <w:spacing w:before="60" w:after="80" w:line="259" w:lineRule="auto"/>
              <w:jc w:val="both"/>
            </w:pPr>
            <w:r>
              <w:rPr>
                <w:rFonts w:ascii="Calibri" w:hAnsi="Calibri" w:cs="Calibri"/>
                <w:b/>
                <w:color w:val="1F3864"/>
                <w:sz w:val="20"/>
                <w:szCs w:val="20"/>
              </w:rPr>
              <w:t xml:space="preserve">Aporte a mis intereses profesionales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Al inicio declaré interés en el desarrollo full stack con impacto social, en especial en educación, y en arquitectura y contenedores. El proyecto confirmó ese interés, porque resolví un problema que veo en mi trabajo. Además lo amplió: descubrí que me interesan la </w:t>
            </w: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seguridad de aplicaciones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(auditar y corregir mis propios errores, como el límite de intentos de login), la </w:t>
            </w: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calidad y el rendimiento medidos con datos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(diagnosticar un cuello de botella en producción) y las prácticas de </w:t>
            </w: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 xml:space="preserve">DevOps</w:t>
            </w: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 con despliegue automático.</w:t>
            </w:r>
          </w:p>
          <w:p>
            <w:pPr>
              <w:spacing w:before="60" w:after="80" w:line="259" w:lineRule="auto"/>
              <w:jc w:val="both"/>
            </w:pPr>
            <w:r>
              <w:rPr>
                <w:rFonts w:ascii="Calibri" w:hAnsi="Calibri" w:cs="Calibri"/>
                <w:b/>
                <w:color w:val="1F3864"/>
                <w:sz w:val="20"/>
                <w:szCs w:val="20"/>
              </w:rPr>
              <w:t xml:space="preserve">Intereses a profundizar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Producto: roles con panel de administración, currículum de todas las asignaturas y subida de archivos.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Seguridad: recuperación de contraseña, registro de eventos y tokens de corta duración.</w:t>
            </w:r>
          </w:p>
          <w:p>
            <w:pPr>
              <w:numPr>
                <w:ilvl w:val="0"/>
                <w:numId w:val="6"/>
              </w:numPr>
              <w:spacing w:before="0" w:after="40" w:line="259" w:lineRule="auto"/>
            </w:pP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Infraestructura en la nube: escalar con varias instancias y obtener una certificación.</w:t>
            </w:r>
          </w:p>
          <w:p>
            <w:pPr>
              <w:spacing w:before="60" w:after="80" w:line="259" w:lineRule="auto"/>
              <w:jc w:val="both"/>
            </w:pPr>
            <w:r>
              <w:rPr>
                <w:rFonts w:ascii="Calibri" w:hAnsi="Calibri" w:cs="Calibri"/>
                <w:b/>
                <w:color w:val="1F3864"/>
                <w:sz w:val="20"/>
                <w:szCs w:val="20"/>
              </w:rPr>
              <w:t xml:space="preserve">Proyección laboral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Me proyecto como desarrollador full stack en tecnología educativa o en el sector público, aportando lo técnico y el conocimiento de las licitaciones. En lo inmediato, quiero presentar Software Educativo en mi empresa como complemento de las pantallas interactivas y buscar un piloto con un establecimiento.</w:t>
            </w:r>
          </w:p>
          <w:p>
            <w:pPr>
              <w:spacing w:before="0" w:after="80" w:line="259" w:lineRule="auto"/>
              <w:jc w:val="left"/>
            </w:pPr>
            <w:r>
              <w:rPr>
                <w:rFonts w:ascii="Calibri" w:hAnsi="Calibri" w:cs="Calibri"/>
                <w:color w:val="1F1F1F"/>
                <w:sz w:val="20"/>
                <w:szCs w:val="20"/>
              </w:rPr>
              <w:t xml:space="preserve">El detalle de cada apartado, con figuras y tablas, está en el informe técnico «Cayuqueo_Alex_Informe_Final_Fase2_Software_Educativo.docx» (Fase 2/Evidencias Proyecto).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DD6A90" w14:textId="77777777" w:rsidR="00041809" w:rsidRDefault="00041809" w:rsidP="00EE1135">
      <w:pPr>
        <w:spacing w:after="0" w:line="240" w:lineRule="auto"/>
      </w:pPr>
      <w:r>
        <w:separator/>
      </w:r>
    </w:p>
  </w:endnote>
  <w:endnote w:type="continuationSeparator" w:id="0">
    <w:p w14:paraId="7AC13F57" w14:textId="77777777" w:rsidR="00041809" w:rsidRDefault="00041809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F11426" w14:textId="77777777" w:rsidR="00041809" w:rsidRDefault="00041809" w:rsidP="00EE1135">
      <w:pPr>
        <w:spacing w:after="0" w:line="240" w:lineRule="auto"/>
      </w:pPr>
      <w:r>
        <w:separator/>
      </w:r>
    </w:p>
  </w:footnote>
  <w:footnote w:type="continuationSeparator" w:id="0">
    <w:p w14:paraId="2AEF6ED6" w14:textId="77777777" w:rsidR="00041809" w:rsidRDefault="00041809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purl.org/dc/dcmitype/"/>
    <ds:schemaRef ds:uri="http://purl.org/dc/elements/1.1/"/>
    <ds:schemaRef ds:uri="http://www.w3.org/XML/1998/namespace"/>
    <ds:schemaRef ds:uri="126e8a1c-9ea9-435a-ac89-d06c80d62e30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487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9</cp:revision>
  <dcterms:created xsi:type="dcterms:W3CDTF">2022-08-24T18:22:00Z</dcterms:created>
  <dcterms:modified xsi:type="dcterms:W3CDTF">2023-02-06T15:16:00Z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