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rPr>
          <w:lang w:val="pt-BR"/>
        </w:rPr>
      </w:pPr>
      <w:r>
        <w:rPr>
          <w:lang w:val="pt-BR"/>
        </w:rPr>
        <w:t>A Estrutura Financeira da Incorporação Imobiliária</w:t>
      </w:r>
    </w:p>
    <w:p>
      <w:pPr>
        <w:pStyle w:val="Subtitle"/>
        <w:bidi w:val="0"/>
        <w:jc w:val="center"/>
        <w:rPr>
          <w:lang w:val="pt-BR"/>
        </w:rPr>
      </w:pPr>
      <w:r>
        <w:rPr>
          <w:lang w:val="pt-BR"/>
        </w:rPr>
        <w:t>Uma Análise sob a Ótica da Regulação e dos Incentivos Econômicos</w:t>
      </w:r>
    </w:p>
    <w:p>
      <w:pPr>
        <w:pStyle w:val="Author"/>
        <w:rPr>
          <w:lang w:val="pt-BR"/>
        </w:rPr>
      </w:pPr>
      <w:r>
        <w:rPr>
          <w:lang w:val="pt-BR"/>
        </w:rPr>
        <w:t>Alceu Eilert Nascimento</w:t>
      </w:r>
    </w:p>
    <w:p>
      <w:pPr>
        <w:pStyle w:val="Date"/>
        <w:rPr>
          <w:lang w:val="pt-BR"/>
        </w:rPr>
      </w:pPr>
      <w:r>
        <w:rPr>
          <w:lang w:val="pt-BR"/>
        </w:rPr>
        <w:t>2024-08-25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spacing w:before="0" w:after="0"/>
            <w:ind w:left="0" w:hanging="0"/>
            <w:jc w:val="center"/>
            <w:rPr>
              <w:rFonts w:ascii="Times New Roman" w:hAnsi="Times New Roman"/>
              <w:b w:val="false"/>
              <w:b w:val="false"/>
              <w:bCs/>
              <w:sz w:val="20"/>
              <w:szCs w:val="32"/>
            </w:rPr>
          </w:pPr>
          <w:r>
            <w:rPr>
              <w:b w:val="false"/>
              <w:bCs/>
              <w:sz w:val="20"/>
              <w:szCs w:val="32"/>
            </w:rPr>
            <w:t>Sumário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42_2419025355">
            <w:r>
              <w:rPr>
                <w:rStyle w:val="IndexLink"/>
              </w:rPr>
              <w:t>Titulo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144_2419025355">
            <w:r>
              <w:rPr>
                <w:rStyle w:val="IndexLink"/>
              </w:rPr>
              <w:t>Titulo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146_2419025355">
            <w:r>
              <w:rPr>
                <w:rStyle w:val="IndexLink"/>
              </w:rPr>
              <w:t>1. Titulo 1</w:t>
              <w:tab/>
              <w:t>1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48_2419025355">
            <w:r>
              <w:rPr>
                <w:rStyle w:val="IndexLink"/>
              </w:rPr>
              <w:t>1.1. Titulo 2</w:t>
              <w:tab/>
              <w:t>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bidi w:val="0"/>
        <w:ind w:left="0" w:right="0" w:hanging="0"/>
        <w:jc w:val="left"/>
        <w:rPr>
          <w:lang w:val="pt-BR"/>
        </w:rPr>
      </w:pPr>
      <w:r>
        <w:rPr>
          <w:lang w:val="pt-BR"/>
        </w:rPr>
      </w:r>
    </w:p>
    <w:p>
      <w:pPr>
        <w:pStyle w:val="Heading1"/>
        <w:bidi w:val="0"/>
        <w:jc w:val="left"/>
        <w:rPr>
          <w:lang w:val="pt-BR"/>
        </w:rPr>
      </w:pPr>
      <w:bookmarkStart w:id="0" w:name="__RefHeading___Toc142_2419025355"/>
      <w:bookmarkEnd w:id="0"/>
      <w:r>
        <w:rPr>
          <w:lang w:val="pt-BR"/>
        </w:rPr>
        <w:t>Titulo</w:t>
      </w:r>
    </w:p>
    <w:p>
      <w:pPr>
        <w:pStyle w:val="FirstParagraph"/>
        <w:bidi w:val="0"/>
        <w:jc w:val="left"/>
        <w:rPr/>
      </w:pPr>
      <w:r>
        <w:rPr>
          <w:lang w:val="pt-BR"/>
        </w:rPr>
        <w:t>Teste de citação</w:t>
      </w:r>
      <w:r>
        <w:rPr>
          <w:rStyle w:val="FootnoteAnchor"/>
          <w:lang w:val="pt-BR"/>
        </w:rPr>
        <w:footnoteReference w:id="2"/>
      </w:r>
      <w:r>
        <w:rPr>
          <w:lang w:val="pt-BR"/>
        </w:rPr>
        <w:t xml:space="preserve"> do Zotero (</w:t>
      </w:r>
      <w:hyperlink w:anchor="ref-chalhub2003">
        <w:r>
          <w:rPr>
            <w:rStyle w:val="InternetLink"/>
            <w:lang w:val="pt-BR"/>
          </w:rPr>
          <w:t>Chalhub, 2003</w:t>
        </w:r>
      </w:hyperlink>
      <w:r>
        <w:rPr>
          <w:lang w:val="pt-BR"/>
        </w:rPr>
        <w:t>), sendo outra citacao como:</w:t>
      </w:r>
    </w:p>
    <w:p>
      <w:pPr>
        <w:pStyle w:val="BlockText"/>
        <w:bidi w:val="0"/>
        <w:jc w:val="left"/>
        <w:rPr/>
      </w:pPr>
      <w:r>
        <w:rPr>
          <w:lang w:val="pt-BR"/>
        </w:rPr>
        <w:t>lorem ipsun moral, sucudum. lorem ipsun moral, sucudum.lorem ipsun moral, sucudum. lorem ipsun moral, sucudum.lorem ipsun moral, sucudum. lorem ipsun moral, sucudum (</w:t>
      </w:r>
      <w:hyperlink w:anchor="ref-chalhub2003">
        <w:r>
          <w:rPr>
            <w:rStyle w:val="InternetLink"/>
            <w:lang w:val="pt-BR"/>
          </w:rPr>
          <w:t>Chalhub, 2003</w:t>
        </w:r>
      </w:hyperlink>
      <w:r>
        <w:rPr>
          <w:lang w:val="pt-BR"/>
        </w:rPr>
        <w:t>).</w:t>
      </w:r>
    </w:p>
    <w:p>
      <w:pPr>
        <w:pStyle w:val="TextBody"/>
        <w:rPr>
          <w:lang w:val="pt-BR"/>
        </w:rPr>
      </w:pPr>
      <w:bookmarkStart w:id="1" w:name="estrutura-apagar"/>
      <w:r>
        <w:rPr/>
        <w:t>Essa foi a citacao.</w:t>
      </w:r>
      <w:bookmarkEnd w:id="1"/>
    </w:p>
    <w:p>
      <w:pPr>
        <w:pStyle w:val="Heading1"/>
        <w:bidi w:val="0"/>
        <w:jc w:val="left"/>
        <w:rPr>
          <w:lang w:val="pt-BR"/>
        </w:rPr>
      </w:pPr>
      <w:bookmarkStart w:id="2" w:name="__RefHeading___Toc144_2419025355"/>
      <w:bookmarkEnd w:id="2"/>
      <w:r>
        <w:rPr>
          <w:lang w:val="pt-BR"/>
        </w:rPr>
        <w:t>Titulo</w:t>
      </w:r>
    </w:p>
    <w:p>
      <w:pPr>
        <w:pStyle w:val="FirstParagraph"/>
        <w:bidi w:val="0"/>
        <w:jc w:val="both"/>
        <w:rPr>
          <w:lang w:val="pt-BR"/>
        </w:rPr>
      </w:pPr>
      <w:bookmarkStart w:id="3" w:name="introdução"/>
      <w:r>
        <w:rPr>
          <w:lang w:val="pt-BR"/>
        </w:rPr>
        <w:t>Uma jornada histórica que demonstra como a evolução do marco regulatório moldou o mercado imobiliário, oferecendo insights sobre as interações complexas entre leis, práticas de mercado e economia. Cada fase da história apresenta desafios e soluções distintos, culminando em uma discussão sobre o presente e o futuro do setor. A divisão em três capítulos principais permite uma análise profunda de cada fase, destacando os contextos históricos, as mudanças regulatórias, e as implicações econômicas e jurídicas.</w:t>
      </w:r>
      <w:bookmarkEnd w:id="3"/>
    </w:p>
    <w:p>
      <w:pPr>
        <w:pStyle w:val="Heading1"/>
        <w:bidi w:val="0"/>
        <w:jc w:val="left"/>
        <w:rPr>
          <w:lang w:val="pt-BR"/>
        </w:rPr>
      </w:pPr>
      <w:bookmarkStart w:id="4" w:name="__RefHeading___Toc146_2419025355"/>
      <w:bookmarkEnd w:id="4"/>
      <w:r>
        <w:rPr>
          <w:lang w:val="pt-BR"/>
        </w:rPr>
        <w:t>1. Titulo 1</w:t>
      </w:r>
    </w:p>
    <w:p>
      <w:pPr>
        <w:pStyle w:val="FirstParagraph"/>
        <w:bidi w:val="0"/>
        <w:jc w:val="left"/>
        <w:rPr>
          <w:lang w:val="pt-BR"/>
        </w:rPr>
      </w:pPr>
      <w:r>
        <w:rPr>
          <w:lang w:val="pt-BR"/>
        </w:rPr>
        <w:t>A […].</w:t>
      </w:r>
    </w:p>
    <w:p>
      <w:pPr>
        <w:pStyle w:val="Heading2"/>
        <w:bidi w:val="0"/>
        <w:jc w:val="left"/>
        <w:rPr>
          <w:lang w:val="pt-BR"/>
        </w:rPr>
      </w:pPr>
      <w:bookmarkStart w:id="5" w:name="__RefHeading___Toc148_2419025355"/>
      <w:bookmarkEnd w:id="5"/>
      <w:r>
        <w:rPr>
          <w:lang w:val="pt-BR"/>
        </w:rPr>
        <w:t>1.1. Titulo 2</w:t>
      </w:r>
    </w:p>
    <w:p>
      <w:pPr>
        <w:pStyle w:val="TextBody"/>
        <w:bidi w:val="0"/>
        <w:spacing w:before="283" w:after="283"/>
        <w:jc w:val="left"/>
        <w:rPr>
          <w:lang w:val="pt-BR"/>
        </w:rPr>
      </w:pPr>
      <w:r>
        <w:rPr>
          <w:lang w:val="pt-BR"/>
        </w:rPr>
        <w:t>A […].</w:t>
      </w:r>
    </w:p>
    <w:sectPr>
      <w:footnotePr>
        <w:numFmt w:val="decimal"/>
      </w:footnote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8"/>
        </w:rPr>
      </w:pPr>
      <w:r>
        <w:separator/>
      </w:r>
    </w:p>
  </w:footnote>
  <w:footnote w:id="1" w:type="continuationSeparator">
    <w:p>
      <w:pPr>
        <w:rPr>
          <w:sz w:val="18"/>
        </w:rPr>
      </w:pPr>
      <w:r>
        <w:continuationSeparator/>
      </w:r>
    </w:p>
  </w:footnote>
  <w:footnote w:id="2">
    <w:p>
      <w:pPr>
        <w:pStyle w:val="Footnote"/>
        <w:bidi w:val="0"/>
        <w:jc w:val="both"/>
        <w:rPr>
          <w:lang w:val="pt-BR"/>
        </w:rPr>
      </w:pPr>
      <w:r>
        <w:rPr>
          <w:rStyle w:val="FootnoteCharacters"/>
        </w:rPr>
        <w:footnoteRef/>
      </w:r>
      <w:r>
        <w:rPr>
          <w:lang w:val="pt-BR"/>
        </w:rPr>
        <w:t xml:space="preserve"> </w:t>
      </w:r>
      <w:r>
        <w:rPr>
          <w:lang w:val="pt-BR"/>
        </w:rPr>
        <w:t>Aqui esta a nota de rodapé.</w:t>
      </w:r>
    </w:p>
  </w:footnote>
</w:footnotes>
</file>

<file path=word/settings.xml><?xml version="1.0" encoding="utf-8"?>
<w:settings xmlns:w="http://schemas.openxmlformats.org/wordprocessingml/2006/main">
  <w:zoom w:percent="10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567" w:after="567"/>
      <w:jc w:val="left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Normal"/>
    <w:next w:val="TextBody"/>
    <w:qFormat/>
    <w:pPr>
      <w:keepNext w:val="true"/>
      <w:keepLines/>
      <w:spacing w:before="360" w:after="80"/>
      <w:outlineLvl w:val="0"/>
    </w:pPr>
    <w:rPr>
      <w:rFonts w:ascii="Times New Roman" w:hAnsi="Times New Roman" w:eastAsia="" w:cs="" w:cstheme="majorBidi" w:eastAsiaTheme="majorEastAsia"/>
      <w:b/>
      <w:color w:val="auto" w:themeShade="bf"/>
      <w:sz w:val="24"/>
      <w:szCs w:val="40"/>
    </w:rPr>
  </w:style>
  <w:style w:type="paragraph" w:styleId="Heading2">
    <w:name w:val="Heading 2"/>
    <w:basedOn w:val="Normal"/>
    <w:next w:val="TextBody"/>
    <w:qFormat/>
    <w:pPr>
      <w:keepNext w:val="true"/>
      <w:keepLines/>
      <w:spacing w:before="283" w:after="283"/>
      <w:jc w:val="both"/>
      <w:outlineLvl w:val="1"/>
    </w:pPr>
    <w:rPr>
      <w:rFonts w:ascii="Times New Roman" w:hAnsi="Times New Roman" w:eastAsia="" w:cs="" w:cstheme="majorBidi" w:eastAsiaTheme="majorEastAsia"/>
      <w:b/>
      <w:color w:val="auto" w:themeShade="bf"/>
      <w:sz w:val="24"/>
      <w:szCs w:val="32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InternetLink">
    <w:name w:val="Hyperlink"/>
    <w:basedOn w:val="BodyTextChar"/>
    <w:rPr>
      <w:color w:val="4F81BD" w:themeColor="accent1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 w:before="283" w:after="283"/>
      <w:ind w:left="0" w:right="0" w:firstLine="850"/>
      <w:jc w:val="both"/>
    </w:pPr>
    <w:rPr/>
  </w:style>
  <w:style w:type="paragraph" w:styleId="List">
    <w:name w:val="List"/>
    <w:basedOn w:val="TextBody"/>
    <w:pPr/>
    <w:rPr>
      <w:rFonts w:ascii="Cambria" w:hAnsi="Cambria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Lohit Devanagari"/>
    </w:rPr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spacing w:lineRule="auto" w:line="240" w:before="0" w:after="0"/>
      <w:contextualSpacing/>
      <w:jc w:val="center"/>
    </w:pPr>
    <w:rPr>
      <w:rFonts w:ascii="Times New Roman" w:hAnsi="Times New Roman" w:eastAsia="" w:cs="" w:cstheme="majorBidi" w:eastAsiaTheme="majorEastAsia"/>
      <w:b/>
      <w:spacing w:val="0"/>
      <w:kern w:val="2"/>
      <w:sz w:val="24"/>
      <w:szCs w:val="56"/>
    </w:rPr>
  </w:style>
  <w:style w:type="paragraph" w:styleId="Subtitle">
    <w:name w:val="Subtitle"/>
    <w:basedOn w:val="Normal"/>
    <w:next w:val="TextBody"/>
    <w:qFormat/>
    <w:pPr>
      <w:spacing w:lineRule="auto" w:line="240" w:before="0" w:after="0"/>
      <w:jc w:val="center"/>
    </w:pPr>
    <w:rPr>
      <w:rFonts w:eastAsia="" w:cs="" w:cstheme="majorBidi" w:eastAsiaTheme="majorEastAsia"/>
      <w:color w:val="000000" w:themeTint="a6"/>
      <w:spacing w:val="0"/>
      <w:sz w:val="24"/>
      <w:szCs w:val="28"/>
    </w:rPr>
  </w:style>
  <w:style w:type="paragraph" w:styleId="Author">
    <w:name w:val="Author"/>
    <w:next w:val="TextBody"/>
    <w:qFormat/>
    <w:pPr>
      <w:keepNext w:val="true"/>
      <w:keepLines/>
      <w:widowControl/>
      <w:suppressAutoHyphens w:val="true"/>
      <w:bidi w:val="0"/>
      <w:spacing w:before="283" w:after="0"/>
      <w:jc w:val="right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83"/>
      <w:jc w:val="right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FirstParagraph">
    <w:name w:val="First Paragraph"/>
    <w:basedOn w:val="TextBody"/>
    <w:next w:val="TextBody"/>
    <w:qFormat/>
    <w:pPr>
      <w:spacing w:lineRule="auto" w:line="360" w:before="283" w:after="283"/>
      <w:ind w:left="0" w:right="0" w:firstLine="850"/>
      <w:jc w:val="both"/>
    </w:pPr>
    <w:rPr/>
  </w:style>
  <w:style w:type="paragraph" w:styleId="Footnote">
    <w:name w:val="Footnote Text"/>
    <w:basedOn w:val="Normal"/>
    <w:pPr>
      <w:suppressLineNumbers/>
      <w:spacing w:lineRule="auto" w:line="240" w:before="0" w:after="0"/>
      <w:ind w:left="0" w:right="0" w:hanging="0"/>
      <w:jc w:val="both"/>
    </w:pPr>
    <w:rPr>
      <w:sz w:val="20"/>
      <w:szCs w:val="20"/>
    </w:rPr>
  </w:style>
  <w:style w:type="paragraph" w:styleId="BlockText">
    <w:name w:val="Block Text"/>
    <w:basedOn w:val="TextBody"/>
    <w:next w:val="TextBody"/>
    <w:qFormat/>
    <w:pPr>
      <w:spacing w:lineRule="auto" w:line="240" w:before="283" w:after="454"/>
      <w:ind w:left="2268" w:right="0" w:hanging="0"/>
      <w:jc w:val="both"/>
    </w:pPr>
    <w:rPr>
      <w:sz w:val="20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spacing w:before="0" w:after="0"/>
      <w:ind w:left="0" w:hanging="0"/>
      <w:jc w:val="center"/>
    </w:pPr>
    <w:rPr>
      <w:rFonts w:ascii="Times New Roman" w:hAnsi="Times New Roman"/>
      <w:b w:val="false"/>
      <w:bCs/>
      <w:sz w:val="20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spacing w:lineRule="auto" w:line="240" w:before="0" w:after="0"/>
      <w:ind w:left="0" w:hanging="0"/>
    </w:pPr>
    <w:rPr>
      <w:rFonts w:ascii="Times New Roman" w:hAnsi="Times New Roman"/>
      <w:sz w:val="20"/>
    </w:rPr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spacing w:lineRule="auto" w:line="240" w:before="0" w:after="0"/>
      <w:ind w:left="0" w:right="0" w:hanging="0"/>
    </w:pPr>
    <w:rPr>
      <w:rFonts w:ascii="Times New Roman" w:hAnsi="Times New Roman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LibreOffice/7.3.7.2$Linux_X86_64 LibreOffice_project/30$Build-2</Application>
  <AppVersion>15.0000</AppVersion>
  <Pages>1</Pages>
  <Words>166</Words>
  <Characters>907</Characters>
  <CharactersWithSpaces>1054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2024-08-25T17:40:19Z</dcterms:created>
  <dc:creator/>
  <dc:description/>
  <dc:language>pt-BR</dc:language>
  <cp:lastModifiedBy>Alceu Eilert Nascimento</cp:lastModifiedBy>
  <cp:lastPrinted>2024-08-25T18:38:37Z</cp:lastPrinted>
  <dcterms:modified xsi:type="dcterms:W3CDTF">2024-08-25T18:48:08Z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