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979D" w14:textId="77777777" w:rsidR="00000000" w:rsidRDefault="00000000">
      <w:pPr>
        <w:shd w:val="clear" w:color="auto" w:fill="FFFFFF"/>
        <w:spacing w:before="100" w:beforeAutospacing="1" w:after="100" w:afterAutospacing="1"/>
        <w:jc w:val="center"/>
        <w:outlineLvl w:val="1"/>
        <w:divId w:val="165559516"/>
        <w:rPr>
          <w:rFonts w:ascii="Segoe UI" w:eastAsia="Times New Roman" w:hAnsi="Segoe UI" w:cs="Segoe UI"/>
          <w:b/>
          <w:bCs/>
          <w:color w:val="FFFFFF"/>
          <w:spacing w:val="-5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FFFFFF"/>
          <w:spacing w:val="-5"/>
          <w:kern w:val="36"/>
          <w:sz w:val="48"/>
          <w:szCs w:val="48"/>
        </w:rPr>
        <w:t>Variáveis de Ambiente e Tokens</w:t>
      </w:r>
    </w:p>
    <w:p w14:paraId="564F229F" w14:textId="77777777" w:rsidR="00000000" w:rsidRDefault="00000000">
      <w:pPr>
        <w:pStyle w:val="subtitle"/>
        <w:shd w:val="clear" w:color="auto" w:fill="FFFFFF"/>
        <w:jc w:val="center"/>
        <w:divId w:val="165559516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Finance Oráculo - Documentação de Configuração</w:t>
      </w:r>
    </w:p>
    <w:p w14:paraId="34F01DA1" w14:textId="77777777" w:rsidR="00000000" w:rsidRDefault="00000000">
      <w:pPr>
        <w:shd w:val="clear" w:color="auto" w:fill="FFFFFF"/>
        <w:jc w:val="center"/>
        <w:divId w:val="2016151956"/>
        <w:rPr>
          <w:rFonts w:ascii="Segoe UI" w:eastAsia="Times New Roman" w:hAnsi="Segoe UI" w:cs="Segoe UI"/>
          <w:color w:val="FFFFFF"/>
        </w:rPr>
      </w:pPr>
      <w:r>
        <w:rPr>
          <w:rStyle w:val="meta-badge"/>
          <w:rFonts w:ascii="Segoe UI" w:eastAsia="Times New Roman" w:hAnsi="Segoe UI" w:cs="Segoe UI"/>
          <w:color w:val="FFFFFF"/>
        </w:rPr>
        <w:t>Janeiro 2025</w:t>
      </w:r>
      <w:r>
        <w:rPr>
          <w:rFonts w:ascii="Segoe UI" w:eastAsia="Times New Roman" w:hAnsi="Segoe UI" w:cs="Segoe UI"/>
          <w:color w:val="FFFFFF"/>
        </w:rPr>
        <w:t xml:space="preserve"> </w:t>
      </w:r>
      <w:r>
        <w:rPr>
          <w:rStyle w:val="meta-badge"/>
          <w:rFonts w:ascii="Segoe UI" w:eastAsia="Times New Roman" w:hAnsi="Segoe UI" w:cs="Segoe UI"/>
          <w:color w:val="FFFFFF"/>
        </w:rPr>
        <w:t>Versão 2.0</w:t>
      </w:r>
      <w:r>
        <w:rPr>
          <w:rFonts w:ascii="Segoe UI" w:eastAsia="Times New Roman" w:hAnsi="Segoe UI" w:cs="Segoe UI"/>
          <w:color w:val="FFFFFF"/>
        </w:rPr>
        <w:t xml:space="preserve"> </w:t>
      </w:r>
      <w:r>
        <w:rPr>
          <w:rStyle w:val="meta-badge"/>
          <w:rFonts w:ascii="Segoe UI" w:eastAsia="Times New Roman" w:hAnsi="Segoe UI" w:cs="Segoe UI"/>
          <w:color w:val="FFFFFF"/>
        </w:rPr>
        <w:t>CONFIDENCIAL</w:t>
      </w:r>
      <w:r>
        <w:rPr>
          <w:rFonts w:ascii="Segoe UI" w:eastAsia="Times New Roman" w:hAnsi="Segoe UI" w:cs="Segoe UI"/>
          <w:color w:val="FFFFFF"/>
        </w:rPr>
        <w:t xml:space="preserve"> </w:t>
      </w:r>
    </w:p>
    <w:p w14:paraId="7AAD8A98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437024536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Introdução</w:t>
      </w:r>
    </w:p>
    <w:p w14:paraId="6EAAD2A4" w14:textId="77777777" w:rsidR="00000000" w:rsidRDefault="00000000">
      <w:pPr>
        <w:pStyle w:val="NormalWeb"/>
        <w:shd w:val="clear" w:color="auto" w:fill="FFFFFF"/>
        <w:divId w:val="30910002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Lista expandida de </w:t>
      </w:r>
      <w:r>
        <w:rPr>
          <w:rStyle w:val="Forte"/>
          <w:rFonts w:ascii="Segoe UI" w:hAnsi="Segoe UI" w:cs="Segoe UI"/>
        </w:rPr>
        <w:t>variáveis de ambiente</w:t>
      </w:r>
      <w:r>
        <w:rPr>
          <w:rFonts w:ascii="Segoe UI" w:hAnsi="Segoe UI" w:cs="Segoe UI"/>
        </w:rPr>
        <w:t xml:space="preserve"> essenciais para operação completa do Finance Oráculo, organizada por categorias e realçada com gráficos para rápida compreensão. </w:t>
      </w:r>
    </w:p>
    <w:p w14:paraId="2A5FCD4C" w14:textId="77777777" w:rsidR="00000000" w:rsidRDefault="00000000">
      <w:pPr>
        <w:shd w:val="clear" w:color="auto" w:fill="FFFFFF"/>
        <w:divId w:val="1375234899"/>
        <w:rPr>
          <w:rFonts w:ascii="Segoe UI" w:eastAsia="Times New Roman" w:hAnsi="Segoe UI" w:cs="Segoe UI"/>
        </w:rPr>
      </w:pPr>
      <w:r>
        <w:rPr>
          <w:rStyle w:val="Forte"/>
          <w:rFonts w:ascii="Segoe UI" w:eastAsia="Times New Roman" w:hAnsi="Segoe UI" w:cs="Segoe UI"/>
        </w:rPr>
        <w:t>IMPORTANTE:</w:t>
      </w:r>
      <w:r>
        <w:rPr>
          <w:rFonts w:ascii="Segoe UI" w:eastAsia="Times New Roman" w:hAnsi="Segoe UI" w:cs="Segoe UI"/>
        </w:rPr>
        <w:t xml:space="preserve"> Todas as variáveis abaixo são fundamentais. Configure-as via secrets seguros e </w:t>
      </w:r>
      <w:r>
        <w:rPr>
          <w:rFonts w:ascii="Segoe UI" w:eastAsia="Times New Roman" w:hAnsi="Segoe UI" w:cs="Segoe UI"/>
          <w:u w:val="single"/>
        </w:rPr>
        <w:t>nunca</w:t>
      </w:r>
      <w:r>
        <w:rPr>
          <w:rFonts w:ascii="Segoe UI" w:eastAsia="Times New Roman" w:hAnsi="Segoe UI" w:cs="Segoe UI"/>
        </w:rPr>
        <w:t xml:space="preserve"> faça commit de valores reais no repositório. </w:t>
      </w:r>
    </w:p>
    <w:p w14:paraId="3853AFDB" w14:textId="77777777" w:rsidR="00000000" w:rsidRDefault="00000000">
      <w:pPr>
        <w:shd w:val="clear" w:color="auto" w:fill="FFFFFF"/>
        <w:jc w:val="center"/>
        <w:divId w:val="1723671297"/>
        <w:rPr>
          <w:rFonts w:ascii="Segoe UI" w:eastAsia="Times New Roman" w:hAnsi="Segoe UI" w:cs="Segoe UI"/>
          <w:b/>
          <w:bCs/>
          <w:color w:val="FFFFFF"/>
          <w:spacing w:val="-7"/>
        </w:rPr>
      </w:pPr>
      <w:r>
        <w:rPr>
          <w:rFonts w:ascii="Segoe UI" w:eastAsia="Times New Roman" w:hAnsi="Segoe UI" w:cs="Segoe UI"/>
          <w:b/>
          <w:bCs/>
          <w:color w:val="FFFFFF"/>
          <w:spacing w:val="-7"/>
        </w:rPr>
        <w:t>30+</w:t>
      </w:r>
    </w:p>
    <w:p w14:paraId="7D8E36D4" w14:textId="77777777" w:rsidR="00000000" w:rsidRDefault="00000000">
      <w:pPr>
        <w:shd w:val="clear" w:color="auto" w:fill="FFFFFF"/>
        <w:jc w:val="center"/>
        <w:divId w:val="1571767572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color w:val="FFFFFF"/>
        </w:rPr>
        <w:t>Provedores de IA</w:t>
      </w:r>
    </w:p>
    <w:p w14:paraId="53DA4DCA" w14:textId="77777777" w:rsidR="00000000" w:rsidRDefault="00000000">
      <w:pPr>
        <w:shd w:val="clear" w:color="auto" w:fill="FFFFFF"/>
        <w:jc w:val="center"/>
        <w:divId w:val="1015499219"/>
        <w:rPr>
          <w:rFonts w:ascii="Segoe UI" w:eastAsia="Times New Roman" w:hAnsi="Segoe UI" w:cs="Segoe UI"/>
          <w:b/>
          <w:bCs/>
          <w:color w:val="FFFFFF"/>
          <w:spacing w:val="-7"/>
        </w:rPr>
      </w:pPr>
      <w:r>
        <w:rPr>
          <w:rFonts w:ascii="Segoe UI" w:eastAsia="Times New Roman" w:hAnsi="Segoe UI" w:cs="Segoe UI"/>
          <w:b/>
          <w:bCs/>
          <w:color w:val="FFFFFF"/>
          <w:spacing w:val="-7"/>
        </w:rPr>
        <w:t>30</w:t>
      </w:r>
    </w:p>
    <w:p w14:paraId="78E71213" w14:textId="77777777" w:rsidR="00000000" w:rsidRDefault="00000000">
      <w:pPr>
        <w:shd w:val="clear" w:color="auto" w:fill="FFFFFF"/>
        <w:jc w:val="center"/>
        <w:divId w:val="1351180625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color w:val="FFFFFF"/>
        </w:rPr>
        <w:t>Categorias</w:t>
      </w:r>
    </w:p>
    <w:p w14:paraId="53AD5EFC" w14:textId="77777777" w:rsidR="00000000" w:rsidRDefault="00000000">
      <w:pPr>
        <w:shd w:val="clear" w:color="auto" w:fill="FFFFFF"/>
        <w:jc w:val="center"/>
        <w:divId w:val="231278310"/>
        <w:rPr>
          <w:rFonts w:ascii="Segoe UI" w:eastAsia="Times New Roman" w:hAnsi="Segoe UI" w:cs="Segoe UI"/>
          <w:b/>
          <w:bCs/>
          <w:color w:val="FFFFFF"/>
          <w:spacing w:val="-7"/>
        </w:rPr>
      </w:pPr>
      <w:r>
        <w:rPr>
          <w:rFonts w:ascii="Segoe UI" w:eastAsia="Times New Roman" w:hAnsi="Segoe UI" w:cs="Segoe UI"/>
          <w:b/>
          <w:bCs/>
          <w:color w:val="FFFFFF"/>
          <w:spacing w:val="-7"/>
        </w:rPr>
        <w:t>200+</w:t>
      </w:r>
    </w:p>
    <w:p w14:paraId="3D21BB98" w14:textId="77777777" w:rsidR="00000000" w:rsidRDefault="00000000">
      <w:pPr>
        <w:shd w:val="clear" w:color="auto" w:fill="FFFFFF"/>
        <w:jc w:val="center"/>
        <w:divId w:val="991057872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color w:val="FFFFFF"/>
        </w:rPr>
        <w:t>Variáveis</w:t>
      </w:r>
    </w:p>
    <w:p w14:paraId="52268C16" w14:textId="77777777" w:rsidR="00000000" w:rsidRDefault="00000000">
      <w:pPr>
        <w:shd w:val="clear" w:color="auto" w:fill="FFFFFF"/>
        <w:jc w:val="center"/>
        <w:divId w:val="1475757736"/>
        <w:rPr>
          <w:rFonts w:ascii="Segoe UI" w:eastAsia="Times New Roman" w:hAnsi="Segoe UI" w:cs="Segoe UI"/>
          <w:b/>
          <w:bCs/>
          <w:color w:val="FFFFFF"/>
          <w:spacing w:val="-7"/>
        </w:rPr>
      </w:pPr>
      <w:r>
        <w:rPr>
          <w:rFonts w:ascii="Segoe UI" w:eastAsia="Times New Roman" w:hAnsi="Segoe UI" w:cs="Segoe UI"/>
          <w:b/>
          <w:bCs/>
          <w:color w:val="FFFFFF"/>
          <w:spacing w:val="-7"/>
        </w:rPr>
        <w:t>12</w:t>
      </w:r>
    </w:p>
    <w:p w14:paraId="2BD907FA" w14:textId="77777777" w:rsidR="00000000" w:rsidRDefault="00000000">
      <w:pPr>
        <w:shd w:val="clear" w:color="auto" w:fill="FFFFFF"/>
        <w:jc w:val="center"/>
        <w:divId w:val="660890788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color w:val="FFFFFF"/>
        </w:rPr>
        <w:t>Críticas</w:t>
      </w:r>
    </w:p>
    <w:p w14:paraId="4013CF72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698505453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Distribuição por Categoria</w:t>
      </w:r>
    </w:p>
    <w:p w14:paraId="530A2925" w14:textId="77777777" w:rsidR="00000000" w:rsidRDefault="00000000">
      <w:pPr>
        <w:shd w:val="clear" w:color="auto" w:fill="FFFFFF"/>
        <w:divId w:val="196284172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Variáveis por Categoria</w:t>
      </w:r>
    </w:p>
    <w:p w14:paraId="47D95D63" w14:textId="77777777" w:rsidR="00000000" w:rsidRDefault="00000000">
      <w:pPr>
        <w:shd w:val="clear" w:color="auto" w:fill="FFFFFF"/>
        <w:divId w:val="945386418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Criticidade por Categoria</w:t>
      </w:r>
    </w:p>
    <w:p w14:paraId="78E07CD9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999314158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1. Provedores de IA (LLMs)</w:t>
      </w:r>
    </w:p>
    <w:p w14:paraId="57228186" w14:textId="77777777" w:rsidR="00000000" w:rsidRDefault="00000000">
      <w:pPr>
        <w:shd w:val="clear" w:color="auto" w:fill="FFFFFF"/>
        <w:divId w:val="153953604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OpenAI</w:t>
      </w:r>
    </w:p>
    <w:p w14:paraId="61CFD2B6" w14:textId="77777777" w:rsidR="00000000" w:rsidRDefault="00000000">
      <w:pPr>
        <w:shd w:val="clear" w:color="auto" w:fill="0B1220"/>
        <w:divId w:val="1377851222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94A3B8"/>
        </w:rPr>
        <w:t># OpenAI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OPENAI_API_KEY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OPENAI_ORG_ID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OPENAI_PROJECT_ID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OPENAI_BASE_URL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7CD37292" w14:textId="77777777" w:rsidR="00000000" w:rsidRDefault="00000000">
      <w:pPr>
        <w:shd w:val="clear" w:color="auto" w:fill="FFFFFF"/>
        <w:divId w:val="1451164027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Anthropic</w:t>
      </w:r>
    </w:p>
    <w:p w14:paraId="56DF3ECD" w14:textId="77777777" w:rsidR="00000000" w:rsidRDefault="00000000">
      <w:pPr>
        <w:shd w:val="clear" w:color="auto" w:fill="0B1220"/>
        <w:divId w:val="11566060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94A3B8"/>
        </w:rPr>
        <w:t># Anthropic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ANTHROPIC_API_KEY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ANTHROPIC_API_URL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4D7930BD" w14:textId="77777777" w:rsidR="00000000" w:rsidRDefault="00000000">
      <w:pPr>
        <w:shd w:val="clear" w:color="auto" w:fill="FFFFFF"/>
        <w:divId w:val="1467045419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Google Gemini</w:t>
      </w:r>
    </w:p>
    <w:p w14:paraId="3D4F9C93" w14:textId="77777777" w:rsidR="00000000" w:rsidRDefault="00000000">
      <w:pPr>
        <w:shd w:val="clear" w:color="auto" w:fill="0B1220"/>
        <w:divId w:val="1079250516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GEMINI_API_KEY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GOOGLE_APPLICATION_CREDENTIALS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32368C0B" w14:textId="77777777" w:rsidR="00000000" w:rsidRDefault="00000000">
      <w:pPr>
        <w:shd w:val="clear" w:color="auto" w:fill="FFFFFF"/>
        <w:divId w:val="1827357851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lastRenderedPageBreak/>
        <w:t>Azure OpenAI</w:t>
      </w:r>
    </w:p>
    <w:p w14:paraId="71A75743" w14:textId="77777777" w:rsidR="00000000" w:rsidRDefault="00000000">
      <w:pPr>
        <w:shd w:val="clear" w:color="auto" w:fill="0B1220"/>
        <w:divId w:val="1975911831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AZURE_OPENAI_API_KEY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AZURE_OPENAI_ENDPOINT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AZURE_OPENAI_DEPLOYMENT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3BCB9A4E" w14:textId="77777777" w:rsidR="00000000" w:rsidRDefault="00000000">
      <w:pPr>
        <w:shd w:val="clear" w:color="auto" w:fill="FFFFFF"/>
        <w:divId w:val="355279888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Outros LLMs</w:t>
      </w:r>
    </w:p>
    <w:p w14:paraId="0CEB6AA5" w14:textId="77777777" w:rsidR="00000000" w:rsidRDefault="00000000">
      <w:pPr>
        <w:shd w:val="clear" w:color="auto" w:fill="0B1220"/>
        <w:divId w:val="1759668764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COHERE_API_KEY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MISTRAL_API_KEY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MISTRAL_ENDPOINT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GROQ_API_KEY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GROQ_API_BASE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PERPLEXITY_API_KEY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HUGGINGFACE_TOKEN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OPENROUTER_API_KEY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ANYSCALE_API_KEY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DATABRICKS_API_KEY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FIREWORKS_API_KEY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ZHIPU_AI_API_KEY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UNIFY_API_KEY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TOGETHERAI_API_KEY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X_API_KEY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COPILOT_PLUS_API_KEY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AWS_BEDROCK_ACCESS_KEY_ID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AWS_BEDROCK_SECRET_ACCESS_KEY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AWS_BEDROCK_REGION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WATSONX_API_KEY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CEREBRAS_API_KEY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ALEPHALPHA_API_KEY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3E66FA48" w14:textId="77777777" w:rsidR="00000000" w:rsidRDefault="00000000">
      <w:pPr>
        <w:shd w:val="clear" w:color="auto" w:fill="FFFFFF"/>
        <w:divId w:val="1833376041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Panorama de Provedores</w:t>
      </w:r>
    </w:p>
    <w:p w14:paraId="0F9C7ACB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701325612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2. Banco de Dados, Cache e Filas</w:t>
      </w:r>
    </w:p>
    <w:p w14:paraId="011F8109" w14:textId="77777777" w:rsidR="00000000" w:rsidRDefault="00000000">
      <w:pPr>
        <w:shd w:val="clear" w:color="auto" w:fill="FFFFFF"/>
        <w:divId w:val="180971678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PostgreSQL / Supabase</w:t>
      </w:r>
    </w:p>
    <w:p w14:paraId="30A5EE18" w14:textId="77777777" w:rsidR="00000000" w:rsidRDefault="00000000">
      <w:pPr>
        <w:shd w:val="clear" w:color="auto" w:fill="0B1220"/>
        <w:divId w:val="295843506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SUPABASE_URL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SUPABASE_ANON_KEY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NEXT_PUBLIC_SUPABASE_ANON_KEY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SUPABASE_SERVICE_ROLE_KEY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SUPABASE_SERVICE_KEY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SUPABASE_JWT_SECRET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DATABASE_URL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DIRECT_DATABASE_URL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DATABASE_POOL_SIZE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PGHOST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PGUSER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PGPASSWORD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PGSSLMODE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8ABCE8F" w14:textId="77777777" w:rsidR="00000000" w:rsidRDefault="00000000">
      <w:pPr>
        <w:shd w:val="clear" w:color="auto" w:fill="FFFFFF"/>
        <w:divId w:val="888107866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Cache / Queue</w:t>
      </w:r>
    </w:p>
    <w:p w14:paraId="22202000" w14:textId="77777777" w:rsidR="00000000" w:rsidRDefault="00000000">
      <w:pPr>
        <w:shd w:val="clear" w:color="auto" w:fill="0B1220"/>
        <w:divId w:val="817578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REDIS_URL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REDIS_PASSWORD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lastRenderedPageBreak/>
        <w:t>REDIS_TLS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UPSTASH_REDIS_REST_URL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UPSTASH_REDIS_REST_TOKEN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MEMCACHED_SERVERS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RABBITMQ_URL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KAFKA_BROKERS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KAFKA_SASL_USERNAME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KAFKA_SASL_PASSWORD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KAFKA_SASL_MECHANISM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45786C47" w14:textId="77777777" w:rsidR="00000000" w:rsidRDefault="00000000">
      <w:pPr>
        <w:shd w:val="clear" w:color="auto" w:fill="FFFFFF"/>
        <w:divId w:val="1626887895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Uso Relativo: DB x Cache x Filas</w:t>
      </w:r>
    </w:p>
    <w:p w14:paraId="37DEB630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334920128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3. Mensageria e Comunicação</w:t>
      </w:r>
    </w:p>
    <w:p w14:paraId="76001378" w14:textId="77777777" w:rsidR="00000000" w:rsidRDefault="00000000">
      <w:pPr>
        <w:shd w:val="clear" w:color="auto" w:fill="FFFFFF"/>
        <w:divId w:val="851645185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Evolution API</w:t>
      </w:r>
    </w:p>
    <w:p w14:paraId="7BF7E018" w14:textId="77777777" w:rsidR="00000000" w:rsidRDefault="00000000">
      <w:pPr>
        <w:shd w:val="clear" w:color="auto" w:fill="0B1220"/>
        <w:divId w:val="568151252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EVOLUTION_API_URL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EVOLUTION_API_KEY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EVO_API_URL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EVO_API_KEY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F5D0282" w14:textId="77777777" w:rsidR="00000000" w:rsidRDefault="00000000">
      <w:pPr>
        <w:shd w:val="clear" w:color="auto" w:fill="FFFFFF"/>
        <w:divId w:val="1211498597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SMS / Email</w:t>
      </w:r>
    </w:p>
    <w:p w14:paraId="5E3636ED" w14:textId="77777777" w:rsidR="00000000" w:rsidRDefault="00000000">
      <w:pPr>
        <w:shd w:val="clear" w:color="auto" w:fill="0B1220"/>
        <w:divId w:val="372656460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TWILIO_ACCOUNT_SID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TWILIO_AUTH_TOKEN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TWILIO_PHONE_NUMBER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TWILIO_WHATSAPP_NUMBER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SENDGRID_API_KEY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MAILGUN_API_KEY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MAILGUN_DOMAIN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POSTMARK_API_TOKEN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RESEND_API_KEY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TELEGRAM_BOT_TOKEN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TELEGRAM_CHAT_ID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SLACK_BOT_TOKEN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SLACK_SIGNING_SECRET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SLACK_WEBHOOK_URL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0E60C1F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861814325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4. Automação e Workflows</w:t>
      </w:r>
    </w:p>
    <w:p w14:paraId="746BDBEC" w14:textId="77777777" w:rsidR="00000000" w:rsidRDefault="00000000">
      <w:pPr>
        <w:shd w:val="clear" w:color="auto" w:fill="FFFFFF"/>
        <w:divId w:val="1843816604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n8n</w:t>
      </w:r>
    </w:p>
    <w:p w14:paraId="68E0E4B1" w14:textId="77777777" w:rsidR="00000000" w:rsidRDefault="00000000">
      <w:pPr>
        <w:shd w:val="clear" w:color="auto" w:fill="0B1220"/>
        <w:divId w:val="1366909738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N8N_API_KEY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N8N_WEBHOOK_URL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N8N_BASIC_AUTH_USER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N8N_BASIC_AUTH_PASSWORD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N8N_ENCRYPTION_KEY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16B2532A" w14:textId="77777777" w:rsidR="00000000" w:rsidRDefault="00000000">
      <w:pPr>
        <w:shd w:val="clear" w:color="auto" w:fill="FFFFFF"/>
        <w:divId w:val="329910773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Feature Flags</w:t>
      </w:r>
    </w:p>
    <w:p w14:paraId="522D2535" w14:textId="77777777" w:rsidR="00000000" w:rsidRDefault="00000000">
      <w:pPr>
        <w:shd w:val="clear" w:color="auto" w:fill="0B1220"/>
        <w:divId w:val="1035156196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LAUNCHDARKLY_SDK_KEY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SPLIT_API_KEY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UNLEASH_URL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UNLEASH_API_TOKEN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28F94FE0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672296722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5. Integrações ERP e Pagamentos</w:t>
      </w:r>
    </w:p>
    <w:p w14:paraId="7F7A143F" w14:textId="77777777" w:rsidR="00000000" w:rsidRDefault="00000000">
      <w:pPr>
        <w:shd w:val="clear" w:color="auto" w:fill="FFFFFF"/>
        <w:divId w:val="2001419634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ERPs</w:t>
      </w:r>
    </w:p>
    <w:p w14:paraId="0967A6DB" w14:textId="77777777" w:rsidR="00000000" w:rsidRDefault="00000000">
      <w:pPr>
        <w:shd w:val="clear" w:color="auto" w:fill="0B1220"/>
        <w:divId w:val="875116658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F360_API_BASE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F360_API_KEY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F360_CLIENT_ID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F360_CLIENT_SECRET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OMIE_API_BASE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OMIE_API_KEY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OMIE_APP_KEY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OMIE_APP_SECRET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878DDAC" w14:textId="77777777" w:rsidR="00000000" w:rsidRDefault="00000000">
      <w:pPr>
        <w:shd w:val="clear" w:color="auto" w:fill="FFFFFF"/>
        <w:divId w:val="147088681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Pagamentos</w:t>
      </w:r>
    </w:p>
    <w:p w14:paraId="7FDCFF93" w14:textId="77777777" w:rsidR="00000000" w:rsidRDefault="00000000">
      <w:pPr>
        <w:shd w:val="clear" w:color="auto" w:fill="0B1220"/>
        <w:divId w:val="1572620818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STRIPE_SECRET_KEY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STRIPE_PUBLISHABLE_KEY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STRIPE_WEBHOOK_SECRET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PAYPAL_CLIENT_ID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PAYPAL_CLIENT_SECRET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MERCADOPAGO_ACCESS_TOKEN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ASAAS_API_KEY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PICPAY_TOKEN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5C45A06A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014694332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6. Mapas, Busca e CDN</w:t>
      </w:r>
    </w:p>
    <w:p w14:paraId="7627DFA4" w14:textId="77777777" w:rsidR="00000000" w:rsidRDefault="00000000">
      <w:pPr>
        <w:shd w:val="clear" w:color="auto" w:fill="FFFFFF"/>
        <w:divId w:val="275068169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Mapas</w:t>
      </w:r>
    </w:p>
    <w:p w14:paraId="72BB8E50" w14:textId="77777777" w:rsidR="00000000" w:rsidRDefault="00000000">
      <w:pPr>
        <w:shd w:val="clear" w:color="auto" w:fill="0B1220"/>
        <w:divId w:val="1397243513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MAPBOX_TOKEN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MAPTILER_API_KEY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GOOGLE_MAPS_API_KEY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HERE_API_KEY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TOMTOM_API_KEY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204F76F2" w14:textId="77777777" w:rsidR="00000000" w:rsidRDefault="00000000">
      <w:pPr>
        <w:shd w:val="clear" w:color="auto" w:fill="FFFFFF"/>
        <w:divId w:val="795106618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Busca</w:t>
      </w:r>
    </w:p>
    <w:p w14:paraId="2392DA56" w14:textId="77777777" w:rsidR="00000000" w:rsidRDefault="00000000">
      <w:pPr>
        <w:shd w:val="clear" w:color="auto" w:fill="0B1220"/>
        <w:divId w:val="804659608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ALGOLIA_APP_ID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ALGOLIA_API_KEY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ALGOLIA_SEARCH_KEY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ELASTICSEARCH_URL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ELASTICSEARCH_API_KEY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MEILISEARCH_HOST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MEILISEARCH_MASTER_KEY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TYPESENSE_NODES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TYPESENSE_API_KEY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53CEE677" w14:textId="77777777" w:rsidR="00000000" w:rsidRDefault="00000000">
      <w:pPr>
        <w:shd w:val="clear" w:color="auto" w:fill="FFFFFF"/>
        <w:divId w:val="879323401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CDN / Proxy</w:t>
      </w:r>
    </w:p>
    <w:p w14:paraId="436C392C" w14:textId="77777777" w:rsidR="00000000" w:rsidRDefault="00000000">
      <w:pPr>
        <w:shd w:val="clear" w:color="auto" w:fill="0B1220"/>
        <w:divId w:val="1677027362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CLOUDFLARE_API_TOKEN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CLOUDFLARE_ACCOUNT_ID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HTTP_PROXY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HTTPS_PROXY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NO_PROXY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29DA33F0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2048486104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7. Segurança, Observabilidade e Rate Limit</w:t>
      </w:r>
    </w:p>
    <w:p w14:paraId="330747B1" w14:textId="77777777" w:rsidR="00000000" w:rsidRDefault="00000000">
      <w:pPr>
        <w:shd w:val="clear" w:color="auto" w:fill="FFFFFF"/>
        <w:divId w:val="2065981654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lastRenderedPageBreak/>
        <w:t>Segurança</w:t>
      </w:r>
    </w:p>
    <w:p w14:paraId="39563269" w14:textId="77777777" w:rsidR="00000000" w:rsidRDefault="00000000">
      <w:pPr>
        <w:shd w:val="clear" w:color="auto" w:fill="0B1220"/>
        <w:divId w:val="809515930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KMS_SECRET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JWT_SECRET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JWT_ALGORITHM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SESSION_SECRET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CORS_ALLOWED_ORIGINS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RATE_LIMIT_MAX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RATE_LIMIT_WINDOW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API_GATEWAY_KEY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3AD8A935" w14:textId="77777777" w:rsidR="00000000" w:rsidRDefault="00000000">
      <w:pPr>
        <w:shd w:val="clear" w:color="auto" w:fill="FFFFFF"/>
        <w:divId w:val="1420130813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Observabilidade</w:t>
      </w:r>
    </w:p>
    <w:p w14:paraId="24E01F89" w14:textId="77777777" w:rsidR="00000000" w:rsidRDefault="00000000">
      <w:pPr>
        <w:shd w:val="clear" w:color="auto" w:fill="0B1220"/>
        <w:divId w:val="1881816599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SENTRY_DSN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SENTRY_AUTH_TOKEN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DATADOG_API_KEY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DATADOG_APP_KEY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NEW_RELIC_LICENSE_KEY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OTEL_EXPORTER_OTLP_ENDPOINT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OTEL_SERVICE_NAME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452696F9" w14:textId="77777777" w:rsidR="00000000" w:rsidRDefault="00000000">
      <w:pPr>
        <w:shd w:val="clear" w:color="auto" w:fill="FFFFFF"/>
        <w:divId w:val="1833713906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Mapa Polar de Risco vs Observabilidade</w:t>
      </w:r>
    </w:p>
    <w:p w14:paraId="747A9DE1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528179184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8. Armazenamento, TTS e Ambiente</w:t>
      </w:r>
    </w:p>
    <w:p w14:paraId="1F07AF43" w14:textId="77777777" w:rsidR="00000000" w:rsidRDefault="00000000">
      <w:pPr>
        <w:shd w:val="clear" w:color="auto" w:fill="FFFFFF"/>
        <w:divId w:val="284391757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Storage</w:t>
      </w:r>
    </w:p>
    <w:p w14:paraId="04DB4DD3" w14:textId="77777777" w:rsidR="00000000" w:rsidRDefault="00000000">
      <w:pPr>
        <w:shd w:val="clear" w:color="auto" w:fill="0B1220"/>
        <w:divId w:val="1741249586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AWS_ACCESS_KEY_ID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AWS_SECRET_ACCESS_KEY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AWS_REGION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AWS_S3_BUCKET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R2_ACCOUNT_ID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R2_ACCESS_KEY_ID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R2_SECRET_ACCESS_KEY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R2_BUCKET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C4538C5" w14:textId="77777777" w:rsidR="00000000" w:rsidRDefault="00000000">
      <w:pPr>
        <w:shd w:val="clear" w:color="auto" w:fill="FFFFFF"/>
        <w:divId w:val="39014503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TTS</w:t>
      </w:r>
    </w:p>
    <w:p w14:paraId="369FC259" w14:textId="77777777" w:rsidR="00000000" w:rsidRDefault="00000000">
      <w:pPr>
        <w:shd w:val="clear" w:color="auto" w:fill="0B1220"/>
        <w:divId w:val="1455561873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F5_TTS_API_URL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F5_TTS_API_KEY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AZURE_TTS_API_KEY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AZURE_TTS_REGION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ELEVENLABS_API_KEY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29EF8FA6" w14:textId="77777777" w:rsidR="00000000" w:rsidRDefault="00000000">
      <w:pPr>
        <w:shd w:val="clear" w:color="auto" w:fill="FFFFFF"/>
        <w:divId w:val="2051108687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Ambiente</w:t>
      </w:r>
    </w:p>
    <w:p w14:paraId="66669970" w14:textId="77777777" w:rsidR="00000000" w:rsidRDefault="00000000">
      <w:pPr>
        <w:shd w:val="clear" w:color="auto" w:fill="0B1220"/>
        <w:divId w:val="1757052166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NODE_ENV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ENVIRONMENT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APP_URL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API_URL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NEXT_PUBLIC_APP_URL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NEXT_PUBLIC_APP_VERSION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TZ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DEFAULT_LOCALE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SUPPORTED_LOCALES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REQUEST_TIMEOUT_MS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lastRenderedPageBreak/>
        <w:t>RETRY_MAX_ATTEMPTS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BACKOFF_MULTIPLIER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09193821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209218918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9. OAuth / SSO</w:t>
      </w:r>
    </w:p>
    <w:p w14:paraId="278B06AF" w14:textId="77777777" w:rsidR="00000000" w:rsidRDefault="00000000">
      <w:pPr>
        <w:shd w:val="clear" w:color="auto" w:fill="FFFFFF"/>
        <w:divId w:val="459421066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Google / GitHub</w:t>
      </w:r>
    </w:p>
    <w:p w14:paraId="1B8C1FFF" w14:textId="77777777" w:rsidR="00000000" w:rsidRDefault="00000000">
      <w:pPr>
        <w:shd w:val="clear" w:color="auto" w:fill="0B1220"/>
        <w:divId w:val="678385845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GOOGLE_CLIENT_ID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GOOGLE_CLIENT_SECRET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GITHUB_CLIENT_ID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GITHUB_CLIENT_SECRET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69B44ADB" w14:textId="77777777" w:rsidR="00000000" w:rsidRDefault="00000000">
      <w:pPr>
        <w:shd w:val="clear" w:color="auto" w:fill="FFFFFF"/>
        <w:divId w:val="1797068932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Microsoft / SAML</w:t>
      </w:r>
    </w:p>
    <w:p w14:paraId="44A8AFDD" w14:textId="77777777" w:rsidR="00000000" w:rsidRDefault="00000000">
      <w:pPr>
        <w:shd w:val="clear" w:color="auto" w:fill="0B1220"/>
        <w:divId w:val="2075658843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MICROSOFT_CLIENT_ID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MICROSOFT_CLIENT_SECRET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SAML_ENTITY_ID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SAML_ASSERTION_URL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SAML_CERT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166F983D" w14:textId="77777777" w:rsidR="00000000" w:rsidRDefault="00000000">
      <w:pPr>
        <w:shd w:val="clear" w:color="auto" w:fill="FFFFFF"/>
        <w:spacing w:before="100" w:beforeAutospacing="1" w:after="100" w:afterAutospacing="1"/>
        <w:outlineLvl w:val="2"/>
        <w:divId w:val="1499808199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>10. Multitenancy e Parâmetros de Negócio</w:t>
      </w:r>
    </w:p>
    <w:p w14:paraId="523025AA" w14:textId="77777777" w:rsidR="00000000" w:rsidRDefault="00000000">
      <w:pPr>
        <w:shd w:val="clear" w:color="auto" w:fill="FFFFFF"/>
        <w:divId w:val="5256217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Tenant</w:t>
      </w:r>
    </w:p>
    <w:p w14:paraId="1C21CBDE" w14:textId="77777777" w:rsidR="00000000" w:rsidRDefault="00000000">
      <w:pPr>
        <w:shd w:val="clear" w:color="auto" w:fill="0B1220"/>
        <w:divId w:val="879367064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TENANT_ID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TENANT_SLUG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FRANCHISE_ID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5796C6B5" w14:textId="77777777" w:rsidR="00000000" w:rsidRDefault="00000000">
      <w:pPr>
        <w:shd w:val="clear" w:color="auto" w:fill="FFFFFF"/>
        <w:divId w:val="1308243068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Analytics</w:t>
      </w:r>
    </w:p>
    <w:p w14:paraId="4E51FD66" w14:textId="77777777" w:rsidR="00000000" w:rsidRDefault="00000000">
      <w:pPr>
        <w:shd w:val="clear" w:color="auto" w:fill="0B1220"/>
        <w:divId w:val="1415738574"/>
        <w:rPr>
          <w:rFonts w:ascii="Menlo" w:eastAsia="Times New Roman" w:hAnsi="Menlo" w:cs="Menlo"/>
          <w:color w:val="E2E8F0"/>
        </w:rPr>
      </w:pPr>
      <w:r>
        <w:rPr>
          <w:rFonts w:ascii="Menlo" w:eastAsia="Times New Roman" w:hAnsi="Menlo" w:cs="Menlo"/>
          <w:color w:val="60A5FA"/>
        </w:rPr>
        <w:t>MIXPANEL_TOKEN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GOOGLE_ANALYTICS_ID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br/>
      </w:r>
      <w:r>
        <w:rPr>
          <w:rFonts w:ascii="Menlo" w:eastAsia="Times New Roman" w:hAnsi="Menlo" w:cs="Menlo"/>
          <w:color w:val="60A5FA"/>
        </w:rPr>
        <w:t>LOGROCKET_APP_ID</w:t>
      </w:r>
      <w:r>
        <w:rPr>
          <w:rFonts w:ascii="Menlo" w:eastAsia="Times New Roman" w:hAnsi="Menlo" w:cs="Menlo"/>
          <w:color w:val="FBBF24"/>
        </w:rPr>
        <w:t>=</w:t>
      </w:r>
      <w:r>
        <w:rPr>
          <w:rFonts w:ascii="Menlo" w:eastAsia="Times New Roman" w:hAnsi="Menlo" w:cs="Menlo"/>
          <w:color w:val="E2E8F0"/>
        </w:rPr>
        <w:t xml:space="preserve"> </w:t>
      </w:r>
    </w:p>
    <w:p w14:paraId="3A72FE42" w14:textId="77777777" w:rsidR="00000000" w:rsidRDefault="00000000">
      <w:pPr>
        <w:shd w:val="clear" w:color="auto" w:fill="FFFFFF"/>
        <w:divId w:val="1234773462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Evolução de Variáveis por Release</w:t>
      </w:r>
    </w:p>
    <w:p w14:paraId="6890F966" w14:textId="77777777" w:rsidR="00000000" w:rsidRDefault="00000000">
      <w:pPr>
        <w:shd w:val="clear" w:color="auto" w:fill="FFFFFF"/>
        <w:divId w:val="1485200024"/>
        <w:rPr>
          <w:rFonts w:ascii="Segoe UI" w:eastAsia="Times New Roman" w:hAnsi="Segoe UI" w:cs="Segoe UI"/>
        </w:rPr>
      </w:pPr>
      <w:r>
        <w:rPr>
          <w:rStyle w:val="Forte"/>
          <w:rFonts w:ascii="Segoe UI" w:eastAsia="Times New Roman" w:hAnsi="Segoe UI" w:cs="Segoe UI"/>
        </w:rPr>
        <w:t>CONFIDENCIAL:</w:t>
      </w:r>
      <w:r>
        <w:rPr>
          <w:rFonts w:ascii="Segoe UI" w:eastAsia="Times New Roman" w:hAnsi="Segoe UI" w:cs="Segoe UI"/>
        </w:rPr>
        <w:t xml:space="preserve"> Documento sensível. Restrinja acesso e gere auditoria de leitura.</w:t>
      </w:r>
    </w:p>
    <w:p w14:paraId="1CBCAC94" w14:textId="77777777" w:rsidR="00250031" w:rsidRDefault="00000000">
      <w:pPr>
        <w:pStyle w:val="NormalWeb"/>
        <w:shd w:val="clear" w:color="auto" w:fill="FFFFFF"/>
        <w:jc w:val="center"/>
        <w:divId w:val="521360968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Última atualização:</w:t>
      </w:r>
      <w:r>
        <w:rPr>
          <w:rFonts w:ascii="Segoe UI" w:hAnsi="Segoe UI" w:cs="Segoe UI"/>
        </w:rPr>
        <w:t xml:space="preserve"> Janeiro 2025 · </w:t>
      </w:r>
      <w:r>
        <w:rPr>
          <w:rStyle w:val="Forte"/>
          <w:rFonts w:ascii="Segoe UI" w:hAnsi="Segoe UI" w:cs="Segoe UI"/>
        </w:rPr>
        <w:t>Próxima revisão:</w:t>
      </w:r>
      <w:r>
        <w:rPr>
          <w:rFonts w:ascii="Segoe UI" w:hAnsi="Segoe UI" w:cs="Segoe UI"/>
        </w:rPr>
        <w:t xml:space="preserve"> Abril 2025</w:t>
      </w:r>
    </w:p>
    <w:sectPr w:rsidR="002500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nt Awesome 6 Brands">
    <w:panose1 w:val="020B0604020202020204"/>
    <w:charset w:val="00"/>
    <w:family w:val="roman"/>
    <w:notTrueType/>
    <w:pitch w:val="default"/>
  </w:font>
  <w:font w:name="Font Awesome 6 Free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0C"/>
    <w:rsid w:val="00105591"/>
    <w:rsid w:val="00250031"/>
    <w:rsid w:val="00B3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3F1A580"/>
  <w15:chartTrackingRefBased/>
  <w15:docId w15:val="{BC9D3E66-B4AE-2344-97EC-AFDBED21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a">
    <w:name w:val="fa"/>
    <w:basedOn w:val="Normal"/>
    <w:pPr>
      <w:spacing w:before="100" w:beforeAutospacing="1" w:after="100" w:afterAutospacing="1"/>
    </w:pPr>
  </w:style>
  <w:style w:type="paragraph" w:customStyle="1" w:styleId="fa-brands">
    <w:name w:val="fa-brands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-classic">
    <w:name w:val="fa-classic"/>
    <w:basedOn w:val="Normal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regular">
    <w:name w:val="fa-regular"/>
    <w:basedOn w:val="Normal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-sharp">
    <w:name w:val="fa-sharp"/>
    <w:basedOn w:val="Normal"/>
    <w:pPr>
      <w:spacing w:before="100" w:beforeAutospacing="1" w:after="100" w:afterAutospacing="1"/>
    </w:pPr>
  </w:style>
  <w:style w:type="paragraph" w:customStyle="1" w:styleId="fa-solid">
    <w:name w:val="fa-solid"/>
    <w:basedOn w:val="Normal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b">
    <w:name w:val="fab"/>
    <w:basedOn w:val="Normal"/>
    <w:pPr>
      <w:spacing w:before="100" w:beforeAutospacing="1" w:after="100" w:afterAutospacing="1"/>
    </w:pPr>
    <w:rPr>
      <w:rFonts w:ascii="Font Awesome 6 Brands" w:hAnsi="Font Awesome 6 Brands"/>
    </w:rPr>
  </w:style>
  <w:style w:type="paragraph" w:customStyle="1" w:styleId="far">
    <w:name w:val="far"/>
    <w:basedOn w:val="Normal"/>
    <w:pPr>
      <w:spacing w:before="100" w:beforeAutospacing="1" w:after="100" w:afterAutospacing="1"/>
    </w:pPr>
    <w:rPr>
      <w:rFonts w:ascii="Font Awesome 6 Free" w:hAnsi="Font Awesome 6 Free"/>
    </w:rPr>
  </w:style>
  <w:style w:type="paragraph" w:customStyle="1" w:styleId="fas">
    <w:name w:val="fas"/>
    <w:basedOn w:val="Normal"/>
    <w:pPr>
      <w:spacing w:before="100" w:beforeAutospacing="1" w:after="100" w:afterAutospacing="1"/>
    </w:pPr>
    <w:rPr>
      <w:rFonts w:ascii="Font Awesome 6 Free" w:hAnsi="Font Awesome 6 Free"/>
      <w:b/>
      <w:bCs/>
    </w:rPr>
  </w:style>
  <w:style w:type="paragraph" w:customStyle="1" w:styleId="fa-1x">
    <w:name w:val="fa-1x"/>
    <w:basedOn w:val="Normal"/>
    <w:pPr>
      <w:spacing w:before="100" w:beforeAutospacing="1" w:after="100" w:afterAutospacing="1"/>
    </w:pPr>
  </w:style>
  <w:style w:type="paragraph" w:customStyle="1" w:styleId="fa-2x">
    <w:name w:val="fa-2x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pPr>
      <w:spacing w:before="100" w:beforeAutospacing="1" w:after="100" w:afterAutospacing="1"/>
    </w:pPr>
    <w:rPr>
      <w:sz w:val="120"/>
      <w:szCs w:val="120"/>
    </w:rPr>
  </w:style>
  <w:style w:type="paragraph" w:customStyle="1" w:styleId="fa-6x">
    <w:name w:val="fa-6x"/>
    <w:basedOn w:val="Normal"/>
    <w:pPr>
      <w:spacing w:before="100" w:beforeAutospacing="1" w:after="100" w:afterAutospacing="1"/>
    </w:pPr>
    <w:rPr>
      <w:sz w:val="144"/>
      <w:szCs w:val="144"/>
    </w:rPr>
  </w:style>
  <w:style w:type="paragraph" w:customStyle="1" w:styleId="fa-7x">
    <w:name w:val="fa-7x"/>
    <w:basedOn w:val="Normal"/>
    <w:pPr>
      <w:spacing w:before="100" w:beforeAutospacing="1" w:after="100" w:afterAutospacing="1"/>
    </w:pPr>
    <w:rPr>
      <w:sz w:val="168"/>
      <w:szCs w:val="168"/>
    </w:rPr>
  </w:style>
  <w:style w:type="paragraph" w:customStyle="1" w:styleId="fa-8x">
    <w:name w:val="fa-8x"/>
    <w:basedOn w:val="Normal"/>
    <w:pPr>
      <w:spacing w:before="100" w:beforeAutospacing="1" w:after="100" w:afterAutospacing="1"/>
    </w:pPr>
    <w:rPr>
      <w:sz w:val="192"/>
      <w:szCs w:val="192"/>
    </w:rPr>
  </w:style>
  <w:style w:type="paragraph" w:customStyle="1" w:styleId="fa-9x">
    <w:name w:val="fa-9x"/>
    <w:basedOn w:val="Normal"/>
    <w:pPr>
      <w:spacing w:before="100" w:beforeAutospacing="1" w:after="100" w:afterAutospacing="1"/>
    </w:pPr>
    <w:rPr>
      <w:sz w:val="216"/>
      <w:szCs w:val="216"/>
    </w:rPr>
  </w:style>
  <w:style w:type="paragraph" w:customStyle="1" w:styleId="fa-10x">
    <w:name w:val="fa-10x"/>
    <w:basedOn w:val="Normal"/>
    <w:pPr>
      <w:spacing w:before="100" w:beforeAutospacing="1" w:after="100" w:afterAutospacing="1"/>
    </w:pPr>
    <w:rPr>
      <w:sz w:val="240"/>
      <w:szCs w:val="240"/>
    </w:rPr>
  </w:style>
  <w:style w:type="paragraph" w:customStyle="1" w:styleId="fa-2xs">
    <w:name w:val="fa-2xs"/>
    <w:basedOn w:val="Normal"/>
    <w:pPr>
      <w:spacing w:before="100" w:beforeAutospacing="1" w:after="100" w:afterAutospacing="1" w:line="24" w:lineRule="atLeast"/>
    </w:pPr>
    <w:rPr>
      <w:sz w:val="15"/>
      <w:szCs w:val="15"/>
    </w:rPr>
  </w:style>
  <w:style w:type="paragraph" w:customStyle="1" w:styleId="fa-xs">
    <w:name w:val="fa-xs"/>
    <w:basedOn w:val="Normal"/>
    <w:pPr>
      <w:spacing w:before="100" w:beforeAutospacing="1" w:after="100" w:afterAutospacing="1" w:line="20" w:lineRule="atLeast"/>
    </w:pPr>
    <w:rPr>
      <w:sz w:val="18"/>
      <w:szCs w:val="18"/>
    </w:rPr>
  </w:style>
  <w:style w:type="paragraph" w:customStyle="1" w:styleId="fa-sm">
    <w:name w:val="fa-sm"/>
    <w:basedOn w:val="Normal"/>
    <w:pPr>
      <w:spacing w:before="100" w:beforeAutospacing="1" w:after="100" w:afterAutospacing="1" w:line="17" w:lineRule="atLeast"/>
    </w:pPr>
    <w:rPr>
      <w:sz w:val="21"/>
      <w:szCs w:val="21"/>
    </w:rPr>
  </w:style>
  <w:style w:type="paragraph" w:customStyle="1" w:styleId="fa-lg">
    <w:name w:val="fa-lg"/>
    <w:basedOn w:val="Normal"/>
    <w:pPr>
      <w:spacing w:before="100" w:beforeAutospacing="1" w:after="100" w:afterAutospacing="1" w:line="12" w:lineRule="atLeast"/>
    </w:pPr>
    <w:rPr>
      <w:sz w:val="30"/>
      <w:szCs w:val="30"/>
    </w:rPr>
  </w:style>
  <w:style w:type="paragraph" w:customStyle="1" w:styleId="fa-xl">
    <w:name w:val="fa-xl"/>
    <w:basedOn w:val="Normal"/>
    <w:pPr>
      <w:spacing w:before="100" w:beforeAutospacing="1" w:after="100" w:afterAutospacing="1" w:line="10" w:lineRule="atLeast"/>
    </w:pPr>
    <w:rPr>
      <w:sz w:val="36"/>
      <w:szCs w:val="36"/>
    </w:rPr>
  </w:style>
  <w:style w:type="paragraph" w:customStyle="1" w:styleId="fa-2xl">
    <w:name w:val="fa-2xl"/>
    <w:basedOn w:val="Normal"/>
    <w:pPr>
      <w:spacing w:before="100" w:beforeAutospacing="1" w:after="100" w:afterAutospacing="1" w:line="7" w:lineRule="atLeast"/>
    </w:pPr>
    <w:rPr>
      <w:sz w:val="48"/>
      <w:szCs w:val="48"/>
    </w:rPr>
  </w:style>
  <w:style w:type="paragraph" w:customStyle="1" w:styleId="fa-fw">
    <w:name w:val="fa-fw"/>
    <w:basedOn w:val="Normal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pPr>
      <w:spacing w:before="100" w:beforeAutospacing="1" w:after="100" w:afterAutospacing="1"/>
    </w:pPr>
  </w:style>
  <w:style w:type="paragraph" w:customStyle="1" w:styleId="fa-li">
    <w:name w:val="fa-li"/>
    <w:basedOn w:val="Normal"/>
    <w:pPr>
      <w:spacing w:before="100" w:beforeAutospacing="1" w:after="100" w:afterAutospacing="1"/>
      <w:jc w:val="center"/>
    </w:pPr>
  </w:style>
  <w:style w:type="paragraph" w:customStyle="1" w:styleId="fa-stack">
    <w:name w:val="fa-stack"/>
    <w:basedOn w:val="Normal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header">
    <w:name w:val="header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d">
    <w:name w:val="car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card-icon">
    <w:name w:val="card-icon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card-title">
    <w:name w:val="card-titl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de-block">
    <w:name w:val="code-block"/>
    <w:basedOn w:val="Normal"/>
    <w:pPr>
      <w:shd w:val="clear" w:color="auto" w:fill="0B1220"/>
      <w:spacing w:before="100" w:beforeAutospacing="1" w:after="100" w:afterAutospacing="1"/>
    </w:pPr>
    <w:rPr>
      <w:rFonts w:ascii="Menlo" w:hAnsi="Menlo" w:cs="Menlo"/>
      <w:color w:val="E2E8F0"/>
    </w:rPr>
  </w:style>
  <w:style w:type="paragraph" w:customStyle="1" w:styleId="warning-box">
    <w:name w:val="warning-box"/>
    <w:basedOn w:val="Normal"/>
    <w:pPr>
      <w:pBdr>
        <w:top w:val="single" w:sz="6" w:space="0" w:color="FED7AA"/>
        <w:left w:val="single" w:sz="6" w:space="0" w:color="FED7AA"/>
        <w:bottom w:val="single" w:sz="6" w:space="0" w:color="FED7AA"/>
        <w:right w:val="single" w:sz="6" w:space="0" w:color="FED7AA"/>
      </w:pBdr>
      <w:spacing w:before="100" w:beforeAutospacing="1" w:after="100" w:afterAutospacing="1"/>
    </w:pPr>
  </w:style>
  <w:style w:type="paragraph" w:customStyle="1" w:styleId="info-box">
    <w:name w:val="info-box"/>
    <w:basedOn w:val="Normal"/>
    <w:pPr>
      <w:pBdr>
        <w:top w:val="single" w:sz="6" w:space="0" w:color="BFDBFE"/>
        <w:left w:val="single" w:sz="6" w:space="0" w:color="BFDBFE"/>
        <w:bottom w:val="single" w:sz="6" w:space="0" w:color="BFDBFE"/>
        <w:right w:val="single" w:sz="6" w:space="0" w:color="BFDBFE"/>
      </w:pBdr>
      <w:spacing w:before="100" w:beforeAutospacing="1" w:after="100" w:afterAutospacing="1"/>
    </w:pPr>
  </w:style>
  <w:style w:type="paragraph" w:customStyle="1" w:styleId="success-box">
    <w:name w:val="success-box"/>
    <w:basedOn w:val="Normal"/>
    <w:pPr>
      <w:pBdr>
        <w:top w:val="single" w:sz="6" w:space="0" w:color="A7F3D0"/>
        <w:left w:val="single" w:sz="6" w:space="0" w:color="A7F3D0"/>
        <w:bottom w:val="single" w:sz="6" w:space="0" w:color="A7F3D0"/>
        <w:right w:val="single" w:sz="6" w:space="0" w:color="A7F3D0"/>
      </w:pBdr>
      <w:spacing w:before="100" w:beforeAutospacing="1" w:after="100" w:afterAutospacing="1"/>
    </w:pPr>
  </w:style>
  <w:style w:type="paragraph" w:customStyle="1" w:styleId="stat-card">
    <w:name w:val="stat-card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stat-value">
    <w:name w:val="stat-value"/>
    <w:basedOn w:val="Normal"/>
    <w:pPr>
      <w:spacing w:before="100" w:beforeAutospacing="1" w:after="100" w:afterAutospacing="1"/>
    </w:pPr>
    <w:rPr>
      <w:b/>
      <w:bCs/>
      <w:spacing w:val="-7"/>
    </w:rPr>
  </w:style>
  <w:style w:type="paragraph" w:customStyle="1" w:styleId="chart-container">
    <w:name w:val="chart-contain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chart-title">
    <w:name w:val="chart-titl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mment">
    <w:name w:val="comment"/>
    <w:basedOn w:val="Normal"/>
    <w:pPr>
      <w:spacing w:before="100" w:beforeAutospacing="1" w:after="100" w:afterAutospacing="1"/>
    </w:pPr>
  </w:style>
  <w:style w:type="paragraph" w:customStyle="1" w:styleId="var">
    <w:name w:val="var"/>
    <w:basedOn w:val="Normal"/>
    <w:pPr>
      <w:spacing w:before="100" w:beforeAutospacing="1" w:after="100" w:afterAutospacing="1"/>
    </w:pPr>
  </w:style>
  <w:style w:type="paragraph" w:customStyle="1" w:styleId="equals">
    <w:name w:val="equals"/>
    <w:basedOn w:val="Normal"/>
    <w:pPr>
      <w:spacing w:before="100" w:beforeAutospacing="1" w:after="100" w:afterAutospacing="1"/>
    </w:pPr>
  </w:style>
  <w:style w:type="paragraph" w:customStyle="1" w:styleId="comment1">
    <w:name w:val="comment1"/>
    <w:basedOn w:val="Normal"/>
    <w:pPr>
      <w:spacing w:before="100" w:beforeAutospacing="1" w:after="100" w:afterAutospacing="1"/>
    </w:pPr>
    <w:rPr>
      <w:color w:val="94A3B8"/>
    </w:rPr>
  </w:style>
  <w:style w:type="paragraph" w:customStyle="1" w:styleId="var1">
    <w:name w:val="var1"/>
    <w:basedOn w:val="Normal"/>
    <w:pPr>
      <w:spacing w:before="100" w:beforeAutospacing="1" w:after="100" w:afterAutospacing="1"/>
    </w:pPr>
    <w:rPr>
      <w:color w:val="60A5FA"/>
    </w:rPr>
  </w:style>
  <w:style w:type="paragraph" w:customStyle="1" w:styleId="equals1">
    <w:name w:val="equals1"/>
    <w:basedOn w:val="Normal"/>
    <w:pPr>
      <w:spacing w:before="100" w:beforeAutospacing="1" w:after="100" w:afterAutospacing="1"/>
    </w:pPr>
    <w:rPr>
      <w:color w:val="FBBF24"/>
    </w:r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character" w:customStyle="1" w:styleId="meta-badge">
    <w:name w:val="meta-badge"/>
    <w:basedOn w:val="Fontepargpadro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9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34899">
                  <w:marLeft w:val="0"/>
                  <w:marRight w:val="0"/>
                  <w:marTop w:val="0"/>
                  <w:marBottom w:val="0"/>
                  <w:divBdr>
                    <w:top w:val="single" w:sz="6" w:space="0" w:color="FED7AA"/>
                    <w:left w:val="single" w:sz="6" w:space="0" w:color="FED7AA"/>
                    <w:bottom w:val="single" w:sz="6" w:space="0" w:color="FED7AA"/>
                    <w:right w:val="single" w:sz="6" w:space="0" w:color="FED7AA"/>
                  </w:divBdr>
                </w:div>
                <w:div w:id="4718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49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27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7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5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35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6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3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23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32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51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3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37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6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20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23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6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73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71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93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06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9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73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80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37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1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6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1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732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48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61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16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35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25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5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51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0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0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8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0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1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7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2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86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58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6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164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32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5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2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4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8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48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4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1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2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7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5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43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0024">
                  <w:marLeft w:val="0"/>
                  <w:marRight w:val="0"/>
                  <w:marTop w:val="0"/>
                  <w:marBottom w:val="0"/>
                  <w:divBdr>
                    <w:top w:val="single" w:sz="6" w:space="0" w:color="FED7AA"/>
                    <w:left w:val="single" w:sz="6" w:space="0" w:color="FED7AA"/>
                    <w:bottom w:val="single" w:sz="6" w:space="0" w:color="FED7AA"/>
                    <w:right w:val="single" w:sz="6" w:space="0" w:color="FED7AA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718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Variáveis de Ambiente e Tokens - Finance Oráculo</dc:title>
  <dc:subject/>
  <dc:creator>365</dc:creator>
  <cp:keywords/>
  <dc:description/>
  <cp:lastModifiedBy>365</cp:lastModifiedBy>
  <cp:revision>2</cp:revision>
  <dcterms:created xsi:type="dcterms:W3CDTF">2025-11-07T16:06:00Z</dcterms:created>
  <dcterms:modified xsi:type="dcterms:W3CDTF">2025-11-07T16:06:00Z</dcterms:modified>
</cp:coreProperties>
</file>