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ERP Migration Validation Engine</w:t>
      </w:r>
    </w:p>
    <w:p>
      <w:pPr>
        <w:pStyle w:val="BodyText"/>
      </w:pPr>
      <w:r>
        <w:t xml:space="preserve">Go-to-Market Strategy &amp; Marketing Deliverables</w:t>
      </w:r>
    </w:p>
    <w:p>
      <w:pPr>
        <w:pStyle w:val="BodyText"/>
      </w:pPr>
      <w:r>
        <w:t xml:space="preserve">Deliverable 1: Website PRD &amp; Copy | Deliverable 2: LinkedIn Ad Set |</w:t>
      </w:r>
      <w:r>
        <w:t xml:space="preserve"> </w:t>
      </w:r>
      <w:r>
        <w:t xml:space="preserve">Deliverable 3: 90-Day Organic Strategy</w:t>
      </w:r>
    </w:p>
    <w:p>
      <w:pPr>
        <w:pStyle w:val="BodyText"/>
      </w:pPr>
      <w:r>
        <w:t xml:space="preserve">Pre-Launch / Design Partner Phase</w:t>
      </w:r>
    </w:p>
    <w:p>
      <w:pPr>
        <w:pStyle w:val="BodyText"/>
      </w:pPr>
      <w:r>
        <w:t xml:space="preserve">February 2026</w:t>
      </w:r>
    </w:p>
    <w:p>
      <w:pPr>
        <w:pStyle w:val="BodyText"/>
      </w:pPr>
      <w:r>
        <w:rPr>
          <w:i/>
          <w:iCs/>
        </w:rPr>
        <w:t xml:space="preserve">All claims grounded in validated primary research. No fabricated</w:t>
      </w:r>
      <w:r>
        <w:rPr>
          <w:i/>
          <w:iCs/>
        </w:rPr>
        <w:t xml:space="preserve"> </w:t>
      </w:r>
      <w:r>
        <w:rPr>
          <w:i/>
          <w:iCs/>
        </w:rPr>
        <w:t xml:space="preserve">testimonials, statistics, or company endorsements.</w:t>
      </w:r>
    </w:p>
    <w:bookmarkStart w:id="21" w:name="deliverable-1-website-prd-description"/>
    <w:p>
      <w:pPr>
        <w:pStyle w:val="Heading1"/>
      </w:pPr>
      <w:r>
        <w:t xml:space="preserve">Deliverable 1: Website PRD &amp; Description</w:t>
      </w:r>
    </w:p>
    <w:bookmarkStart w:id="9" w:name="hero-section"/>
    <w:p>
      <w:pPr>
        <w:pStyle w:val="Heading2"/>
      </w:pPr>
      <w:r>
        <w:t xml:space="preserve">1.1 Hero Section</w:t>
      </w:r>
    </w:p>
    <w:p>
      <w:pPr>
        <w:pStyle w:val="FirstParagraph"/>
      </w:pPr>
      <w:r>
        <w:rPr>
          <w:b/>
          <w:bCs/>
        </w:rPr>
        <w:t xml:space="preserve">Headline:</w:t>
      </w:r>
    </w:p>
    <w:p>
      <w:pPr>
        <w:pStyle w:val="BodyText"/>
      </w:pPr>
      <w:r>
        <w:rPr>
          <w:b/>
          <w:bCs/>
        </w:rPr>
        <w:t xml:space="preserve">Your ERP migration passed go-live. Your data didn’t.</w:t>
      </w:r>
    </w:p>
    <w:p>
      <w:pPr>
        <w:pStyle w:val="BodyText"/>
      </w:pPr>
      <w:r>
        <w:rPr>
          <w:b/>
          <w:bCs/>
        </w:rPr>
        <w:t xml:space="preserve">Subheadline:</w:t>
      </w:r>
    </w:p>
    <w:p>
      <w:pPr>
        <w:pStyle w:val="BodyText"/>
      </w:pPr>
      <w:r>
        <w:t xml:space="preserve">Cross-plant data comparability validation for non-SAP-to-SAP migrations.</w:t>
      </w:r>
      <w:r>
        <w:t xml:space="preserve"> </w:t>
      </w:r>
      <w:r>
        <w:t xml:space="preserve">Connect a legacy source environment to your target SAP instance, surface</w:t>
      </w:r>
      <w:r>
        <w:t xml:space="preserve"> </w:t>
      </w:r>
      <w:r>
        <w:t xml:space="preserve">methodology-driven discrepancies before they become board-level</w:t>
      </w:r>
      <w:r>
        <w:t xml:space="preserve"> </w:t>
      </w:r>
      <w:r>
        <w:t xml:space="preserve">reporting errors, and track remediation to close. Full platform</w:t>
      </w:r>
      <w:r>
        <w:t xml:space="preserve"> </w:t>
      </w:r>
      <w:r>
        <w:t xml:space="preserve">capabilities — including multi-source schema mapping, phase-gate</w:t>
      </w:r>
      <w:r>
        <w:t xml:space="preserve"> </w:t>
      </w:r>
      <w:r>
        <w:t xml:space="preserve">workflows, and central PMO dashboards — available to design partners.</w:t>
      </w:r>
    </w:p>
    <w:p>
      <w:pPr>
        <w:pStyle w:val="BodyText"/>
      </w:pPr>
      <w:r>
        <w:rPr>
          <w:b/>
          <w:bCs/>
        </w:rPr>
        <w:t xml:space="preserve">Primary CTA:</w:t>
      </w:r>
    </w:p>
    <w:p>
      <w:pPr>
        <w:pStyle w:val="BodyText"/>
      </w:pPr>
      <w:r>
        <w:t xml:space="preserve">Request a Migration Diagnostic — Free assessment of your migration</w:t>
      </w:r>
      <w:r>
        <w:t xml:space="preserve"> </w:t>
      </w:r>
      <w:r>
        <w:t xml:space="preserve">readiness for one source system and one key data domain (e.g., material</w:t>
      </w:r>
      <w:r>
        <w:t xml:space="preserve"> </w:t>
      </w:r>
      <w:r>
        <w:t xml:space="preserve">master, asset register, or cost data).</w:t>
      </w:r>
    </w:p>
    <w:p>
      <w:pPr>
        <w:pStyle w:val="BodyText"/>
      </w:pPr>
      <w:r>
        <w:rPr>
          <w:b/>
          <w:bCs/>
        </w:rPr>
        <w:t xml:space="preserve">Secondary CTA:</w:t>
      </w:r>
    </w:p>
    <w:p>
      <w:pPr>
        <w:pStyle w:val="BodyText"/>
      </w:pPr>
      <w:r>
        <w:t xml:space="preserve">Download:</w:t>
      </w:r>
      <w:r>
        <w:t xml:space="preserve"> </w:t>
      </w:r>
      <w:r>
        <w:t xml:space="preserve">“The ERP Migration Validation Checklist: 27 Things Your SI</w:t>
      </w:r>
      <w:r>
        <w:t xml:space="preserve"> </w:t>
      </w:r>
      <w:r>
        <w:t xml:space="preserve">Won’t Catch”</w:t>
      </w:r>
    </w:p>
    <w:p>
      <w:pPr>
        <w:pStyle w:val="BodyText"/>
      </w:pPr>
      <w:r>
        <w:rPr>
          <w:b/>
          <w:bCs/>
          <w:i/>
          <w:iCs/>
        </w:rPr>
        <w:t xml:space="preserve">Rationale: The headline targets the emotional scar of post-go-live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data failures. Validated by primary research interviews with a former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plant finance leader at a Fortune 500 automotive manufacturer, where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systemic errors from an earlier SAP implementation persisted for over 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decade because no one performed closing validation. The subheadline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names the specific pain: non-SAP-to-SAP, not SAP-to-SAP.</w:t>
      </w:r>
    </w:p>
    <w:bookmarkEnd w:id="9"/>
    <w:bookmarkStart w:id="15" w:name="value-proposition-pillars"/>
    <w:p>
      <w:pPr>
        <w:pStyle w:val="Heading2"/>
      </w:pPr>
      <w:r>
        <w:t xml:space="preserve">1.2 Value Proposition Pillars</w:t>
      </w:r>
    </w:p>
    <w:bookmarkStart w:id="10" w:name="pillar-1-cross-plant-data-integrity"/>
    <w:p>
      <w:pPr>
        <w:pStyle w:val="Heading3"/>
      </w:pPr>
      <w:r>
        <w:t xml:space="preserve">Pillar 1: Cross-Plant Data Integrity</w:t>
      </w:r>
    </w:p>
    <w:p>
      <w:pPr>
        <w:pStyle w:val="FirstParagraph"/>
      </w:pPr>
      <w:r>
        <w:t xml:space="preserve">Different plants. Different legacy systems. Different ways of</w:t>
      </w:r>
      <w:r>
        <w:t xml:space="preserve"> </w:t>
      </w:r>
      <w:r>
        <w:t xml:space="preserve">calculating the same number. When you consolidate, those differences</w:t>
      </w:r>
      <w:r>
        <w:t xml:space="preserve"> </w:t>
      </w:r>
      <w:r>
        <w:t xml:space="preserve">don’t average out — they compound. This platform compares schema</w:t>
      </w:r>
      <w:r>
        <w:t xml:space="preserve"> </w:t>
      </w:r>
      <w:r>
        <w:t xml:space="preserve">mappings, value ranges, and calculation methodologies across every</w:t>
      </w:r>
      <w:r>
        <w:t xml:space="preserve"> </w:t>
      </w:r>
      <w:r>
        <w:t xml:space="preserve">source system feeding your target SAP instance. It flags when one</w:t>
      </w:r>
      <w:r>
        <w:t xml:space="preserve"> </w:t>
      </w:r>
      <w:r>
        <w:t xml:space="preserve">plant’s unit costs are structurally incomparable to another’s — before</w:t>
      </w:r>
      <w:r>
        <w:t xml:space="preserve"> </w:t>
      </w:r>
      <w:r>
        <w:t xml:space="preserve">those numbers reach a board presentation.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reconciliation by plant</w:t>
            </w:r>
            <w:r>
              <w:t xml:space="preserve"> </w:t>
            </w:r>
            <w:r>
              <w:t xml:space="preserve">controllers with historical tribal</w:t>
            </w:r>
            <w:r>
              <w:t xml:space="preserve"> </w:t>
            </w:r>
            <w:r>
              <w:t xml:space="preserve">knowledge. Reports consolidated</w:t>
            </w:r>
            <w:r>
              <w:t xml:space="preserve"> </w:t>
            </w:r>
            <w:r>
              <w:t xml:space="preserve">from incompatible schemas. Board</w:t>
            </w:r>
            <w:r>
              <w:t xml:space="preserve"> </w:t>
            </w:r>
            <w:r>
              <w:t xml:space="preserve">decisions on numbers that</w:t>
            </w:r>
            <w:r>
              <w:t xml:space="preserve"> </w:t>
            </w:r>
            <w:r>
              <w:t xml:space="preserve">“may not</w:t>
            </w:r>
            <w:r>
              <w:t xml:space="preserve"> </w:t>
            </w:r>
            <w:r>
              <w:t xml:space="preserve">be worth the paper they’re written</w:t>
            </w:r>
            <w:r>
              <w:t xml:space="preserve"> </w:t>
            </w:r>
            <w:r>
              <w:t xml:space="preserve">on.”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schema comparison across</w:t>
            </w:r>
            <w:r>
              <w:t xml:space="preserve"> </w:t>
            </w:r>
            <w:r>
              <w:t xml:space="preserve">all source systems. Anomaly</w:t>
            </w:r>
            <w:r>
              <w:t xml:space="preserve"> </w:t>
            </w:r>
            <w:r>
              <w:t xml:space="preserve">detection flags methodology-driven</w:t>
            </w:r>
            <w:r>
              <w:t xml:space="preserve"> </w:t>
            </w:r>
            <w:r>
              <w:t xml:space="preserve">discrepancies (e.g., cost</w:t>
            </w:r>
            <w:r>
              <w:t xml:space="preserve"> </w:t>
            </w:r>
            <w:r>
              <w:t xml:space="preserve">allocation differences between</w:t>
            </w:r>
            <w:r>
              <w:t xml:space="preserve"> </w:t>
            </w:r>
            <w:r>
              <w:t xml:space="preserve">plants). Consolidated reports carry</w:t>
            </w:r>
            <w:r>
              <w:t xml:space="preserve"> </w:t>
            </w:r>
            <w:r>
              <w:t xml:space="preserve">validated consistency scores.</w:t>
            </w:r>
          </w:p>
        </w:tc>
      </w:tr>
    </w:tbl>
    <w:bookmarkEnd w:id="10"/>
    <w:bookmarkStart w:id="11" w:name="X624e072c156d59656f4ef504f9073fbc865d58c"/>
    <w:p>
      <w:pPr>
        <w:pStyle w:val="Heading3"/>
      </w:pPr>
      <w:r>
        <w:t xml:space="preserve">Pillar 2: Post-Migration Defect Prevention</w:t>
      </w:r>
    </w:p>
    <w:p>
      <w:pPr>
        <w:pStyle w:val="FirstParagraph"/>
      </w:pPr>
      <w:r>
        <w:t xml:space="preserve">The most expensive migration errors are the ones you discover 5 years</w:t>
      </w:r>
      <w:r>
        <w:t xml:space="preserve"> </w:t>
      </w:r>
      <w:r>
        <w:t xml:space="preserve">later. Organizations routinely push implementations live on aggressive</w:t>
      </w:r>
      <w:r>
        <w:t xml:space="preserve"> </w:t>
      </w:r>
      <w:r>
        <w:t xml:space="preserve">timelines, skip closing validation, and spend years working around</w:t>
      </w:r>
      <w:r>
        <w:t xml:space="preserve"> </w:t>
      </w:r>
      <w:r>
        <w:t xml:space="preserve">defects — including workarounds that would fail any audit. This</w:t>
      </w:r>
      <w:r>
        <w:t xml:space="preserve"> </w:t>
      </w:r>
      <w:r>
        <w:t xml:space="preserve">platform runs comprehensive validation at every migration phase gate:</w:t>
      </w:r>
      <w:r>
        <w:t xml:space="preserve"> </w:t>
      </w:r>
      <w:r>
        <w:t xml:space="preserve">test environment, parallel run, and post-go-live, catching defects when</w:t>
      </w:r>
      <w:r>
        <w:t xml:space="preserve"> </w:t>
      </w:r>
      <w:r>
        <w:t xml:space="preserve">they cost hours to fix instead of years.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Post-go-live issues discovered</w:t>
            </w:r>
            <w:r>
              <w:t xml:space="preserve"> </w:t>
            </w:r>
            <w:r>
              <w:t xml:space="preserve">months or years later. Workarounds</w:t>
            </w:r>
            <w:r>
              <w:t xml:space="preserve"> </w:t>
            </w:r>
            <w:r>
              <w:t xml:space="preserve">calcify into permanent process. No</w:t>
            </w:r>
            <w:r>
              <w:t xml:space="preserve"> </w:t>
            </w:r>
            <w:r>
              <w:t xml:space="preserve">systematic lessons-learned review</w:t>
            </w:r>
            <w:r>
              <w:t xml:space="preserve"> </w:t>
            </w:r>
            <w:r>
              <w:t xml:space="preserve">from prior failed implementations.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runs at each phase gate</w:t>
            </w:r>
            <w:r>
              <w:t xml:space="preserve"> </w:t>
            </w:r>
            <w:r>
              <w:t xml:space="preserve">with a prioritized discrepancy</w:t>
            </w:r>
            <w:r>
              <w:t xml:space="preserve"> </w:t>
            </w:r>
            <w:r>
              <w:t xml:space="preserve">report. Each issue links to</w:t>
            </w:r>
            <w:r>
              <w:t xml:space="preserve"> </w:t>
            </w:r>
            <w:r>
              <w:t xml:space="preserve">step-by-step remediation guidance.</w:t>
            </w:r>
            <w:r>
              <w:t xml:space="preserve"> </w:t>
            </w:r>
            <w:r>
              <w:t xml:space="preserve">Resolution tracking ensures nothing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“pushed through”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acknowledgment.</w:t>
            </w:r>
          </w:p>
        </w:tc>
      </w:tr>
    </w:tbl>
    <w:bookmarkEnd w:id="11"/>
    <w:bookmarkStart w:id="12" w:name="pillar-3-migration-project-visibility"/>
    <w:p>
      <w:pPr>
        <w:pStyle w:val="Heading3"/>
      </w:pPr>
      <w:r>
        <w:t xml:space="preserve">Pillar 3: Migration Project Visibility</w:t>
      </w:r>
    </w:p>
    <w:p>
      <w:pPr>
        <w:pStyle w:val="FirstParagraph"/>
      </w:pPr>
      <w:r>
        <w:t xml:space="preserve">When migration responsibility is distributed across hundreds of</w:t>
      </w:r>
      <w:r>
        <w:t xml:space="preserve"> </w:t>
      </w:r>
      <w:r>
        <w:t xml:space="preserve">functional experts at dozens of locations — most without formal</w:t>
      </w:r>
      <w:r>
        <w:t xml:space="preserve"> </w:t>
      </w:r>
      <w:r>
        <w:t xml:space="preserve">project management training — central PMOs lose visibility. They don’t</w:t>
      </w:r>
      <w:r>
        <w:t xml:space="preserve"> </w:t>
      </w:r>
      <w:r>
        <w:t xml:space="preserve">know what’s actually been validated versus what’s been marked</w:t>
      </w:r>
      <w:r>
        <w:t xml:space="preserve"> </w:t>
      </w:r>
      <w:r>
        <w:t xml:space="preserve">“done.”</w:t>
      </w:r>
      <w:r>
        <w:t xml:space="preserve"> </w:t>
      </w:r>
      <w:r>
        <w:t xml:space="preserve">This platform provides a single dashboard showing migration status,</w:t>
      </w:r>
      <w:r>
        <w:t xml:space="preserve"> </w:t>
      </w:r>
      <w:r>
        <w:t xml:space="preserve">validation pass rates, and open discrepancies across every location and</w:t>
      </w:r>
      <w:r>
        <w:t xml:space="preserve"> </w:t>
      </w:r>
      <w:r>
        <w:t xml:space="preserve">functional area.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PMO relies on self-reported</w:t>
            </w:r>
            <w:r>
              <w:t xml:space="preserve"> </w:t>
            </w:r>
            <w:r>
              <w:t xml:space="preserve">status from plant representatives.</w:t>
            </w:r>
            <w:r>
              <w:t xml:space="preserve"> </w:t>
            </w:r>
            <w:r>
              <w:t xml:space="preserve">No way to verify whether validation</w:t>
            </w:r>
            <w:r>
              <w:t xml:space="preserve"> </w:t>
            </w:r>
            <w:r>
              <w:t xml:space="preserve">was actually performed. Cultural</w:t>
            </w:r>
            <w:r>
              <w:t xml:space="preserve"> </w:t>
            </w:r>
            <w:r>
              <w:t xml:space="preserve">and organizational barriers mean</w:t>
            </w:r>
            <w:r>
              <w:t xml:space="preserve"> </w:t>
            </w:r>
            <w:r>
              <w:t xml:space="preserve">problems aren’t surfaced until</w:t>
            </w:r>
            <w:r>
              <w:t xml:space="preserve"> </w:t>
            </w:r>
            <w:r>
              <w:t xml:space="preserve">late.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Objective, system-generated</w:t>
            </w:r>
            <w:r>
              <w:t xml:space="preserve"> </w:t>
            </w:r>
            <w:r>
              <w:t xml:space="preserve">validation status per location.</w:t>
            </w:r>
            <w:r>
              <w:t xml:space="preserve"> </w:t>
            </w:r>
            <w:r>
              <w:t xml:space="preserve">Central dashboard aggregates</w:t>
            </w:r>
            <w:r>
              <w:t xml:space="preserve"> </w:t>
            </w:r>
            <w:r>
              <w:t xml:space="preserve">pass/fail rates. Discrepancies that</w:t>
            </w:r>
            <w:r>
              <w:t xml:space="preserve"> </w:t>
            </w:r>
            <w:r>
              <w:t xml:space="preserve">would otherwise be hidden by</w:t>
            </w:r>
            <w:r>
              <w:t xml:space="preserve"> </w:t>
            </w:r>
            <w:r>
              <w:t xml:space="preserve">organizational dynamics surface</w:t>
            </w:r>
            <w:r>
              <w:t xml:space="preserve"> </w:t>
            </w:r>
            <w:r>
              <w:t xml:space="preserve">automatically.</w:t>
            </w:r>
          </w:p>
        </w:tc>
      </w:tr>
    </w:tbl>
    <w:bookmarkEnd w:id="12"/>
    <w:bookmarkStart w:id="13" w:name="X70963b4cfce31a84918d4780df43db50304cda9"/>
    <w:p>
      <w:pPr>
        <w:pStyle w:val="Heading3"/>
      </w:pPr>
      <w:r>
        <w:t xml:space="preserve">Pillar 4: Multi-Source Migration Intelligence</w:t>
      </w:r>
    </w:p>
    <w:p>
      <w:pPr>
        <w:pStyle w:val="FirstParagraph"/>
      </w:pPr>
      <w:r>
        <w:t xml:space="preserve">SAP’s migration tooling is optimized for SAP-to-SAP scenarios. The real</w:t>
      </w:r>
      <w:r>
        <w:t xml:space="preserve"> </w:t>
      </w:r>
      <w:r>
        <w:t xml:space="preserve">challenge is the acquired company running Oracle, the plant on a custom</w:t>
      </w:r>
      <w:r>
        <w:t xml:space="preserve"> </w:t>
      </w:r>
      <w:r>
        <w:t xml:space="preserve">AS/400 system, and the division still on spreadsheets. The platform</w:t>
      </w:r>
      <w:r>
        <w:t xml:space="preserve"> </w:t>
      </w:r>
      <w:r>
        <w:t xml:space="preserve">suggests candidate field mappings using field names, data types, and</w:t>
      </w:r>
      <w:r>
        <w:t xml:space="preserve"> </w:t>
      </w:r>
      <w:r>
        <w:t xml:space="preserve">value distributions. Confidence scoring flags uncertain mappings for</w:t>
      </w:r>
      <w:r>
        <w:t xml:space="preserve"> </w:t>
      </w:r>
      <w:r>
        <w:t xml:space="preserve">human review, with a full audit trail and approval workflow — designed</w:t>
      </w:r>
      <w:r>
        <w:t xml:space="preserve"> </w:t>
      </w:r>
      <w:r>
        <w:t xml:space="preserve">to significantly reduce the manual effort of building crosswalks per</w:t>
      </w:r>
      <w:r>
        <w:t xml:space="preserve"> </w:t>
      </w:r>
      <w:r>
        <w:t xml:space="preserve">source system.</w:t>
      </w:r>
    </w:p>
    <w:bookmarkEnd w:id="13"/>
    <w:bookmarkStart w:id="14" w:name="pillar-5-audit-ready-data-validation"/>
    <w:p>
      <w:pPr>
        <w:pStyle w:val="Heading3"/>
      </w:pPr>
      <w:r>
        <w:t xml:space="preserve">Pillar 5: Audit-Ready Data Validation</w:t>
      </w:r>
    </w:p>
    <w:p>
      <w:pPr>
        <w:pStyle w:val="FirstParagraph"/>
      </w:pPr>
      <w:r>
        <w:t xml:space="preserve">Errors that propagate to consolidated reports create audit exposure. For</w:t>
      </w:r>
      <w:r>
        <w:t xml:space="preserve"> </w:t>
      </w:r>
      <w:r>
        <w:t xml:space="preserve">public companies or those subject to IFRS consolidation requirements,</w:t>
      </w:r>
      <w:r>
        <w:t xml:space="preserve"> </w:t>
      </w:r>
      <w:r>
        <w:t xml:space="preserve">unvalidated migrated data in board presentations isn’t just embarrassing</w:t>
      </w:r>
      <w:r>
        <w:t xml:space="preserve"> </w:t>
      </w:r>
      <w:r>
        <w:t xml:space="preserve">— it’s a regulatory risk. This platform provides evidence-grade</w:t>
      </w:r>
      <w:r>
        <w:t xml:space="preserve"> </w:t>
      </w:r>
      <w:r>
        <w:t xml:space="preserve">validation outputs: each validation run produces a timestamped record of</w:t>
      </w:r>
      <w:r>
        <w:t xml:space="preserve"> </w:t>
      </w:r>
      <w:r>
        <w:t xml:space="preserve">what was checked, what passed, what failed, and what was remediated.</w:t>
      </w:r>
      <w:r>
        <w:t xml:space="preserve"> </w:t>
      </w:r>
      <w:r>
        <w:t xml:space="preserve">Auditors get a clear trail. Finance leaders get confidence that</w:t>
      </w:r>
      <w:r>
        <w:t xml:space="preserve"> </w:t>
      </w:r>
      <w:r>
        <w:t xml:space="preserve">consolidated numbers can withstand scrutiny.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field-by-field mapping for</w:t>
            </w:r>
            <w:r>
              <w:t xml:space="preserve"> </w:t>
            </w:r>
            <w:r>
              <w:t xml:space="preserve">each legacy system. Requires deep</w:t>
            </w:r>
            <w:r>
              <w:t xml:space="preserve"> </w:t>
            </w:r>
            <w:r>
              <w:t xml:space="preserve">institutional knowledge of both</w:t>
            </w:r>
            <w:r>
              <w:t xml:space="preserve"> </w:t>
            </w:r>
            <w:r>
              <w:t xml:space="preserve">source and target schemas. One</w:t>
            </w:r>
            <w:r>
              <w:t xml:space="preserve"> </w:t>
            </w:r>
            <w:r>
              <w:t xml:space="preserve">mapping error can cascade through</w:t>
            </w:r>
            <w:r>
              <w:t xml:space="preserve"> </w:t>
            </w:r>
            <w:r>
              <w:t xml:space="preserve">consolidated reporting.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Assisted field mapping suggests</w:t>
            </w:r>
            <w:r>
              <w:t xml:space="preserve"> </w:t>
            </w:r>
            <w:r>
              <w:t xml:space="preserve">candidate crosswalks based on field</w:t>
            </w:r>
            <w:r>
              <w:t xml:space="preserve"> </w:t>
            </w:r>
            <w:r>
              <w:t xml:space="preserve">names, data types, and value</w:t>
            </w:r>
            <w:r>
              <w:t xml:space="preserve"> </w:t>
            </w:r>
            <w:r>
              <w:t xml:space="preserve">distributions. Confidence scores</w:t>
            </w:r>
            <w:r>
              <w:t xml:space="preserve"> </w:t>
            </w:r>
            <w:r>
              <w:t xml:space="preserve">flag uncertain mappings for human</w:t>
            </w:r>
            <w:r>
              <w:t xml:space="preserve"> </w:t>
            </w:r>
            <w:r>
              <w:t xml:space="preserve">review, with full audit trail and</w:t>
            </w:r>
            <w:r>
              <w:t xml:space="preserve"> </w:t>
            </w:r>
            <w:r>
              <w:t xml:space="preserve">approval workflow. Mapping</w:t>
            </w:r>
            <w:r>
              <w:t xml:space="preserve"> </w:t>
            </w:r>
            <w:r>
              <w:t xml:space="preserve">templates accumulate across</w:t>
            </w:r>
            <w:r>
              <w:t xml:space="preserve"> </w:t>
            </w:r>
            <w:r>
              <w:t xml:space="preserve">implementations.</w:t>
            </w:r>
          </w:p>
        </w:tc>
      </w:tr>
    </w:tbl>
    <w:bookmarkEnd w:id="14"/>
    <w:bookmarkEnd w:id="15"/>
    <w:bookmarkStart w:id="16" w:name="how-it-works"/>
    <w:p>
      <w:pPr>
        <w:pStyle w:val="Heading2"/>
      </w:pPr>
      <w:r>
        <w:t xml:space="preserve">1.3 How It Works</w:t>
      </w:r>
    </w:p>
    <w:p>
      <w:pPr>
        <w:pStyle w:val="FirstParagraph"/>
      </w:pPr>
      <w:r>
        <w:rPr>
          <w:b/>
          <w:bCs/>
        </w:rPr>
        <w:t xml:space="preserve">Step 1: Connect</w:t>
      </w:r>
    </w:p>
    <w:p>
      <w:pPr>
        <w:pStyle w:val="BodyText"/>
      </w:pPr>
      <w:r>
        <w:t xml:space="preserve">Point the platform at your source environment(s) and your target SAP</w:t>
      </w:r>
      <w:r>
        <w:t xml:space="preserve"> </w:t>
      </w:r>
      <w:r>
        <w:t xml:space="preserve">S/4HANA instance (or test/sandbox). The platform works with exported</w:t>
      </w:r>
      <w:r>
        <w:t xml:space="preserve"> </w:t>
      </w:r>
      <w:r>
        <w:t xml:space="preserve">data snapshots from SAP ECC, Oracle, Microsoft Dynamics, and custom</w:t>
      </w:r>
      <w:r>
        <w:t xml:space="preserve"> </w:t>
      </w:r>
      <w:r>
        <w:t xml:space="preserve">systems via configurable data export templates. No changes to your</w:t>
      </w:r>
      <w:r>
        <w:t xml:space="preserve"> </w:t>
      </w:r>
      <w:r>
        <w:t xml:space="preserve">production systems are required. Direct connectors are on the roadmap</w:t>
      </w:r>
      <w:r>
        <w:t xml:space="preserve"> </w:t>
      </w:r>
      <w:r>
        <w:t xml:space="preserve">for design partners; initial integrations use standardized extract</w:t>
      </w:r>
      <w:r>
        <w:t xml:space="preserve"> </w:t>
      </w:r>
      <w:r>
        <w:t xml:space="preserve">templates.</w:t>
      </w:r>
    </w:p>
    <w:p>
      <w:pPr>
        <w:pStyle w:val="BodyText"/>
      </w:pPr>
      <w:r>
        <w:rPr>
          <w:b/>
          <w:bCs/>
        </w:rPr>
        <w:t xml:space="preserve">Step 2: Diagnose</w:t>
      </w:r>
    </w:p>
    <w:p>
      <w:pPr>
        <w:pStyle w:val="BodyText"/>
      </w:pPr>
      <w:r>
        <w:t xml:space="preserve">The engine runs automated comparison across four dimensions: schema</w:t>
      </w:r>
      <w:r>
        <w:t xml:space="preserve"> </w:t>
      </w:r>
      <w:r>
        <w:t xml:space="preserve">mapping completeness (are all source fields accounted for in the</w:t>
      </w:r>
      <w:r>
        <w:t xml:space="preserve"> </w:t>
      </w:r>
      <w:r>
        <w:t xml:space="preserve">target?), data completeness (are all records migrated?), value range</w:t>
      </w:r>
      <w:r>
        <w:t xml:space="preserve"> </w:t>
      </w:r>
      <w:r>
        <w:t xml:space="preserve">validation (do migrated values fall within expected bounds?), and</w:t>
      </w:r>
      <w:r>
        <w:t xml:space="preserve"> </w:t>
      </w:r>
      <w:r>
        <w:t xml:space="preserve">cross-plant consistency (do two plants calculating the same metric</w:t>
      </w:r>
      <w:r>
        <w:t xml:space="preserve"> </w:t>
      </w:r>
      <w:r>
        <w:t xml:space="preserve">produce comparable results?). The engine flags anomalies that suggest</w:t>
      </w:r>
      <w:r>
        <w:t xml:space="preserve"> </w:t>
      </w:r>
      <w:r>
        <w:t xml:space="preserve">methodology differences, not just data errors — for example, if one</w:t>
      </w:r>
      <w:r>
        <w:t xml:space="preserve"> </w:t>
      </w:r>
      <w:r>
        <w:t xml:space="preserve">plant’s unit costs are systematically 40% below another’s, it flags</w:t>
      </w:r>
      <w:r>
        <w:t xml:space="preserve"> </w:t>
      </w:r>
      <w:r>
        <w:t xml:space="preserve">patterns consistent with cost allocation methodology differences, not</w:t>
      </w:r>
      <w:r>
        <w:t xml:space="preserve"> </w:t>
      </w:r>
      <w:r>
        <w:t xml:space="preserve">just whether a number was transposed, and guides investigation.</w:t>
      </w:r>
    </w:p>
    <w:p>
      <w:pPr>
        <w:pStyle w:val="BodyText"/>
      </w:pPr>
      <w:r>
        <w:rPr>
          <w:b/>
          <w:bCs/>
        </w:rPr>
        <w:t xml:space="preserve">Step 3: Remediate</w:t>
      </w:r>
    </w:p>
    <w:p>
      <w:pPr>
        <w:pStyle w:val="BodyText"/>
      </w:pPr>
      <w:r>
        <w:t xml:space="preserve">The platform generates a prioritized discrepancy report. Each</w:t>
      </w:r>
      <w:r>
        <w:t xml:space="preserve"> </w:t>
      </w:r>
      <w:r>
        <w:t xml:space="preserve">discrepancy includes: what was found, why it matters (impact</w:t>
      </w:r>
      <w:r>
        <w:t xml:space="preserve"> </w:t>
      </w:r>
      <w:r>
        <w:t xml:space="preserve">assessment), and step-by-step guidance for resolution — modeled on the</w:t>
      </w:r>
      <w:r>
        <w:t xml:space="preserve"> </w:t>
      </w:r>
      <w:r>
        <w:t xml:space="preserve">workflow patterns used by modern compliance tools (e.g., evidence</w:t>
      </w:r>
      <w:r>
        <w:t xml:space="preserve"> </w:t>
      </w:r>
      <w:r>
        <w:t xml:space="preserve">tracking + remediation guidance) where you click a finding and receive</w:t>
      </w:r>
      <w:r>
        <w:t xml:space="preserve"> </w:t>
      </w:r>
      <w:r>
        <w:t xml:space="preserve">specific instructions for what to change and where. Resolution status is</w:t>
      </w:r>
      <w:r>
        <w:t xml:space="preserve"> </w:t>
      </w:r>
      <w:r>
        <w:t xml:space="preserve">tracked per discrepancy, per location, with rollup views for central</w:t>
      </w:r>
      <w:r>
        <w:t xml:space="preserve"> </w:t>
      </w:r>
      <w:r>
        <w:t xml:space="preserve">PMO.</w:t>
      </w:r>
    </w:p>
    <w:p>
      <w:pPr>
        <w:pStyle w:val="BodyText"/>
      </w:pPr>
      <w:r>
        <w:rPr>
          <w:b/>
          <w:bCs/>
        </w:rPr>
        <w:t xml:space="preserve">Dashboard</w:t>
      </w:r>
    </w:p>
    <w:p>
      <w:pPr>
        <w:pStyle w:val="BodyText"/>
      </w:pPr>
      <w:r>
        <w:t xml:space="preserve">The central dashboard shows: migration progress by location and</w:t>
      </w:r>
      <w:r>
        <w:t xml:space="preserve"> </w:t>
      </w:r>
      <w:r>
        <w:t xml:space="preserve">functional area, validation pass rates, open discrepancies by severity,</w:t>
      </w:r>
      <w:r>
        <w:t xml:space="preserve"> </w:t>
      </w:r>
      <w:r>
        <w:t xml:space="preserve">and trend lines showing whether the migration is converging toward</w:t>
      </w:r>
      <w:r>
        <w:t xml:space="preserve"> </w:t>
      </w:r>
      <w:r>
        <w:t xml:space="preserve">readiness or diverging. Plant controllers see their location’s status.</w:t>
      </w:r>
      <w:r>
        <w:t xml:space="preserve"> </w:t>
      </w:r>
      <w:r>
        <w:t xml:space="preserve">Central PMOs see the full picture.</w:t>
      </w:r>
    </w:p>
    <w:bookmarkEnd w:id="16"/>
    <w:bookmarkStart w:id="17" w:name="credibility-section-built-for"/>
    <w:p>
      <w:pPr>
        <w:pStyle w:val="Heading2"/>
      </w:pPr>
      <w:r>
        <w:t xml:space="preserve">1.4 Credibility Section (</w:t>
      </w:r>
      <w:r>
        <w:t xml:space="preserve">“Built For”</w:t>
      </w:r>
      <w:r>
        <w:t xml:space="preserve">)</w:t>
      </w:r>
    </w:p>
    <w:p>
      <w:pPr>
        <w:pStyle w:val="FirstParagraph"/>
      </w:pPr>
      <w:r>
        <w:t xml:space="preserve">Since the product is pre-launch, this section establishes authority on</w:t>
      </w:r>
      <w:r>
        <w:t xml:space="preserve"> </w:t>
      </w:r>
      <w:r>
        <w:t xml:space="preserve">the problem, not the solution: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Built for organizations managing multi-plant migrations across 3+</w:t>
      </w:r>
      <w:r>
        <w:rPr>
          <w:b/>
          <w:bCs/>
        </w:rPr>
        <w:t xml:space="preserve"> </w:t>
      </w:r>
      <w:r>
        <w:rPr>
          <w:b/>
          <w:bCs/>
        </w:rPr>
        <w:t xml:space="preserve">ERP systems where each location has its own legacy platform, its own</w:t>
      </w:r>
      <w:r>
        <w:rPr>
          <w:b/>
          <w:bCs/>
        </w:rPr>
        <w:t xml:space="preserve"> </w:t>
      </w:r>
      <w:r>
        <w:rPr>
          <w:b/>
          <w:bCs/>
        </w:rPr>
        <w:t xml:space="preserve">calculation conventions, and its own institutional knowledge that</w:t>
      </w:r>
      <w:r>
        <w:rPr>
          <w:b/>
          <w:bCs/>
        </w:rPr>
        <w:t xml:space="preserve"> </w:t>
      </w:r>
      <w:r>
        <w:rPr>
          <w:b/>
          <w:bCs/>
        </w:rPr>
        <w:t xml:space="preserve">walks out the door when people retire.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Designed around lessons from high-friction ERP consolidation</w:t>
      </w:r>
      <w:r>
        <w:rPr>
          <w:b/>
          <w:bCs/>
        </w:rPr>
        <w:t xml:space="preserve"> </w:t>
      </w:r>
      <w:r>
        <w:rPr>
          <w:b/>
          <w:bCs/>
        </w:rPr>
        <w:t xml:space="preserve">programs — implementations pushed live on aggressive timelines,</w:t>
      </w:r>
      <w:r>
        <w:rPr>
          <w:b/>
          <w:bCs/>
        </w:rPr>
        <w:t xml:space="preserve"> </w:t>
      </w:r>
      <w:r>
        <w:rPr>
          <w:b/>
          <w:bCs/>
        </w:rPr>
        <w:t xml:space="preserve">without closing validation, where defects persisted for over a</w:t>
      </w:r>
      <w:r>
        <w:rPr>
          <w:b/>
          <w:bCs/>
        </w:rPr>
        <w:t xml:space="preserve"> </w:t>
      </w:r>
      <w:r>
        <w:rPr>
          <w:b/>
          <w:bCs/>
        </w:rPr>
        <w:t xml:space="preserve">decade.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Purpose-built for non-SAP-to-SAP migrations — a gap that SAP’s own</w:t>
      </w:r>
      <w:r>
        <w:rPr>
          <w:b/>
          <w:bCs/>
        </w:rPr>
        <w:t xml:space="preserve"> </w:t>
      </w:r>
      <w:r>
        <w:rPr>
          <w:b/>
          <w:bCs/>
        </w:rPr>
        <w:t xml:space="preserve">tooling (optimized for SAP-to-SAP) and generic data integration</w:t>
      </w:r>
      <w:r>
        <w:rPr>
          <w:b/>
          <w:bCs/>
        </w:rPr>
        <w:t xml:space="preserve"> </w:t>
      </w:r>
      <w:r>
        <w:rPr>
          <w:b/>
          <w:bCs/>
        </w:rPr>
        <w:t xml:space="preserve">platforms (Informatica, Talend) don’t address. Unlike migration</w:t>
      </w:r>
      <w:r>
        <w:rPr>
          <w:b/>
          <w:bCs/>
        </w:rPr>
        <w:t xml:space="preserve"> </w:t>
      </w:r>
      <w:r>
        <w:rPr>
          <w:b/>
          <w:bCs/>
        </w:rPr>
        <w:t xml:space="preserve">automation vendors (SNP Group, Syniti) that focus on the technical</w:t>
      </w:r>
      <w:r>
        <w:rPr>
          <w:b/>
          <w:bCs/>
        </w:rPr>
        <w:t xml:space="preserve"> </w:t>
      </w:r>
      <w:r>
        <w:rPr>
          <w:b/>
          <w:bCs/>
        </w:rPr>
        <w:t xml:space="preserve">move, this platform validates that the migrated data is actually</w:t>
      </w:r>
      <w:r>
        <w:rPr>
          <w:b/>
          <w:bCs/>
        </w:rPr>
        <w:t xml:space="preserve"> </w:t>
      </w:r>
      <w:r>
        <w:rPr>
          <w:b/>
          <w:bCs/>
        </w:rPr>
        <w:t xml:space="preserve">correct and comparable across plants.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Informed by primary research with plant controllers, finance leads,</w:t>
      </w:r>
      <w:r>
        <w:rPr>
          <w:b/>
          <w:bCs/>
        </w:rPr>
        <w:t xml:space="preserve"> </w:t>
      </w:r>
      <w:r>
        <w:rPr>
          <w:b/>
          <w:bCs/>
        </w:rPr>
        <w:t xml:space="preserve">and migration project managers at large global manufacturing</w:t>
      </w:r>
      <w:r>
        <w:rPr>
          <w:b/>
          <w:bCs/>
        </w:rPr>
        <w:t xml:space="preserve"> </w:t>
      </w:r>
      <w:r>
        <w:rPr>
          <w:b/>
          <w:bCs/>
        </w:rPr>
        <w:t xml:space="preserve">organizations.</w:t>
      </w:r>
    </w:p>
    <w:bookmarkEnd w:id="17"/>
    <w:bookmarkStart w:id="18" w:name="pricing-frame-roi-not-price-list"/>
    <w:p>
      <w:pPr>
        <w:pStyle w:val="Heading2"/>
      </w:pPr>
      <w:r>
        <w:t xml:space="preserve">1.5 Pricing Frame (ROI, Not Price List)</w:t>
      </w:r>
    </w:p>
    <w:p>
      <w:pPr>
        <w:pStyle w:val="FirstParagraph"/>
      </w:pPr>
      <w:r>
        <w:t xml:space="preserve">No prices are listed. Instead, the pricing section frames the cost of</w:t>
      </w:r>
      <w:r>
        <w:t xml:space="preserve"> </w:t>
      </w:r>
      <w:r>
        <w:t xml:space="preserve">not validating: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Per-plant validation currently takes months of manual</w:t>
      </w:r>
      <w:r>
        <w:t xml:space="preserve"> </w:t>
      </w:r>
      <w:r>
        <w:t xml:space="preserve">reconciliation by controllers pulling from tribal knowledge. Our</w:t>
      </w:r>
      <w:r>
        <w:t xml:space="preserve"> </w:t>
      </w:r>
      <w:r>
        <w:t xml:space="preserve">design target: compress validation cycles from months to weeks through</w:t>
      </w:r>
      <w:r>
        <w:t xml:space="preserve"> </w:t>
      </w:r>
      <w:r>
        <w:t xml:space="preserve">automation.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Compliance risk:</w:t>
      </w:r>
      <w:r>
        <w:t xml:space="preserve"> </w:t>
      </w:r>
      <w:r>
        <w:t xml:space="preserve">Errors that propagate to consolidated reports</w:t>
      </w:r>
      <w:r>
        <w:t xml:space="preserve"> </w:t>
      </w:r>
      <w:r>
        <w:t xml:space="preserve">create audit exposure. For public companies or those subject to IFRS</w:t>
      </w:r>
      <w:r>
        <w:t xml:space="preserve"> </w:t>
      </w:r>
      <w:r>
        <w:t xml:space="preserve">consolidation requirements, bad data in board presentations isn’t just</w:t>
      </w:r>
      <w:r>
        <w:t xml:space="preserve"> </w:t>
      </w:r>
      <w:r>
        <w:t xml:space="preserve">embarrassing — it’s a regulatory risk.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Decision quality:</w:t>
      </w:r>
      <w:r>
        <w:t xml:space="preserve"> </w:t>
      </w:r>
      <w:r>
        <w:t xml:space="preserve">Strategic decisions about which plants receive</w:t>
      </w:r>
      <w:r>
        <w:t xml:space="preserve"> </w:t>
      </w:r>
      <w:r>
        <w:t xml:space="preserve">investment, which products are profitable, and which acquisitions</w:t>
      </w:r>
      <w:r>
        <w:t xml:space="preserve"> </w:t>
      </w:r>
      <w:r>
        <w:t xml:space="preserve">perform are only as good as the underlying data. If two plants</w:t>
      </w:r>
      <w:r>
        <w:t xml:space="preserve"> </w:t>
      </w:r>
      <w:r>
        <w:t xml:space="preserve">calculate operating margin differently and the board doesn’t know,</w:t>
      </w:r>
      <w:r>
        <w:t xml:space="preserve"> </w:t>
      </w:r>
      <w:r>
        <w:t xml:space="preserve">capital allocation is compromised.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Remediation cost:</w:t>
      </w:r>
      <w:r>
        <w:t xml:space="preserve"> </w:t>
      </w:r>
      <w:r>
        <w:t xml:space="preserve">A defect caught during test-phase validation</w:t>
      </w:r>
      <w:r>
        <w:t xml:space="preserve"> </w:t>
      </w:r>
      <w:r>
        <w:t xml:space="preserve">costs hours to fix. The same defect discovered 5 years post-go-live</w:t>
      </w:r>
      <w:r>
        <w:t xml:space="preserve"> </w:t>
      </w:r>
      <w:r>
        <w:t xml:space="preserve">costs months and creates organizational scar tissue (workarounds,</w:t>
      </w:r>
      <w:r>
        <w:t xml:space="preserve"> </w:t>
      </w:r>
      <w:r>
        <w:t xml:space="preserve">distrust of the system, resistance to future migrations).</w:t>
      </w:r>
    </w:p>
    <w:p>
      <w:pPr>
        <w:pStyle w:val="FirstParagraph"/>
      </w:pPr>
      <w:r>
        <w:t xml:space="preserve">CTA:</w:t>
      </w:r>
      <w:r>
        <w:t xml:space="preserve"> </w:t>
      </w:r>
      <w:r>
        <w:t xml:space="preserve">“Talk to us about migration diagnostic pricing for your specific</w:t>
      </w:r>
      <w:r>
        <w:t xml:space="preserve"> </w:t>
      </w:r>
      <w:r>
        <w:t xml:space="preserve">environment.”</w:t>
      </w:r>
    </w:p>
    <w:bookmarkEnd w:id="18"/>
    <w:bookmarkStart w:id="19" w:name="trust-security-posture"/>
    <w:p>
      <w:pPr>
        <w:pStyle w:val="Heading2"/>
      </w:pPr>
      <w:r>
        <w:t xml:space="preserve">1.6 Trust &amp; Security Posture</w:t>
      </w:r>
    </w:p>
    <w:p>
      <w:pPr>
        <w:pStyle w:val="FirstParagraph"/>
      </w:pPr>
      <w:r>
        <w:t xml:space="preserve">We ask plant controllers and finance leads to trust us with sensitive</w:t>
      </w:r>
      <w:r>
        <w:t xml:space="preserve"> </w:t>
      </w:r>
      <w:r>
        <w:t xml:space="preserve">financial data. That trust must be earned with a clear security posture:</w:t>
      </w:r>
    </w:p>
    <w:p>
      <w:pPr>
        <w:pStyle w:val="BodyText"/>
      </w:pPr>
      <w:r>
        <w:t xml:space="preserve">Deployment Options: Available as a customer-hosted deployment (on-prem</w:t>
      </w:r>
      <w:r>
        <w:t xml:space="preserve"> </w:t>
      </w:r>
      <w:r>
        <w:t xml:space="preserve">or customer VPC) or as a managed SaaS instance with data residency</w:t>
      </w:r>
      <w:r>
        <w:t xml:space="preserve"> </w:t>
      </w:r>
      <w:r>
        <w:t xml:space="preserve">controls. Early design partners can choose the deployment model that</w:t>
      </w:r>
      <w:r>
        <w:t xml:space="preserve"> </w:t>
      </w:r>
      <w:r>
        <w:t xml:space="preserve">fits their security requirements.</w:t>
      </w:r>
    </w:p>
    <w:p>
      <w:pPr>
        <w:pStyle w:val="BodyText"/>
      </w:pPr>
      <w:r>
        <w:t xml:space="preserve">Data Minimization: The platform operates on exported data snapshots or</w:t>
      </w:r>
      <w:r>
        <w:t xml:space="preserve"> </w:t>
      </w:r>
      <w:r>
        <w:t xml:space="preserve">connects to test/sandbox environments. No direct access to production</w:t>
      </w:r>
      <w:r>
        <w:t xml:space="preserve"> </w:t>
      </w:r>
      <w:r>
        <w:t xml:space="preserve">systems is required. Customers control what data leaves their</w:t>
      </w:r>
      <w:r>
        <w:t xml:space="preserve"> </w:t>
      </w:r>
      <w:r>
        <w:t xml:space="preserve">environment.</w:t>
      </w:r>
    </w:p>
    <w:p>
      <w:pPr>
        <w:pStyle w:val="BodyText"/>
      </w:pPr>
      <w:r>
        <w:t xml:space="preserve">PII &amp; Data Handling: The platform processes structural and financial</w:t>
      </w:r>
      <w:r>
        <w:t xml:space="preserve"> </w:t>
      </w:r>
      <w:r>
        <w:t xml:space="preserve">data (field mappings, value ranges, record counts), not employee PII.</w:t>
      </w:r>
      <w:r>
        <w:t xml:space="preserve"> </w:t>
      </w:r>
      <w:r>
        <w:t xml:space="preserve">Any identifiable fields (e.g., user IDs) can be masked or hashed prior</w:t>
      </w:r>
      <w:r>
        <w:t xml:space="preserve"> </w:t>
      </w:r>
      <w:r>
        <w:t xml:space="preserve">to ingestion.</w:t>
      </w:r>
    </w:p>
    <w:p>
      <w:pPr>
        <w:pStyle w:val="BodyText"/>
      </w:pPr>
      <w:r>
        <w:t xml:space="preserve">Access Controls &amp; Audit Trail: SSO/SAML integration, least-privilege</w:t>
      </w:r>
      <w:r>
        <w:t xml:space="preserve"> </w:t>
      </w:r>
      <w:r>
        <w:t xml:space="preserve">role-based access, immutable audit logs of all validation runs and</w:t>
      </w:r>
      <w:r>
        <w:t xml:space="preserve"> </w:t>
      </w:r>
      <w:r>
        <w:t xml:space="preserve">approvals.</w:t>
      </w:r>
    </w:p>
    <w:p>
      <w:pPr>
        <w:pStyle w:val="BodyText"/>
      </w:pPr>
      <w:r>
        <w:t xml:space="preserve">Compliance Roadmap: SOC 2-ready controls in place; formal certification</w:t>
      </w:r>
      <w:r>
        <w:t xml:space="preserve"> </w:t>
      </w:r>
      <w:r>
        <w:t xml:space="preserve">planned post-design-partner phase. Not yet SOC 2 certified — we will</w:t>
      </w:r>
      <w:r>
        <w:t xml:space="preserve"> </w:t>
      </w:r>
      <w:r>
        <w:t xml:space="preserve">be transparent about our compliance timeline.</w:t>
      </w:r>
    </w:p>
    <w:p>
      <w:pPr>
        <w:pStyle w:val="BodyText"/>
      </w:pPr>
      <w:r>
        <w:t xml:space="preserve">Even pre-certification, demonstrating security-conscious architecture is</w:t>
      </w:r>
      <w:r>
        <w:t xml:space="preserve"> </w:t>
      </w:r>
      <w:r>
        <w:t xml:space="preserve">table stakes for selling to finance teams at large enterprises. This</w:t>
      </w:r>
      <w:r>
        <w:t xml:space="preserve"> </w:t>
      </w:r>
      <w:r>
        <w:t xml:space="preserve">section should be prominently linked from the website homepage.</w:t>
      </w:r>
    </w:p>
    <w:bookmarkEnd w:id="19"/>
    <w:bookmarkStart w:id="20" w:name="cta-strategy"/>
    <w:p>
      <w:pPr>
        <w:pStyle w:val="Heading2"/>
      </w:pPr>
      <w:r>
        <w:t xml:space="preserve">1.7 CTA Strategy</w:t>
      </w:r>
    </w:p>
    <w:p>
      <w:pPr>
        <w:pStyle w:val="FirstParagraph"/>
      </w:pPr>
      <w:r>
        <w:rPr>
          <w:b/>
          <w:bCs/>
        </w:rPr>
        <w:t xml:space="preserve">Primary: Request a Migration Diagnostic</w:t>
      </w:r>
    </w:p>
    <w:p>
      <w:pPr>
        <w:pStyle w:val="BodyText"/>
      </w:pPr>
      <w:r>
        <w:t xml:space="preserve">Free assessment scoped to one source system and one specific data domain</w:t>
      </w:r>
      <w:r>
        <w:t xml:space="preserve"> </w:t>
      </w:r>
      <w:r>
        <w:t xml:space="preserve">(e.g., material master, asset register, or COGS). Deliverable: a</w:t>
      </w:r>
      <w:r>
        <w:t xml:space="preserve"> </w:t>
      </w:r>
      <w:r>
        <w:t xml:space="preserve">standardized discrepancy report showing the types of issues the platform</w:t>
      </w:r>
      <w:r>
        <w:t xml:space="preserve"> </w:t>
      </w:r>
      <w:r>
        <w:t xml:space="preserve">catches. Gated by application: prospects must meet ICP criteria (active</w:t>
      </w:r>
      <w:r>
        <w:t xml:space="preserve"> </w:t>
      </w:r>
      <w:r>
        <w:t xml:space="preserve">S/4 program, 5+ plants, data extract access). This doubles as a sales</w:t>
      </w:r>
      <w:r>
        <w:t xml:space="preserve"> </w:t>
      </w:r>
      <w:r>
        <w:t xml:space="preserve">conversation and a product validation opportunity during design partner</w:t>
      </w:r>
      <w:r>
        <w:t xml:space="preserve"> </w:t>
      </w:r>
      <w:r>
        <w:t xml:space="preserve">phase. Target SLA: 10 business days after receiving extracts.</w:t>
      </w:r>
    </w:p>
    <w:p>
      <w:pPr>
        <w:pStyle w:val="BodyText"/>
      </w:pPr>
      <w:r>
        <w:rPr>
          <w:b/>
          <w:bCs/>
        </w:rPr>
        <w:t xml:space="preserve">Secondary: Download</w:t>
      </w:r>
      <w:r>
        <w:rPr>
          <w:b/>
          <w:bCs/>
        </w:rPr>
        <w:t xml:space="preserve"> </w:t>
      </w:r>
      <w:r>
        <w:rPr>
          <w:b/>
          <w:bCs/>
        </w:rPr>
        <w:t xml:space="preserve">“The ERP Migration Validation Checklist: 27 Things</w:t>
      </w:r>
      <w:r>
        <w:rPr>
          <w:b/>
          <w:bCs/>
        </w:rPr>
        <w:t xml:space="preserve"> </w:t>
      </w:r>
      <w:r>
        <w:rPr>
          <w:b/>
          <w:bCs/>
        </w:rPr>
        <w:t xml:space="preserve">Your SI Won’t Catch”</w:t>
      </w:r>
    </w:p>
    <w:p>
      <w:pPr>
        <w:pStyle w:val="BodyText"/>
      </w:pPr>
      <w:r>
        <w:t xml:space="preserve">A lead-capture resource. Content should include validation checks that</w:t>
      </w:r>
      <w:r>
        <w:t xml:space="preserve"> </w:t>
      </w:r>
      <w:r>
        <w:t xml:space="preserve">are commonly deprioritized during aggressive go-live timelines: closing</w:t>
      </w:r>
      <w:r>
        <w:t xml:space="preserve"> </w:t>
      </w:r>
      <w:r>
        <w:t xml:space="preserve">validation processes, cross-plant methodology comparisons, legacy</w:t>
      </w:r>
      <w:r>
        <w:t xml:space="preserve"> </w:t>
      </w:r>
      <w:r>
        <w:t xml:space="preserve">workaround documentation, field mapping confidence scoring, and</w:t>
      </w:r>
      <w:r>
        <w:t xml:space="preserve"> </w:t>
      </w:r>
      <w:r>
        <w:t xml:space="preserve">post-migration regression testing. Positioned as a complement to SI</w:t>
      </w:r>
      <w:r>
        <w:t xml:space="preserve"> </w:t>
      </w:r>
      <w:r>
        <w:t xml:space="preserve">delivery, not a critique of it. Each check should reference the</w:t>
      </w:r>
      <w:r>
        <w:t xml:space="preserve"> </w:t>
      </w:r>
      <w:r>
        <w:t xml:space="preserve">operational reality validated in research (anonymized).</w:t>
      </w:r>
    </w:p>
    <w:p>
      <w:pPr>
        <w:pStyle w:val="BodyText"/>
      </w:pPr>
      <w:r>
        <w:rPr>
          <w:b/>
          <w:bCs/>
        </w:rPr>
        <w:t xml:space="preserve">Tertiary:</w:t>
      </w:r>
      <w:r>
        <w:rPr>
          <w:b/>
          <w:bCs/>
        </w:rPr>
        <w:t xml:space="preserve"> </w:t>
      </w:r>
      <w:r>
        <w:rPr>
          <w:b/>
          <w:bCs/>
        </w:rPr>
        <w:t xml:space="preserve">“Join the Early Access Program”</w:t>
      </w:r>
    </w:p>
    <w:p>
      <w:pPr>
        <w:pStyle w:val="BodyText"/>
      </w:pPr>
      <w:r>
        <w:t xml:space="preserve">For visitors who want to follow progress. Collect email + company size +</w:t>
      </w:r>
      <w:r>
        <w:t xml:space="preserve"> </w:t>
      </w:r>
      <w:r>
        <w:t xml:space="preserve">migration timeline. Use this to prioritize design partner outreach.</w:t>
      </w:r>
    </w:p>
    <w:bookmarkEnd w:id="20"/>
    <w:bookmarkEnd w:id="21"/>
    <w:bookmarkStart w:id="29" w:name="deliverable-2-linkedin-ad-set-7-variants"/>
    <w:p>
      <w:pPr>
        <w:pStyle w:val="Heading1"/>
      </w:pPr>
      <w:r>
        <w:t xml:space="preserve">Deliverable 2: LinkedIn Ad Set (7 Variants)</w:t>
      </w:r>
    </w:p>
    <w:p>
      <w:pPr>
        <w:pStyle w:val="FirstParagraph"/>
      </w:pPr>
      <w:r>
        <w:t xml:space="preserve">All ads target the following base parameters unless otherwise noted:</w:t>
      </w:r>
    </w:p>
    <w:p>
      <w:pPr>
        <w:numPr>
          <w:ilvl w:val="0"/>
          <w:numId w:val="1003"/>
        </w:numPr>
      </w:pPr>
      <w:r>
        <w:t xml:space="preserve">Job titles: Plant Controller, Finance Director, VP Finance, IT Project</w:t>
      </w:r>
      <w:r>
        <w:t xml:space="preserve"> </w:t>
      </w:r>
      <w:r>
        <w:t xml:space="preserve">Manager, ERP Migration Lead, SAP Program Manager, Director of</w:t>
      </w:r>
      <w:r>
        <w:t xml:space="preserve"> </w:t>
      </w:r>
      <w:r>
        <w:t xml:space="preserve">Manufacturing Operations</w:t>
      </w:r>
    </w:p>
    <w:p>
      <w:pPr>
        <w:numPr>
          <w:ilvl w:val="0"/>
          <w:numId w:val="1003"/>
        </w:numPr>
      </w:pPr>
      <w:r>
        <w:t xml:space="preserve">Industries: Manufacturing, Automotive, Industrial Machinery, Consumer</w:t>
      </w:r>
      <w:r>
        <w:t xml:space="preserve"> </w:t>
      </w:r>
      <w:r>
        <w:t xml:space="preserve">Goods</w:t>
      </w:r>
    </w:p>
    <w:p>
      <w:pPr>
        <w:numPr>
          <w:ilvl w:val="0"/>
          <w:numId w:val="1003"/>
        </w:numPr>
      </w:pPr>
      <w:r>
        <w:t xml:space="preserve">Company size: 5,000+ employees (primary), 1,000+ (secondary).</w:t>
      </w:r>
      <w:r>
        <w:t xml:space="preserve"> </w:t>
      </w:r>
      <w:r>
        <w:t xml:space="preserve">Prioritize accounts showing observable triggers: recent M&amp;A activity,</w:t>
      </w:r>
      <w:r>
        <w:t xml:space="preserve"> </w:t>
      </w:r>
      <w:r>
        <w:t xml:space="preserve">active S/4HANA program job postings, public announcements of plant</w:t>
      </w:r>
      <w:r>
        <w:t xml:space="preserve"> </w:t>
      </w:r>
      <w:r>
        <w:t xml:space="preserve">consolidation or ERP template rollouts</w:t>
      </w:r>
    </w:p>
    <w:p>
      <w:pPr>
        <w:numPr>
          <w:ilvl w:val="0"/>
          <w:numId w:val="1003"/>
        </w:numPr>
      </w:pPr>
      <w:r>
        <w:t xml:space="preserve">Seniority: Manager, Director, VP</w:t>
      </w:r>
    </w:p>
    <w:p>
      <w:pPr>
        <w:numPr>
          <w:ilvl w:val="0"/>
          <w:numId w:val="1003"/>
        </w:numPr>
      </w:pPr>
      <w:r>
        <w:t xml:space="preserve">Skills/interests: SAP, ERP, IFRS, Financial Consolidation, Project</w:t>
      </w:r>
      <w:r>
        <w:t xml:space="preserve"> </w:t>
      </w:r>
      <w:r>
        <w:t xml:space="preserve">Management</w:t>
      </w:r>
    </w:p>
    <w:bookmarkStart w:id="22" w:name="ad-1-pain-agitation-single-image"/>
    <w:p>
      <w:pPr>
        <w:pStyle w:val="Heading3"/>
      </w:pPr>
      <w:r>
        <w:t xml:space="preserve">Ad 1: Pain-Agitation (Single Image)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Your Consolidated Reports Don’t Actually Consolidate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You’ve got 12 plants on 6 different ERPs. Each one calculates</w:t>
      </w:r>
      <w:r>
        <w:t xml:space="preserve"> </w:t>
      </w:r>
      <w:r>
        <w:t xml:space="preserve">operating margin its own way. Your consolidated report pretends they’re</w:t>
      </w:r>
      <w:r>
        <w:t xml:space="preserve"> </w:t>
      </w:r>
      <w:r>
        <w:t xml:space="preserve">comparable. They’re not. Automated migration validation catches</w:t>
      </w:r>
      <w:r>
        <w:t xml:space="preserve"> </w:t>
      </w:r>
      <w:r>
        <w:t xml:space="preserve">methodology mismatches before they reach the board.</w:t>
      </w:r>
    </w:p>
    <w:p>
      <w:pPr>
        <w:pStyle w:val="BodyText"/>
      </w:pPr>
      <w:r>
        <w:rPr>
          <w:b/>
          <w:bCs/>
        </w:rPr>
        <w:t xml:space="preserve">CTA Button:</w:t>
      </w:r>
      <w:r>
        <w:t xml:space="preserve"> </w:t>
      </w:r>
      <w:r>
        <w:t xml:space="preserve">Get the Validation Checklist</w:t>
      </w:r>
    </w:p>
    <w:p>
      <w:pPr>
        <w:pStyle w:val="BodyText"/>
      </w:pPr>
      <w:r>
        <w:rPr>
          <w:b/>
          <w:bCs/>
          <w:i/>
          <w:iCs/>
        </w:rPr>
        <w:t xml:space="preserve">Hook strategy:</w:t>
      </w:r>
      <w:r>
        <w:rPr>
          <w:i/>
          <w:iCs/>
        </w:rPr>
        <w:t xml:space="preserve"> </w:t>
      </w:r>
      <w:r>
        <w:rPr>
          <w:i/>
          <w:iCs/>
        </w:rPr>
        <w:t xml:space="preserve">Names the specific operational frustration of</w:t>
      </w:r>
      <w:r>
        <w:rPr>
          <w:i/>
          <w:iCs/>
        </w:rPr>
        <w:t xml:space="preserve"> </w:t>
      </w:r>
      <w:r>
        <w:rPr>
          <w:i/>
          <w:iCs/>
        </w:rPr>
        <w:t xml:space="preserve">incomparable cross-plant data. Grounded in a former plant finance</w:t>
      </w:r>
      <w:r>
        <w:rPr>
          <w:i/>
          <w:iCs/>
        </w:rPr>
        <w:t xml:space="preserve"> </w:t>
      </w:r>
      <w:r>
        <w:rPr>
          <w:i/>
          <w:iCs/>
        </w:rPr>
        <w:t xml:space="preserve">leader’ description of a North American manufacturing facility vs.</w:t>
      </w:r>
      <w:r>
        <w:rPr>
          <w:i/>
          <w:iCs/>
        </w:rPr>
        <w:t xml:space="preserve"> </w:t>
      </w:r>
      <w:r>
        <w:rPr>
          <w:i/>
          <w:iCs/>
        </w:rPr>
        <w:t xml:space="preserve">Mexico plant costing discrepancies.</w:t>
      </w:r>
    </w:p>
    <w:bookmarkEnd w:id="22"/>
    <w:bookmarkStart w:id="23" w:name="ad-2-contrarian-single-image"/>
    <w:p>
      <w:pPr>
        <w:pStyle w:val="Heading3"/>
      </w:pPr>
      <w:r>
        <w:t xml:space="preserve">Ad 2: Contrarian (Single Image)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Your Migration Tools Stop at the SAP Border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SAP’s tooling is optimized for SAP-to-SAP scenarios. But the</w:t>
      </w:r>
      <w:r>
        <w:t xml:space="preserve"> </w:t>
      </w:r>
      <w:r>
        <w:t xml:space="preserve">real challenge is the Oracle instance from the 2018 acquisition, the</w:t>
      </w:r>
      <w:r>
        <w:t xml:space="preserve"> </w:t>
      </w:r>
      <w:r>
        <w:t xml:space="preserve">AS/400 at the legacy plant, and the Excel-based reporting at regional</w:t>
      </w:r>
      <w:r>
        <w:t xml:space="preserve"> </w:t>
      </w:r>
      <w:r>
        <w:t xml:space="preserve">sites. Cross-plant methodology validation for non-SAP sources needs a</w:t>
      </w:r>
      <w:r>
        <w:t xml:space="preserve"> </w:t>
      </w:r>
      <w:r>
        <w:t xml:space="preserve">different approach.</w:t>
      </w:r>
    </w:p>
    <w:p>
      <w:pPr>
        <w:pStyle w:val="BodyText"/>
      </w:pPr>
      <w:r>
        <w:rPr>
          <w:b/>
          <w:bCs/>
        </w:rPr>
        <w:t xml:space="preserve">CTA Button:</w:t>
      </w:r>
      <w:r>
        <w:t xml:space="preserve"> </w:t>
      </w:r>
      <w:r>
        <w:t xml:space="preserve">See How It Works</w:t>
      </w:r>
    </w:p>
    <w:p>
      <w:pPr>
        <w:pStyle w:val="BodyText"/>
      </w:pPr>
      <w:r>
        <w:rPr>
          <w:b/>
          <w:bCs/>
          <w:i/>
          <w:iCs/>
        </w:rPr>
        <w:t xml:space="preserve">Hook strategy:</w:t>
      </w:r>
      <w:r>
        <w:rPr>
          <w:i/>
          <w:iCs/>
        </w:rPr>
        <w:t xml:space="preserve"> </w:t>
      </w:r>
      <w:r>
        <w:rPr>
          <w:i/>
          <w:iCs/>
        </w:rPr>
        <w:t xml:space="preserve">Positions against the gap in existing tooling for</w:t>
      </w:r>
      <w:r>
        <w:rPr>
          <w:i/>
          <w:iCs/>
        </w:rPr>
        <w:t xml:space="preserve"> </w:t>
      </w:r>
      <w:r>
        <w:rPr>
          <w:i/>
          <w:iCs/>
        </w:rPr>
        <w:t xml:space="preserve">non-SAP sources, without directly attacking SAP or SIs. Core competitive</w:t>
      </w:r>
      <w:r>
        <w:rPr>
          <w:i/>
          <w:iCs/>
        </w:rPr>
        <w:t xml:space="preserve"> </w:t>
      </w:r>
      <w:r>
        <w:rPr>
          <w:i/>
          <w:iCs/>
        </w:rPr>
        <w:t xml:space="preserve">positioning insight.</w:t>
      </w:r>
    </w:p>
    <w:bookmarkEnd w:id="23"/>
    <w:bookmarkStart w:id="24" w:name="ad-3-datastat-single-image"/>
    <w:p>
      <w:pPr>
        <w:pStyle w:val="Heading3"/>
      </w:pPr>
      <w:r>
        <w:t xml:space="preserve">Ad 3: Data/Stat (Single Image)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Nine Figures and a Decade. Still Not Done.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We’ve heard first-hand accounts from plant finance leaders at</w:t>
      </w:r>
      <w:r>
        <w:t xml:space="preserve"> </w:t>
      </w:r>
      <w:r>
        <w:t xml:space="preserve">global manufacturers: nine-figure ERP consolidation programs spanning</w:t>
      </w:r>
      <w:r>
        <w:t xml:space="preserve"> </w:t>
      </w:r>
      <w:r>
        <w:t xml:space="preserve">5–10+ year timelines. The biggest risk isn’t the software. It’s going</w:t>
      </w:r>
      <w:r>
        <w:t xml:space="preserve"> </w:t>
      </w:r>
      <w:r>
        <w:t xml:space="preserve">live without validating that migrated data is actually correct.</w:t>
      </w:r>
      <w:r>
        <w:t xml:space="preserve"> </w:t>
      </w:r>
      <w:r>
        <w:t xml:space="preserve">Per-plant validation can take months. Our design target is to compress</w:t>
      </w:r>
      <w:r>
        <w:t xml:space="preserve"> </w:t>
      </w:r>
      <w:r>
        <w:t xml:space="preserve">it to weeks.</w:t>
      </w:r>
    </w:p>
    <w:p>
      <w:pPr>
        <w:pStyle w:val="BodyText"/>
      </w:pPr>
      <w:r>
        <w:rPr>
          <w:b/>
          <w:bCs/>
        </w:rPr>
        <w:t xml:space="preserve">CTA Button:</w:t>
      </w:r>
      <w:r>
        <w:t xml:space="preserve"> </w:t>
      </w:r>
      <w:r>
        <w:t xml:space="preserve">Request a Diagnostic</w:t>
      </w:r>
    </w:p>
    <w:p>
      <w:pPr>
        <w:pStyle w:val="BodyText"/>
      </w:pPr>
      <w:r>
        <w:rPr>
          <w:b/>
          <w:bCs/>
          <w:i/>
          <w:iCs/>
        </w:rPr>
        <w:t xml:space="preserve">Hook strategy: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References validated cost and timeline data from a</w:t>
      </w:r>
      <w:r>
        <w:rPr>
          <w:i/>
          <w:iCs/>
        </w:rPr>
        <w:t xml:space="preserve"> </w:t>
      </w:r>
      <w:r>
        <w:rPr>
          <w:i/>
          <w:iCs/>
        </w:rPr>
        <w:t xml:space="preserve">former plant finance leader interview (</w:t>
      </w:r>
      <w:r>
        <w:rPr>
          <w:i/>
          <w:iCs/>
        </w:rPr>
        <w:t xml:space="preserve">“hundreds of millions”</w:t>
      </w:r>
      <w:r>
        <w:rPr>
          <w:i/>
          <w:iCs/>
        </w:rPr>
        <w:t xml:space="preserve"> </w:t>
      </w:r>
      <w:r>
        <w:rPr>
          <w:i/>
          <w:iCs/>
        </w:rPr>
        <w:t xml:space="preserve">over 5-10</w:t>
      </w:r>
      <w:r>
        <w:rPr>
          <w:i/>
          <w:iCs/>
        </w:rPr>
        <w:t xml:space="preserve"> </w:t>
      </w:r>
      <w:r>
        <w:rPr>
          <w:i/>
          <w:iCs/>
        </w:rPr>
        <w:t xml:space="preserve">years, 2032 target).</w:t>
      </w:r>
    </w:p>
    <w:bookmarkEnd w:id="24"/>
    <w:bookmarkStart w:id="25" w:name="ad-4-story-single-image"/>
    <w:p>
      <w:pPr>
        <w:pStyle w:val="Heading3"/>
      </w:pPr>
      <w:r>
        <w:t xml:space="preserve">Ad 4: Story (Single Image)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A Dead Employee’s ID. Still in Production.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At one global manufacturer, a multi-million-dollar capital</w:t>
      </w:r>
      <w:r>
        <w:t xml:space="preserve"> </w:t>
      </w:r>
      <w:r>
        <w:t xml:space="preserve">approval process required a former employee’s credentials to advance.</w:t>
      </w:r>
      <w:r>
        <w:t xml:space="preserve"> </w:t>
      </w:r>
      <w:r>
        <w:t xml:space="preserve">For years. Because the original ERP implementation was pushed live</w:t>
      </w:r>
      <w:r>
        <w:t xml:space="preserve"> </w:t>
      </w:r>
      <w:r>
        <w:t xml:space="preserve">without closing validation. Migration defects don’t fix themselves. They</w:t>
      </w:r>
      <w:r>
        <w:t xml:space="preserve"> </w:t>
      </w:r>
      <w:r>
        <w:t xml:space="preserve">become permanent.</w:t>
      </w:r>
    </w:p>
    <w:p>
      <w:pPr>
        <w:pStyle w:val="BodyText"/>
      </w:pPr>
      <w:r>
        <w:rPr>
          <w:b/>
          <w:bCs/>
        </w:rPr>
        <w:t xml:space="preserve">CTA Button:</w:t>
      </w:r>
      <w:r>
        <w:t xml:space="preserve"> </w:t>
      </w:r>
      <w:r>
        <w:t xml:space="preserve">Download the Checklist</w:t>
      </w:r>
    </w:p>
    <w:p>
      <w:pPr>
        <w:pStyle w:val="BodyText"/>
      </w:pPr>
      <w:r>
        <w:rPr>
          <w:b/>
          <w:bCs/>
          <w:i/>
          <w:iCs/>
        </w:rPr>
        <w:t xml:space="preserve">Hook strategy:</w:t>
      </w:r>
      <w:r>
        <w:rPr>
          <w:i/>
          <w:iCs/>
        </w:rPr>
        <w:t xml:space="preserve"> </w:t>
      </w:r>
      <w:r>
        <w:rPr>
          <w:i/>
          <w:iCs/>
        </w:rPr>
        <w:t xml:space="preserve">Composite anecdote drawn from multiple research</w:t>
      </w:r>
      <w:r>
        <w:rPr>
          <w:i/>
          <w:iCs/>
        </w:rPr>
        <w:t xml:space="preserve"> </w:t>
      </w:r>
      <w:r>
        <w:rPr>
          <w:i/>
          <w:iCs/>
        </w:rPr>
        <w:t xml:space="preserve">interviews. Visceral, memorable, specific.</w:t>
      </w:r>
    </w:p>
    <w:bookmarkEnd w:id="25"/>
    <w:bookmarkStart w:id="26" w:name="ad-5-question-self-assessment-text-ad"/>
    <w:p>
      <w:pPr>
        <w:pStyle w:val="Heading3"/>
      </w:pPr>
      <w:r>
        <w:t xml:space="preserve">Ad 5: Question / Self-Assessment (Text Ad)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Can You Trust Your Migrated Data?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After migration, can you confirm that every plant’s cost</w:t>
      </w:r>
      <w:r>
        <w:t xml:space="preserve"> </w:t>
      </w:r>
      <w:r>
        <w:t xml:space="preserve">calculations use the same methodology? That no asset records were</w:t>
      </w:r>
      <w:r>
        <w:t xml:space="preserve"> </w:t>
      </w:r>
      <w:r>
        <w:t xml:space="preserve">duplicated or dropped? That the report your board sees is comparable</w:t>
      </w:r>
      <w:r>
        <w:t xml:space="preserve"> </w:t>
      </w:r>
      <w:r>
        <w:t xml:space="preserve">across locations? If not, you have a validation problem.</w:t>
      </w:r>
    </w:p>
    <w:p>
      <w:pPr>
        <w:pStyle w:val="BodyText"/>
      </w:pPr>
      <w:r>
        <w:rPr>
          <w:b/>
          <w:bCs/>
        </w:rPr>
        <w:t xml:space="preserve">CTA Button:</w:t>
      </w:r>
      <w:r>
        <w:t xml:space="preserve"> </w:t>
      </w:r>
      <w:r>
        <w:t xml:space="preserve">Request a Diagnostic</w:t>
      </w:r>
    </w:p>
    <w:p>
      <w:pPr>
        <w:pStyle w:val="BodyText"/>
      </w:pPr>
      <w:r>
        <w:rPr>
          <w:b/>
          <w:bCs/>
          <w:i/>
          <w:iCs/>
        </w:rPr>
        <w:t xml:space="preserve">Hook strategy:</w:t>
      </w:r>
      <w:r>
        <w:rPr>
          <w:i/>
          <w:iCs/>
        </w:rPr>
        <w:t xml:space="preserve"> </w:t>
      </w:r>
      <w:r>
        <w:rPr>
          <w:i/>
          <w:iCs/>
        </w:rPr>
        <w:t xml:space="preserve">Provokes self-assessment. Plant controllers who have</w:t>
      </w:r>
      <w:r>
        <w:rPr>
          <w:i/>
          <w:iCs/>
        </w:rPr>
        <w:t xml:space="preserve"> </w:t>
      </w:r>
      <w:r>
        <w:rPr>
          <w:i/>
          <w:iCs/>
        </w:rPr>
        <w:t xml:space="preserve">lived through inconsistent reporting will recognize themselves</w:t>
      </w:r>
      <w:r>
        <w:rPr>
          <w:i/>
          <w:iCs/>
        </w:rPr>
        <w:t xml:space="preserve"> </w:t>
      </w:r>
      <w:r>
        <w:rPr>
          <w:i/>
          <w:iCs/>
        </w:rPr>
        <w:t xml:space="preserve">immediately.</w:t>
      </w:r>
    </w:p>
    <w:bookmarkEnd w:id="26"/>
    <w:bookmarkStart w:id="27" w:name="ad-6-fomo-urgency-single-image"/>
    <w:p>
      <w:pPr>
        <w:pStyle w:val="Heading3"/>
      </w:pPr>
      <w:r>
        <w:t xml:space="preserve">Ad 6: FOMO / Urgency (Single Image)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SAP ECC Standard Support Ends 2027. Ready?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SAP ECC standard maintenance ends in 2027, with extended</w:t>
      </w:r>
      <w:r>
        <w:t xml:space="preserve"> </w:t>
      </w:r>
      <w:r>
        <w:t xml:space="preserve">support available to 2030 under specific terms. But extended support is</w:t>
      </w:r>
      <w:r>
        <w:t xml:space="preserve"> </w:t>
      </w:r>
      <w:r>
        <w:t xml:space="preserve">a stopgap, not a strategy. Rushing migration without validation is how</w:t>
      </w:r>
      <w:r>
        <w:t xml:space="preserve"> </w:t>
      </w:r>
      <w:r>
        <w:t xml:space="preserve">you end up with years of workarounds. Validate before you go live. Not</w:t>
      </w:r>
      <w:r>
        <w:t xml:space="preserve"> </w:t>
      </w:r>
      <w:r>
        <w:t xml:space="preserve">years after.</w:t>
      </w:r>
    </w:p>
    <w:p>
      <w:pPr>
        <w:pStyle w:val="BodyText"/>
      </w:pPr>
      <w:r>
        <w:rPr>
          <w:b/>
          <w:bCs/>
        </w:rPr>
        <w:t xml:space="preserve">CTA Button:</w:t>
      </w:r>
      <w:r>
        <w:t xml:space="preserve"> </w:t>
      </w:r>
      <w:r>
        <w:t xml:space="preserve">Get the Validation Checklist</w:t>
      </w:r>
    </w:p>
    <w:p>
      <w:pPr>
        <w:pStyle w:val="BodyText"/>
      </w:pPr>
      <w:r>
        <w:rPr>
          <w:b/>
          <w:bCs/>
          <w:i/>
          <w:iCs/>
        </w:rPr>
        <w:t xml:space="preserve">Hook strategy:</w:t>
      </w:r>
      <w:r>
        <w:rPr>
          <w:i/>
          <w:iCs/>
        </w:rPr>
        <w:t xml:space="preserve"> </w:t>
      </w:r>
      <w:r>
        <w:rPr>
          <w:i/>
          <w:iCs/>
        </w:rPr>
        <w:t xml:space="preserve">SAP ECC 2027 standard support deadline (extended to</w:t>
      </w:r>
      <w:r>
        <w:rPr>
          <w:i/>
          <w:iCs/>
        </w:rPr>
        <w:t xml:space="preserve"> </w:t>
      </w:r>
      <w:r>
        <w:rPr>
          <w:i/>
          <w:iCs/>
        </w:rPr>
        <w:t xml:space="preserve">2030 for qualifying customers) is the forcing function validated in</w:t>
      </w:r>
      <w:r>
        <w:rPr>
          <w:i/>
          <w:iCs/>
        </w:rPr>
        <w:t xml:space="preserve"> </w:t>
      </w:r>
      <w:r>
        <w:rPr>
          <w:i/>
          <w:iCs/>
        </w:rPr>
        <w:t xml:space="preserve">research. Creates legitimate urgency tied to an external timeline.</w:t>
      </w:r>
    </w:p>
    <w:bookmarkEnd w:id="27"/>
    <w:bookmarkStart w:id="28" w:name="ad-7-peer-proof-carousel-3-cards"/>
    <w:p>
      <w:pPr>
        <w:pStyle w:val="Heading3"/>
      </w:pPr>
      <w:r>
        <w:t xml:space="preserve">Ad 7: Peer Proof (Carousel — 3 Cards)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Migration Validation for Multi-Plant Manufacturers</w:t>
      </w:r>
    </w:p>
    <w:p>
      <w:pPr>
        <w:pStyle w:val="BodyText"/>
      </w:pPr>
      <w:r>
        <w:t xml:space="preserve">Card 1:</w:t>
      </w:r>
      <w:r>
        <w:t xml:space="preserve"> </w:t>
      </w:r>
      <w:r>
        <w:t xml:space="preserve">“The Problem”</w:t>
      </w:r>
      <w:r>
        <w:t xml:space="preserve"> </w:t>
      </w:r>
      <w:r>
        <w:t xml:space="preserve">— 6 plants, 4 legacy systems, 1 target SAP</w:t>
      </w:r>
      <w:r>
        <w:t xml:space="preserve"> </w:t>
      </w:r>
      <w:r>
        <w:t xml:space="preserve">instance. Your consolidated report is only as good as your worst source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Card 2:</w:t>
      </w:r>
      <w:r>
        <w:t xml:space="preserve"> </w:t>
      </w:r>
      <w:r>
        <w:t xml:space="preserve">“What We Check”</w:t>
      </w:r>
      <w:r>
        <w:t xml:space="preserve"> </w:t>
      </w:r>
      <w:r>
        <w:t xml:space="preserve">— Schema mapping, data completeness, value</w:t>
      </w:r>
      <w:r>
        <w:t xml:space="preserve"> </w:t>
      </w:r>
      <w:r>
        <w:t xml:space="preserve">range validation, cross-plant methodology consistency. Automated, not</w:t>
      </w:r>
      <w:r>
        <w:t xml:space="preserve"> </w:t>
      </w:r>
      <w:r>
        <w:t xml:space="preserve">manual.</w:t>
      </w:r>
    </w:p>
    <w:p>
      <w:pPr>
        <w:pStyle w:val="BodyText"/>
      </w:pPr>
      <w:r>
        <w:t xml:space="preserve">Card 3:</w:t>
      </w:r>
      <w:r>
        <w:t xml:space="preserve"> </w:t>
      </w:r>
      <w:r>
        <w:t xml:space="preserve">“The Result”</w:t>
      </w:r>
      <w:r>
        <w:t xml:space="preserve"> </w:t>
      </w:r>
      <w:r>
        <w:t xml:space="preserve">— Prioritized discrepancy reports with</w:t>
      </w:r>
      <w:r>
        <w:t xml:space="preserve"> </w:t>
      </w:r>
      <w:r>
        <w:t xml:space="preserve">step-by-step remediation. Designed to compress validation timelines.</w:t>
      </w:r>
      <w:r>
        <w:t xml:space="preserve"> </w:t>
      </w:r>
      <w:r>
        <w:t xml:space="preserve">Designed for organizations managing 50+ location migrations.</w:t>
      </w:r>
    </w:p>
    <w:p>
      <w:pPr>
        <w:pStyle w:val="BodyText"/>
      </w:pPr>
      <w:r>
        <w:rPr>
          <w:b/>
          <w:bCs/>
        </w:rPr>
        <w:t xml:space="preserve">CTA Button:</w:t>
      </w:r>
      <w:r>
        <w:t xml:space="preserve"> </w:t>
      </w:r>
      <w:r>
        <w:t xml:space="preserve">Learn More</w:t>
      </w:r>
    </w:p>
    <w:p>
      <w:pPr>
        <w:pStyle w:val="BodyText"/>
      </w:pPr>
      <w:r>
        <w:rPr>
          <w:b/>
          <w:bCs/>
          <w:i/>
          <w:iCs/>
        </w:rPr>
        <w:t xml:space="preserve">Hook strategy:</w:t>
      </w:r>
      <w:r>
        <w:rPr>
          <w:i/>
          <w:iCs/>
        </w:rPr>
        <w:t xml:space="preserve"> </w:t>
      </w:r>
      <w:r>
        <w:rPr>
          <w:i/>
          <w:iCs/>
        </w:rPr>
        <w:t xml:space="preserve">Peer proof via archetype, not fabricated logos.</w:t>
      </w:r>
      <w:r>
        <w:rPr>
          <w:i/>
          <w:iCs/>
        </w:rPr>
        <w:t xml:space="preserve"> </w:t>
      </w:r>
      <w:r>
        <w:rPr>
          <w:i/>
          <w:iCs/>
        </w:rPr>
        <w:t xml:space="preserve">“Multi-plant manufacturers”</w:t>
      </w:r>
      <w:r>
        <w:rPr>
          <w:i/>
          <w:iCs/>
        </w:rPr>
        <w:t xml:space="preserve"> </w:t>
      </w:r>
      <w:r>
        <w:rPr>
          <w:i/>
          <w:iCs/>
        </w:rPr>
        <w:t xml:space="preserve">signals that peers in similar situations are</w:t>
      </w:r>
      <w:r>
        <w:rPr>
          <w:i/>
          <w:iCs/>
        </w:rPr>
        <w:t xml:space="preserve"> </w:t>
      </w:r>
      <w:r>
        <w:rPr>
          <w:i/>
          <w:iCs/>
        </w:rPr>
        <w:t xml:space="preserve">already thinking about this.</w:t>
      </w:r>
    </w:p>
    <w:bookmarkEnd w:id="28"/>
    <w:bookmarkEnd w:id="29"/>
    <w:bookmarkStart w:id="60" w:name="Xd982bf783d914db17b0577e754f3482727082ee"/>
    <w:p>
      <w:pPr>
        <w:pStyle w:val="Heading1"/>
      </w:pPr>
      <w:r>
        <w:t xml:space="preserve">Deliverable 3: 90-Day Organic Awareness Strategy</w:t>
      </w:r>
    </w:p>
    <w:bookmarkStart w:id="34" w:name="content-pillars"/>
    <w:p>
      <w:pPr>
        <w:pStyle w:val="Heading2"/>
      </w:pPr>
      <w:r>
        <w:t xml:space="preserve">3.1 Content Pillars</w:t>
      </w:r>
    </w:p>
    <w:bookmarkStart w:id="30" w:name="X434d6f6e5b523437c6918a4d65bdbbc1f074bf4"/>
    <w:p>
      <w:pPr>
        <w:pStyle w:val="Heading3"/>
      </w:pPr>
      <w:r>
        <w:t xml:space="preserve">Pillar A:</w:t>
      </w:r>
      <w:r>
        <w:t xml:space="preserve"> </w:t>
      </w:r>
      <w:r>
        <w:t xml:space="preserve">“The Heterogeneous-Source Problem”</w:t>
      </w:r>
    </w:p>
    <w:p>
      <w:pPr>
        <w:pStyle w:val="FirstParagraph"/>
      </w:pPr>
      <w:r>
        <w:t xml:space="preserve">Why SAP-to-SAP migration tooling doesn’t solve the real pain. Content</w:t>
      </w:r>
      <w:r>
        <w:t xml:space="preserve"> </w:t>
      </w:r>
      <w:r>
        <w:t xml:space="preserve">explores the specific challenges of migrating from Oracle, custom legacy</w:t>
      </w:r>
      <w:r>
        <w:t xml:space="preserve"> </w:t>
      </w:r>
      <w:r>
        <w:t xml:space="preserve">systems, and spreadsheet-based reporting into SAP S/4HANA. Rationale:</w:t>
      </w:r>
      <w:r>
        <w:t xml:space="preserve"> </w:t>
      </w:r>
      <w:r>
        <w:t xml:space="preserve">This is the core competitive positioning insight — SAP’s tools</w:t>
      </w:r>
      <w:r>
        <w:t xml:space="preserve"> </w:t>
      </w:r>
      <w:r>
        <w:t xml:space="preserve">optimize for SAP-to-SAP. Every piece of content in this pillar</w:t>
      </w:r>
      <w:r>
        <w:t xml:space="preserve"> </w:t>
      </w:r>
      <w:r>
        <w:t xml:space="preserve">reinforces the differentiated problem space.</w:t>
      </w:r>
    </w:p>
    <w:bookmarkEnd w:id="30"/>
    <w:bookmarkStart w:id="31" w:name="X7e0cb4a7789a3a9a710a18f96cb93fbaa959b60"/>
    <w:p>
      <w:pPr>
        <w:pStyle w:val="Heading3"/>
      </w:pPr>
      <w:r>
        <w:t xml:space="preserve">Pillar B:</w:t>
      </w:r>
      <w:r>
        <w:t xml:space="preserve"> </w:t>
      </w:r>
      <w:r>
        <w:t xml:space="preserve">“Lessons from High-Friction Implementations”</w:t>
      </w:r>
    </w:p>
    <w:p>
      <w:pPr>
        <w:pStyle w:val="FirstParagraph"/>
      </w:pPr>
      <w:r>
        <w:t xml:space="preserve">Anonymized operational stories about what goes wrong when migrations are</w:t>
      </w:r>
      <w:r>
        <w:t xml:space="preserve"> </w:t>
      </w:r>
      <w:r>
        <w:t xml:space="preserve">pushed live without validation. Composite anecdotes drawn from multiple</w:t>
      </w:r>
      <w:r>
        <w:t xml:space="preserve"> </w:t>
      </w:r>
      <w:r>
        <w:t xml:space="preserve">research interviews: persistent workarounds, legacy credential</w:t>
      </w:r>
      <w:r>
        <w:t xml:space="preserve"> </w:t>
      </w:r>
      <w:r>
        <w:t xml:space="preserve">dependencies, validation gaps that compound over a decade. The</w:t>
      </w:r>
      <w:r>
        <w:t xml:space="preserve"> </w:t>
      </w:r>
      <w:r>
        <w:t xml:space="preserve">large-scale implementation that nobody came back to verify. Rationale:</w:t>
      </w:r>
      <w:r>
        <w:t xml:space="preserve"> </w:t>
      </w:r>
      <w:r>
        <w:t xml:space="preserve">Emotional resonance. Plant controllers who have lived through these</w:t>
      </w:r>
      <w:r>
        <w:t xml:space="preserve"> </w:t>
      </w:r>
      <w:r>
        <w:t xml:space="preserve">scenarios will recognize the pattern. This pillar builds trust by</w:t>
      </w:r>
      <w:r>
        <w:t xml:space="preserve"> </w:t>
      </w:r>
      <w:r>
        <w:t xml:space="preserve">demonstrating that the founder understands the operational reality, not</w:t>
      </w:r>
      <w:r>
        <w:t xml:space="preserve"> </w:t>
      </w:r>
      <w:r>
        <w:t xml:space="preserve">just the technology.</w:t>
      </w:r>
    </w:p>
    <w:bookmarkEnd w:id="31"/>
    <w:bookmarkStart w:id="32" w:name="X1037974489351bb80d8269db267902f746d0845"/>
    <w:p>
      <w:pPr>
        <w:pStyle w:val="Heading3"/>
      </w:pPr>
      <w:r>
        <w:t xml:space="preserve">Pillar C:</w:t>
      </w:r>
      <w:r>
        <w:t xml:space="preserve"> </w:t>
      </w:r>
      <w:r>
        <w:t xml:space="preserve">“The SAP ECC Deadline and What It Means”</w:t>
      </w:r>
    </w:p>
    <w:p>
      <w:pPr>
        <w:pStyle w:val="FirstParagraph"/>
      </w:pPr>
      <w:r>
        <w:t xml:space="preserve">Practical content about the SAP ECC standard support end date (2027,</w:t>
      </w:r>
      <w:r>
        <w:t xml:space="preserve"> </w:t>
      </w:r>
      <w:r>
        <w:t xml:space="preserve">with extended maintenance to 2030) and its implications for migration</w:t>
      </w:r>
      <w:r>
        <w:t xml:space="preserve"> </w:t>
      </w:r>
      <w:r>
        <w:t xml:space="preserve">planning, timeline realism, and validation requirements. Rationale: The</w:t>
      </w:r>
      <w:r>
        <w:t xml:space="preserve"> </w:t>
      </w:r>
      <w:r>
        <w:t xml:space="preserve">forcing function creates a time-bound audience. Everyone on SAP ECC is</w:t>
      </w:r>
      <w:r>
        <w:t xml:space="preserve"> </w:t>
      </w:r>
      <w:r>
        <w:t xml:space="preserve">being forced to move. Content that helps them think through the</w:t>
      </w:r>
      <w:r>
        <w:t xml:space="preserve"> </w:t>
      </w:r>
      <w:r>
        <w:t xml:space="preserve">transition earns attention.</w:t>
      </w:r>
    </w:p>
    <w:bookmarkEnd w:id="32"/>
    <w:bookmarkStart w:id="33" w:name="X5b3c4eab5c727f40df8e07dfa94a0a5cd8c5947"/>
    <w:p>
      <w:pPr>
        <w:pStyle w:val="Heading3"/>
      </w:pPr>
      <w:r>
        <w:t xml:space="preserve">Pillar D:</w:t>
      </w:r>
      <w:r>
        <w:t xml:space="preserve"> </w:t>
      </w:r>
      <w:r>
        <w:t xml:space="preserve">“Cross-Plant Financial Comparability”</w:t>
      </w:r>
    </w:p>
    <w:p>
      <w:pPr>
        <w:pStyle w:val="FirstParagraph"/>
      </w:pPr>
      <w:r>
        <w:t xml:space="preserve">Technical content for plant controllers about the specific accounting</w:t>
      </w:r>
      <w:r>
        <w:t xml:space="preserve"> </w:t>
      </w:r>
      <w:r>
        <w:t xml:space="preserve">and reporting challenges of consolidating data from different systems</w:t>
      </w:r>
      <w:r>
        <w:t xml:space="preserve"> </w:t>
      </w:r>
      <w:r>
        <w:t xml:space="preserve">— operating margin calculation differences, asset number collisions,</w:t>
      </w:r>
      <w:r>
        <w:t xml:space="preserve"> </w:t>
      </w:r>
      <w:r>
        <w:t xml:space="preserve">cost allocation methodology mismatches. Rationale: Directly targets the</w:t>
      </w:r>
      <w:r>
        <w:t xml:space="preserve"> </w:t>
      </w:r>
      <w:r>
        <w:t xml:space="preserve">primary persona’s daily frustration. Demonstrates domain depth that</w:t>
      </w:r>
      <w:r>
        <w:t xml:space="preserve"> </w:t>
      </w:r>
      <w:r>
        <w:t xml:space="preserve">generic ERP vendors can’t match.</w:t>
      </w:r>
    </w:p>
    <w:bookmarkEnd w:id="33"/>
    <w:bookmarkEnd w:id="34"/>
    <w:bookmarkStart w:id="39" w:name="distribution-channels"/>
    <w:p>
      <w:pPr>
        <w:pStyle w:val="Heading2"/>
      </w:pPr>
      <w:r>
        <w:t xml:space="preserve">3.2 Distribution Channels</w:t>
      </w:r>
    </w:p>
    <w:bookmarkStart w:id="35" w:name="linkedin-organic-primary"/>
    <w:p>
      <w:pPr>
        <w:pStyle w:val="Heading3"/>
      </w:pPr>
      <w:r>
        <w:t xml:space="preserve">LinkedIn Organic (Primary)</w:t>
      </w:r>
    </w:p>
    <w:p>
      <w:pPr>
        <w:pStyle w:val="FirstParagraph"/>
      </w:pPr>
      <w:r>
        <w:t xml:space="preserve">Founder’s personal profile, not company page. Target connections: plant</w:t>
      </w:r>
      <w:r>
        <w:t xml:space="preserve"> </w:t>
      </w:r>
      <w:r>
        <w:t xml:space="preserve">controllers, SAP consultants, manufacturing CFOs. Post frequency:</w:t>
      </w:r>
      <w:r>
        <w:t xml:space="preserve"> </w:t>
      </w:r>
      <w:r>
        <w:t xml:space="preserve">3x/week. Content mix: 60% short-form observations (pain-point naming),</w:t>
      </w:r>
      <w:r>
        <w:t xml:space="preserve"> </w:t>
      </w:r>
      <w:r>
        <w:t xml:space="preserve">20% long-form articles, 20% engagement (commenting on others’ posts</w:t>
      </w:r>
      <w:r>
        <w:t xml:space="preserve"> </w:t>
      </w:r>
      <w:r>
        <w:t xml:space="preserve">about ERP migration).</w:t>
      </w:r>
    </w:p>
    <w:bookmarkEnd w:id="35"/>
    <w:bookmarkStart w:id="36" w:name="sap-community-forums-secondary"/>
    <w:p>
      <w:pPr>
        <w:pStyle w:val="Heading3"/>
      </w:pPr>
      <w:r>
        <w:t xml:space="preserve">SAP Community Forums (Secondary)</w:t>
      </w:r>
    </w:p>
    <w:p>
      <w:pPr>
        <w:pStyle w:val="FirstParagraph"/>
      </w:pPr>
      <w:r>
        <w:t xml:space="preserve">Specifically: SAP Community (community.sap.com) and ASUG (Americas’ SAP</w:t>
      </w:r>
      <w:r>
        <w:t xml:space="preserve"> </w:t>
      </w:r>
      <w:r>
        <w:t xml:space="preserve">Users’ Group) discussion boards. Engage in threads about S/4HANA</w:t>
      </w:r>
      <w:r>
        <w:t xml:space="preserve"> </w:t>
      </w:r>
      <w:r>
        <w:t xml:space="preserve">migration challenges, data quality issues, and legacy system</w:t>
      </w:r>
      <w:r>
        <w:t xml:space="preserve"> </w:t>
      </w:r>
      <w:r>
        <w:t xml:space="preserve">decommissioning. Contribute genuine answers, not product pitches. Build</w:t>
      </w:r>
      <w:r>
        <w:t xml:space="preserve"> </w:t>
      </w:r>
      <w:r>
        <w:t xml:space="preserve">authority as a practitioner who understands heterogeneous-source</w:t>
      </w:r>
      <w:r>
        <w:t xml:space="preserve"> </w:t>
      </w:r>
      <w:r>
        <w:t xml:space="preserve">complexity.</w:t>
      </w:r>
    </w:p>
    <w:bookmarkEnd w:id="36"/>
    <w:bookmarkStart w:id="37" w:name="manufacturing-industry-podcasts"/>
    <w:p>
      <w:pPr>
        <w:pStyle w:val="Heading3"/>
      </w:pPr>
      <w:r>
        <w:t xml:space="preserve">Manufacturing Industry Podcasts</w:t>
      </w:r>
    </w:p>
    <w:p>
      <w:pPr>
        <w:pStyle w:val="FirstParagraph"/>
      </w:pPr>
      <w:r>
        <w:t xml:space="preserve">Target: Manufacturing Happy Hour, The Augmented Podcast (Tulip),</w:t>
      </w:r>
      <w:r>
        <w:t xml:space="preserve"> </w:t>
      </w:r>
      <w:r>
        <w:t xml:space="preserve">IndustryWeek podcasts. Pitch:</w:t>
      </w:r>
      <w:r>
        <w:t xml:space="preserve"> </w:t>
      </w:r>
      <w:r>
        <w:t xml:space="preserve">“Why ERP migrations fail — lessons from</w:t>
      </w:r>
      <w:r>
        <w:t xml:space="preserve"> </w:t>
      </w:r>
      <w:r>
        <w:t xml:space="preserve">the field.”</w:t>
      </w:r>
      <w:r>
        <w:t xml:space="preserve"> </w:t>
      </w:r>
      <w:r>
        <w:t xml:space="preserve">Not a product pitch. A problem-education pitch. Podcasts in</w:t>
      </w:r>
      <w:r>
        <w:t xml:space="preserve"> </w:t>
      </w:r>
      <w:r>
        <w:t xml:space="preserve">this space are often hungry for guests with specific operational</w:t>
      </w:r>
      <w:r>
        <w:t xml:space="preserve"> </w:t>
      </w:r>
      <w:r>
        <w:t xml:space="preserve">stories.</w:t>
      </w:r>
    </w:p>
    <w:bookmarkEnd w:id="37"/>
    <w:bookmarkStart w:id="38" w:name="accounting-erp-specialty-publications"/>
    <w:p>
      <w:pPr>
        <w:pStyle w:val="Heading3"/>
      </w:pPr>
      <w:r>
        <w:t xml:space="preserve">Accounting / ERP Specialty Publications</w:t>
      </w:r>
    </w:p>
    <w:p>
      <w:pPr>
        <w:pStyle w:val="FirstParagraph"/>
      </w:pPr>
      <w:r>
        <w:t xml:space="preserve">CFO.com, Strategic Finance (IMA magazine), ERP Today. Pitch op-eds or</w:t>
      </w:r>
      <w:r>
        <w:t xml:space="preserve"> </w:t>
      </w:r>
      <w:r>
        <w:t xml:space="preserve">contributed articles under Pillar B (lessons from failed</w:t>
      </w:r>
      <w:r>
        <w:t xml:space="preserve"> </w:t>
      </w:r>
      <w:r>
        <w:t xml:space="preserve">implementations) or Pillar C (SAP ECC deadline implications).</w:t>
      </w:r>
    </w:p>
    <w:bookmarkEnd w:id="38"/>
    <w:bookmarkEnd w:id="39"/>
    <w:bookmarkStart w:id="44" w:name="content-calendar-90-day-skeleton"/>
    <w:p>
      <w:pPr>
        <w:pStyle w:val="Heading2"/>
      </w:pPr>
      <w:r>
        <w:t xml:space="preserve">3.3 Content Calendar — 90-Day Skeleton</w:t>
      </w:r>
    </w:p>
    <w:bookmarkStart w:id="40" w:name="Xa3eca3720f107b9e168b86ff1ac99ff35776b32"/>
    <w:p>
      <w:pPr>
        <w:pStyle w:val="Heading3"/>
      </w:pPr>
      <w:r>
        <w:t xml:space="preserve">Month 1: Establish Problem Authority (Weeks 1–4)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1131"/>
        <w:gridCol w:w="1645"/>
        <w:gridCol w:w="2880"/>
        <w:gridCol w:w="20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"Your ERP migration has a</w:t>
            </w:r>
            <w:r>
              <w:t xml:space="preserve"> </w:t>
            </w:r>
            <w:r>
              <w:t xml:space="preserve">data problem you haven't</w:t>
            </w:r>
            <w:r>
              <w:t xml:space="preserve"> </w:t>
            </w:r>
            <w:r>
              <w:t xml:space="preserve">scoped yet" — Pillar A</w:t>
            </w:r>
            <w:r>
              <w:t xml:space="preserve"> </w:t>
            </w:r>
            <w:r>
              <w:t xml:space="preserve">intro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"The 3 types of migration</w:t>
            </w:r>
            <w:r>
              <w:t xml:space="preserve"> </w:t>
            </w:r>
            <w:r>
              <w:t xml:space="preserve">errors nobody budgets for"</w:t>
            </w:r>
            <w:r>
              <w:t xml:space="preserve"> </w:t>
            </w:r>
            <w:r>
              <w:t xml:space="preserve">— Pillar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PMOs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</w:t>
            </w:r>
            <w:r>
              <w:t xml:space="preserve"> </w:t>
            </w: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"Why SAP's migration</w:t>
            </w:r>
            <w:r>
              <w:t xml:space="preserve"> </w:t>
            </w:r>
            <w:r>
              <w:t xml:space="preserve">tools don't solve the</w:t>
            </w:r>
            <w:r>
              <w:t xml:space="preserve"> </w:t>
            </w:r>
            <w:r>
              <w:t xml:space="preserve">heterogeneous-source</w:t>
            </w:r>
            <w:r>
              <w:t xml:space="preserve"> </w:t>
            </w:r>
            <w:r>
              <w:t xml:space="preserve">problem" — Pillar A deep</w:t>
            </w:r>
            <w:r>
              <w:t xml:space="preserve"> </w:t>
            </w:r>
            <w:r>
              <w:t xml:space="preserve">dive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consultants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Story: anonymized dead</w:t>
            </w:r>
            <w:r>
              <w:t xml:space="preserve"> </w:t>
            </w:r>
            <w:r>
              <w:t xml:space="preserve">employee ID scenario —</w:t>
            </w:r>
            <w:r>
              <w:t xml:space="preserve"> </w:t>
            </w:r>
            <w:r>
              <w:t xml:space="preserve">Pillar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"SAP ECC end-of-life: a</w:t>
            </w:r>
            <w:r>
              <w:t xml:space="preserve"> </w:t>
            </w:r>
            <w:r>
              <w:t xml:space="preserve">migration planning reality</w:t>
            </w:r>
            <w:r>
              <w:t xml:space="preserve"> </w:t>
            </w:r>
            <w:r>
              <w:t xml:space="preserve">check" — Pillar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project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3-5 threads on</w:t>
            </w:r>
            <w:r>
              <w:t xml:space="preserve"> </w:t>
            </w:r>
            <w:r>
              <w:t xml:space="preserve">S/4HANA migration data</w:t>
            </w:r>
            <w:r>
              <w:t xml:space="preserve"> </w:t>
            </w: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consultants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"How different plants</w:t>
            </w:r>
            <w:r>
              <w:t xml:space="preserve"> </w:t>
            </w:r>
            <w:r>
              <w:t xml:space="preserve">calculate the same metric</w:t>
            </w:r>
            <w:r>
              <w:t xml:space="preserve"> </w:t>
            </w:r>
            <w:r>
              <w:t xml:space="preserve">differently — and why it</w:t>
            </w:r>
            <w:r>
              <w:t xml:space="preserve"> </w:t>
            </w:r>
            <w:r>
              <w:t xml:space="preserve">matters" — Pillar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  <w:r>
              <w:t xml:space="preserve"> </w:t>
            </w:r>
            <w: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"ERP Migration Validation</w:t>
            </w:r>
            <w:r>
              <w:t xml:space="preserve"> </w:t>
            </w:r>
            <w:r>
              <w:t xml:space="preserve">Checklist" (lead capture</w:t>
            </w:r>
            <w:r>
              <w:t xml:space="preserve"> </w:t>
            </w:r>
            <w:r>
              <w:t xml:space="preserve">asset)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post: "What's</w:t>
            </w:r>
            <w:r>
              <w:t xml:space="preserve"> </w:t>
            </w:r>
            <w:r>
              <w:t xml:space="preserve">the worst migration</w:t>
            </w:r>
            <w:r>
              <w:t xml:space="preserve"> </w:t>
            </w:r>
            <w:r>
              <w:t xml:space="preserve">workaround you've seen?"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</w:t>
            </w:r>
            <w:r>
              <w:t xml:space="preserve"> </w:t>
            </w: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"Lessons from a</w:t>
            </w:r>
            <w:r>
              <w:t xml:space="preserve"> </w:t>
            </w:r>
            <w:r>
              <w:t xml:space="preserve">large-scale ERP</w:t>
            </w:r>
            <w:r>
              <w:t xml:space="preserve"> </w:t>
            </w:r>
            <w:r>
              <w:t xml:space="preserve">consolidation that nobody</w:t>
            </w:r>
            <w:r>
              <w:t xml:space="preserve"> </w:t>
            </w:r>
            <w:r>
              <w:t xml:space="preserve">verified" — Pillar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PMOs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"Why your SI won't catch</w:t>
            </w:r>
            <w:r>
              <w:t xml:space="preserve"> </w:t>
            </w:r>
            <w:r>
              <w:t xml:space="preserve">cross-plant methodology</w:t>
            </w:r>
            <w:r>
              <w:t xml:space="preserve"> </w:t>
            </w:r>
            <w:r>
              <w:t xml:space="preserve">differences" — Pillar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consultants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Podcast 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Manufacturing Happy</w:t>
            </w:r>
            <w:r>
              <w:t xml:space="preserve"> </w:t>
            </w:r>
            <w:r>
              <w:t xml:space="preserve">Hour and Augmented Podcast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(distribution)</w:t>
            </w:r>
          </w:p>
        </w:tc>
      </w:tr>
    </w:tbl>
    <w:bookmarkEnd w:id="40"/>
    <w:bookmarkStart w:id="41" w:name="X5cb7e5832054dc11db29e921bcec0f3e70323e2"/>
    <w:p>
      <w:pPr>
        <w:pStyle w:val="Heading3"/>
      </w:pPr>
      <w:r>
        <w:t xml:space="preserve">Month 2: Build Credibility &amp; Generate Leads (Weeks 5–8)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1131"/>
        <w:gridCol w:w="1645"/>
        <w:gridCol w:w="2880"/>
        <w:gridCol w:w="20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"5 questions to ask your</w:t>
            </w:r>
            <w:r>
              <w:t xml:space="preserve"> </w:t>
            </w:r>
            <w:r>
              <w:t xml:space="preserve">SI about post-migration</w:t>
            </w:r>
            <w:r>
              <w:t xml:space="preserve"> </w:t>
            </w:r>
            <w:r>
              <w:t xml:space="preserve">validation" — Pillar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Webinar 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Co-webinar pitch to ASUG</w:t>
            </w:r>
            <w:r>
              <w:t xml:space="preserve"> </w:t>
            </w:r>
            <w:r>
              <w:t xml:space="preserve">chapter: "Migration</w:t>
            </w:r>
            <w:r>
              <w:t xml:space="preserve"> </w:t>
            </w:r>
            <w:r>
              <w:t xml:space="preserve">validation lessons</w:t>
            </w:r>
            <w:r>
              <w:t xml:space="preserve"> </w:t>
            </w:r>
            <w:r>
              <w:t xml:space="preserve">learned"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consultants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"The cost of waiting to</w:t>
            </w:r>
            <w:r>
              <w:t xml:space="preserve"> </w:t>
            </w:r>
            <w:r>
              <w:t xml:space="preserve">validate" (months vs.</w:t>
            </w:r>
            <w:r>
              <w:t xml:space="preserve"> </w:t>
            </w:r>
            <w:r>
              <w:t xml:space="preserve">years) — Pillar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PMOs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Op-ed 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CFO.com or ERP Today:</w:t>
            </w:r>
            <w:r>
              <w:t xml:space="preserve"> </w:t>
            </w:r>
            <w:r>
              <w:t xml:space="preserve">"The heterogeneous-source</w:t>
            </w:r>
            <w:r>
              <w:t xml:space="preserve"> </w:t>
            </w:r>
            <w:r>
              <w:t xml:space="preserve">migration challenge"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"What happens when two</w:t>
            </w:r>
            <w:r>
              <w:t xml:space="preserve"> </w:t>
            </w:r>
            <w:r>
              <w:t xml:space="preserve">plants use the same asset</w:t>
            </w:r>
            <w:r>
              <w:t xml:space="preserve"> </w:t>
            </w:r>
            <w:r>
              <w:t xml:space="preserve">number for different</w:t>
            </w:r>
            <w:r>
              <w:t xml:space="preserve"> </w:t>
            </w:r>
            <w:r>
              <w:t xml:space="preserve">assets" — Pillar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3-5 more threads;</w:t>
            </w:r>
            <w:r>
              <w:t xml:space="preserve"> </w:t>
            </w:r>
            <w:r>
              <w:t xml:space="preserve">reference checklist where</w:t>
            </w:r>
            <w:r>
              <w:t xml:space="preserve"> </w:t>
            </w: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consultants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</w:t>
            </w:r>
            <w:r>
              <w:t xml:space="preserve"> </w:t>
            </w: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"Cross-plant financial</w:t>
            </w:r>
            <w:r>
              <w:t xml:space="preserve"> </w:t>
            </w:r>
            <w:r>
              <w:t xml:space="preserve">comparability: a practical</w:t>
            </w:r>
            <w:r>
              <w:t xml:space="preserve"> </w:t>
            </w:r>
            <w:r>
              <w:t xml:space="preserve">framework" — Pillar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"Your migration PMO has a</w:t>
            </w:r>
            <w:r>
              <w:t xml:space="preserve"> </w:t>
            </w:r>
            <w:r>
              <w:t xml:space="preserve">project management gap"</w:t>
            </w:r>
            <w:r>
              <w:t xml:space="preserve"> </w:t>
            </w:r>
            <w:r>
              <w:t xml:space="preserve">— Pillar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PMOs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anonymized</w:t>
            </w:r>
            <w:r>
              <w:t xml:space="preserve"> </w:t>
            </w:r>
            <w:r>
              <w:t xml:space="preserve">"migration failure</w:t>
            </w:r>
            <w:r>
              <w:t xml:space="preserve"> </w:t>
            </w:r>
            <w:r>
              <w:t xml:space="preserve">anatomy" (based on</w:t>
            </w:r>
            <w:r>
              <w:t xml:space="preserve"> </w:t>
            </w:r>
            <w:r>
              <w:t xml:space="preserve">research)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"SAP ECC end-of-support:</w:t>
            </w:r>
            <w:r>
              <w:t xml:space="preserve"> </w:t>
            </w:r>
            <w:r>
              <w:t xml:space="preserve">what most migration plans</w:t>
            </w:r>
            <w:r>
              <w:t xml:space="preserve"> </w:t>
            </w:r>
            <w:r>
              <w:t xml:space="preserve">are missing" — Pillar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project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update: "Building</w:t>
            </w:r>
            <w:r>
              <w:t xml:space="preserve"> </w:t>
            </w:r>
            <w:r>
              <w:t xml:space="preserve">a migration validation</w:t>
            </w:r>
            <w:r>
              <w:t xml:space="preserve"> </w:t>
            </w:r>
            <w:r>
              <w:t xml:space="preserve">platform — here's what</w:t>
            </w:r>
            <w:r>
              <w:t xml:space="preserve"> </w:t>
            </w:r>
            <w:r>
              <w:t xml:space="preserve">we've learned"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Podcast (if</w:t>
            </w:r>
            <w:r>
              <w:t xml:space="preserve"> </w:t>
            </w:r>
            <w:r>
              <w:t xml:space="preserve">booked)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appearance discussing</w:t>
            </w:r>
            <w:r>
              <w:t xml:space="preserve"> </w:t>
            </w:r>
            <w:r>
              <w:t xml:space="preserve">migration failure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</w:t>
            </w:r>
          </w:p>
        </w:tc>
      </w:tr>
    </w:tbl>
    <w:bookmarkEnd w:id="41"/>
    <w:bookmarkStart w:id="42" w:name="X3ed5e19eef120c20d0b95ffcdbb18272f5066e2"/>
    <w:p>
      <w:pPr>
        <w:pStyle w:val="Heading3"/>
      </w:pPr>
      <w:r>
        <w:t xml:space="preserve">Month 3: Convert Interest to Design Partners (Weeks 9–12)</w:t>
      </w:r>
    </w:p>
    <w:bookmarkEnd w:id="42"/>
    <w:bookmarkStart w:id="43" w:name="day-success-metrics-review-gates"/>
    <w:p>
      <w:pPr>
        <w:pStyle w:val="Heading3"/>
      </w:pPr>
      <w:r>
        <w:t xml:space="preserve">90-Day Success Metrics &amp; Review Gates</w:t>
      </w:r>
    </w:p>
    <w:p>
      <w:pPr>
        <w:pStyle w:val="FirstParagraph"/>
      </w:pPr>
      <w:r>
        <w:t xml:space="preserve">Targets:</w:t>
      </w:r>
    </w:p>
    <w:p>
      <w:pPr>
        <w:pStyle w:val="BodyText"/>
      </w:pPr>
      <w:r>
        <w:t xml:space="preserve">Checklist downloads: 500 total by Week 12 (lead capture)</w:t>
      </w:r>
    </w:p>
    <w:p>
      <w:pPr>
        <w:pStyle w:val="BodyText"/>
      </w:pPr>
      <w:r>
        <w:t xml:space="preserve">Community credibility: Recognized contributor status in SAP Community</w:t>
      </w:r>
      <w:r>
        <w:t xml:space="preserve"> </w:t>
      </w:r>
      <w:r>
        <w:t xml:space="preserve">(10+ substantive answers)</w:t>
      </w:r>
    </w:p>
    <w:p>
      <w:pPr>
        <w:pStyle w:val="BodyText"/>
      </w:pPr>
      <w:r>
        <w:t xml:space="preserve">Direct outreach: 20–30 engaged connections contacted via DM by Week 10</w:t>
      </w:r>
    </w:p>
    <w:p>
      <w:pPr>
        <w:pStyle w:val="BodyText"/>
      </w:pPr>
      <w:r>
        <w:t xml:space="preserve">LinkedIn engagement rate: 5% average (likes + comments + shares /</w:t>
      </w:r>
      <w:r>
        <w:t xml:space="preserve"> </w:t>
      </w:r>
      <w:r>
        <w:t xml:space="preserve">impressions) across all posts</w:t>
      </w:r>
    </w:p>
    <w:p>
      <w:pPr>
        <w:pStyle w:val="BodyText"/>
      </w:pPr>
      <w:r>
        <w:t xml:space="preserve">Design partner conversion: 10 committed design partners by Week 12 (5</w:t>
      </w:r>
      <w:r>
        <w:t xml:space="preserve"> </w:t>
      </w:r>
      <w:r>
        <w:t xml:space="preserve">formally signed, 5 in pipeline)</w:t>
      </w:r>
    </w:p>
    <w:p>
      <w:pPr>
        <w:pStyle w:val="BodyText"/>
      </w:pPr>
      <w:r>
        <w:t xml:space="preserve">Week 6 Mid-Point Review: Assess all metrics against targets. If</w:t>
      </w:r>
      <w:r>
        <w:t xml:space="preserve"> </w:t>
      </w:r>
      <w:r>
        <w:t xml:space="preserve">checklist downloads &lt;200, increase LinkedIn posting frequency or adjust</w:t>
      </w:r>
      <w:r>
        <w:t xml:space="preserve"> </w:t>
      </w:r>
      <w:r>
        <w:t xml:space="preserve">content pillars. If engagement rate &lt;2%, revisit post formats and</w:t>
      </w:r>
      <w:r>
        <w:t xml:space="preserve"> </w:t>
      </w:r>
      <w:r>
        <w:t xml:space="preserve">topics. If design partner pipeline &lt;3 interested contacts, accelerate</w:t>
      </w:r>
      <w:r>
        <w:t xml:space="preserve"> </w:t>
      </w:r>
      <w:r>
        <w:t xml:space="preserve">direct outreach.</w:t>
      </w:r>
    </w:p>
    <w:p>
      <w:pPr>
        <w:pStyle w:val="BodyText"/>
      </w:pPr>
      <w:r>
        <w:t xml:space="preserve">If Week 6 metrics are off target by &gt;20%, activate contingency:</w:t>
      </w:r>
      <w:r>
        <w:t xml:space="preserve"> </w:t>
      </w:r>
      <w:r>
        <w:t xml:space="preserve">allocate $2K/month for LinkedIn company page ad spend to amplify</w:t>
      </w:r>
      <w:r>
        <w:t xml:space="preserve"> </w:t>
      </w:r>
      <w:r>
        <w:t xml:space="preserve">top-performing posts and drive checklist downloads. Consider engaging a</w:t>
      </w:r>
      <w:r>
        <w:t xml:space="preserve"> </w:t>
      </w:r>
      <w:r>
        <w:t xml:space="preserve">part-time content marketer if founder bandwidth is the constraint.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1131"/>
        <w:gridCol w:w="1645"/>
        <w:gridCol w:w="2880"/>
        <w:gridCol w:w="20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"We're looking for 5</w:t>
            </w:r>
            <w:r>
              <w:t xml:space="preserve"> </w:t>
            </w:r>
            <w:r>
              <w:t xml:space="preserve">design partners. Here's</w:t>
            </w:r>
            <w:r>
              <w:t xml:space="preserve"> </w:t>
            </w:r>
            <w:r>
              <w:t xml:space="preserve">why." — Direct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</w:t>
            </w:r>
            <w:r>
              <w:t xml:space="preserve"> </w:t>
            </w: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"The anatomy of a</w:t>
            </w:r>
            <w:r>
              <w:t xml:space="preserve"> </w:t>
            </w:r>
            <w:r>
              <w:t xml:space="preserve">validated migration vs. a</w:t>
            </w:r>
            <w:r>
              <w:t xml:space="preserve"> </w:t>
            </w:r>
            <w:r>
              <w:t xml:space="preserve">‘pushed-through’</w:t>
            </w:r>
            <w:r>
              <w:t xml:space="preserve"> </w:t>
            </w:r>
            <w:r>
              <w:t xml:space="preserve">one" —</w:t>
            </w:r>
            <w:r>
              <w:t xml:space="preserve"> </w:t>
            </w:r>
            <w:r>
              <w:t xml:space="preserve">Pillar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PMOs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outreach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20-30 engaged</w:t>
            </w:r>
            <w:r>
              <w:t xml:space="preserve"> </w:t>
            </w:r>
            <w:r>
              <w:t xml:space="preserve">connections offering free</w:t>
            </w:r>
            <w:r>
              <w:t xml:space="preserve"> </w:t>
            </w:r>
            <w:r>
              <w:t xml:space="preserve">migration diagnostic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Host: "Migration</w:t>
            </w:r>
            <w:r>
              <w:t xml:space="preserve"> </w:t>
            </w:r>
            <w:r>
              <w:t xml:space="preserve">validation in practice —</w:t>
            </w:r>
            <w:r>
              <w:t xml:space="preserve"> </w:t>
            </w:r>
            <w:r>
              <w:t xml:space="preserve">what to check and when"</w:t>
            </w:r>
            <w:r>
              <w:t xml:space="preserve"> </w:t>
            </w:r>
            <w:r>
              <w:t xml:space="preserve">(with ASUG chapter)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Recap webinar key findings;</w:t>
            </w:r>
            <w:r>
              <w:t xml:space="preserve"> </w:t>
            </w:r>
            <w:r>
              <w:t xml:space="preserve">share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"What our first diagnostic</w:t>
            </w:r>
            <w:r>
              <w:t xml:space="preserve"> </w:t>
            </w:r>
            <w:r>
              <w:t xml:space="preserve">assessments are revealing"</w:t>
            </w:r>
            <w:r>
              <w:t xml:space="preserve"> </w:t>
            </w:r>
            <w:r>
              <w:t xml:space="preserve">(anonymized)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</w:t>
            </w:r>
            <w:r>
              <w:t xml:space="preserve"> </w:t>
            </w: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"The 2027 problem: why SAP</w:t>
            </w:r>
            <w:r>
              <w:t xml:space="preserve"> </w:t>
            </w:r>
            <w:r>
              <w:t xml:space="preserve">ECC end-of-support</w:t>
            </w:r>
            <w:r>
              <w:t xml:space="preserve"> </w:t>
            </w:r>
            <w:r>
              <w:t xml:space="preserve">timelines change migration</w:t>
            </w:r>
            <w:r>
              <w:t xml:space="preserve"> </w:t>
            </w:r>
            <w:r>
              <w:t xml:space="preserve">risk calculus" — Pillar</w:t>
            </w:r>
            <w:r>
              <w:t xml:space="preserve"> </w:t>
            </w: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project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"Design partner update:</w:t>
            </w:r>
            <w:r>
              <w:t xml:space="preserve"> </w:t>
            </w:r>
            <w:r>
              <w:t xml:space="preserve">what we're building and</w:t>
            </w:r>
            <w:r>
              <w:t xml:space="preserve"> </w:t>
            </w:r>
            <w:r>
              <w:t xml:space="preserve">why" — build-in-public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round of community</w:t>
            </w:r>
            <w:r>
              <w:t xml:space="preserve"> </w:t>
            </w:r>
            <w:r>
              <w:t xml:space="preserve">engagement; share webinar</w:t>
            </w:r>
            <w:r>
              <w:t xml:space="preserve"> </w:t>
            </w:r>
            <w:r>
              <w:t xml:space="preserve">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consultants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"90 days of talking to</w:t>
            </w:r>
            <w:r>
              <w:t xml:space="preserve"> </w:t>
            </w:r>
            <w:r>
              <w:t xml:space="preserve">plant controllers about</w:t>
            </w:r>
            <w:r>
              <w:t xml:space="preserve"> </w:t>
            </w:r>
            <w:r>
              <w:t xml:space="preserve">migration. Here's what</w:t>
            </w:r>
            <w:r>
              <w:t xml:space="preserve"> </w:t>
            </w:r>
            <w:r>
              <w:t xml:space="preserve">I've learned." —</w:t>
            </w:r>
            <w:r>
              <w:t xml:space="preserve"> </w:t>
            </w:r>
            <w:r>
              <w:t xml:space="preserve">Retrospective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access announcement</w:t>
            </w:r>
            <w:r>
              <w:t xml:space="preserve"> </w:t>
            </w:r>
            <w:r>
              <w:t xml:space="preserve">with waitlist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Nurture sequence to all</w:t>
            </w:r>
            <w:r>
              <w:t xml:space="preserve"> </w:t>
            </w:r>
            <w:r>
              <w:t xml:space="preserve">checklist downloaders:</w:t>
            </w:r>
            <w:r>
              <w:t xml:space="preserve"> </w:t>
            </w:r>
            <w:r>
              <w:t xml:space="preserve">design partner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</w:t>
            </w:r>
          </w:p>
        </w:tc>
      </w:tr>
    </w:tbl>
    <w:bookmarkEnd w:id="43"/>
    <w:bookmarkEnd w:id="44"/>
    <w:bookmarkStart w:id="45" w:name="founder-led-thought-leadership-plan"/>
    <w:p>
      <w:pPr>
        <w:pStyle w:val="Heading2"/>
      </w:pPr>
      <w:r>
        <w:t xml:space="preserve">3.4 Founder-Led Thought Leadership Plan</w:t>
      </w:r>
    </w:p>
    <w:p>
      <w:pPr>
        <w:pStyle w:val="FirstParagraph"/>
      </w:pPr>
      <w:r>
        <w:rPr>
          <w:b/>
          <w:bCs/>
        </w:rPr>
        <w:t xml:space="preserve">Posting Cadence: 3x/week on LinkedIn personal profile</w:t>
      </w:r>
    </w:p>
    <w:p>
      <w:pPr>
        <w:pStyle w:val="BodyText"/>
      </w:pPr>
      <w:r>
        <w:rPr>
          <w:b/>
          <w:bCs/>
        </w:rPr>
        <w:t xml:space="preserve">Tone:</w:t>
      </w:r>
    </w:p>
    <w:p>
      <w:pPr>
        <w:pStyle w:val="BodyText"/>
      </w:pPr>
      <w:r>
        <w:t xml:space="preserve">Practitioner, not marketer. Write as someone who has been in the room</w:t>
      </w:r>
      <w:r>
        <w:t xml:space="preserve"> </w:t>
      </w:r>
      <w:r>
        <w:t xml:space="preserve">when migration data didn’t reconcile, not someone selling a solution.</w:t>
      </w:r>
      <w:r>
        <w:t xml:space="preserve"> </w:t>
      </w:r>
      <w:r>
        <w:t xml:space="preserve">First person. Specific operational details. No corporate voice.</w:t>
      </w:r>
    </w:p>
    <w:p>
      <w:pPr>
        <w:pStyle w:val="BodyText"/>
      </w:pPr>
      <w:r>
        <w:rPr>
          <w:b/>
          <w:bCs/>
        </w:rPr>
        <w:t xml:space="preserve">Weekly Structure: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Monday:</w:t>
      </w:r>
      <w:r>
        <w:t xml:space="preserve"> </w:t>
      </w:r>
      <w:r>
        <w:t xml:space="preserve">Problem-naming post (short, punchy — 1-3 paragraphs</w:t>
      </w:r>
      <w:r>
        <w:t xml:space="preserve"> </w:t>
      </w:r>
      <w:r>
        <w:t xml:space="preserve">max). Name a specific operational frustration. Example:</w:t>
      </w:r>
      <w:r>
        <w:t xml:space="preserve"> </w:t>
      </w:r>
      <w:r>
        <w:t xml:space="preserve">“Every plant</w:t>
      </w:r>
      <w:r>
        <w:t xml:space="preserve"> </w:t>
      </w:r>
      <w:r>
        <w:t xml:space="preserve">controller I talk to has a spreadsheet they maintain on the side</w:t>
      </w:r>
      <w:r>
        <w:t xml:space="preserve"> </w:t>
      </w:r>
      <w:r>
        <w:t xml:space="preserve">because they don’t trust the ERP numbers. That’s not a people problem.</w:t>
      </w:r>
      <w:r>
        <w:t xml:space="preserve"> </w:t>
      </w:r>
      <w:r>
        <w:t xml:space="preserve">That’s a migration validation problem.”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Wednesday:</w:t>
      </w:r>
      <w:r>
        <w:t xml:space="preserve"> </w:t>
      </w:r>
      <w:r>
        <w:t xml:space="preserve">Story or lesson post (medium — 3-5 paragraphs). An</w:t>
      </w:r>
      <w:r>
        <w:t xml:space="preserve"> </w:t>
      </w:r>
      <w:r>
        <w:t xml:space="preserve">anonymized anecdote from research, a pattern observed across</w:t>
      </w:r>
      <w:r>
        <w:t xml:space="preserve"> </w:t>
      </w:r>
      <w:r>
        <w:t xml:space="preserve">interviews, or a contrarian take on ERP migration orthodoxy.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Friday:</w:t>
      </w:r>
      <w:r>
        <w:t xml:space="preserve"> </w:t>
      </w:r>
      <w:r>
        <w:t xml:space="preserve">Engagement or build-in-public post. Ask a question</w:t>
      </w:r>
      <w:r>
        <w:t xml:space="preserve"> </w:t>
      </w:r>
      <w:r>
        <w:t xml:space="preserve">(</w:t>
      </w:r>
      <w:r>
        <w:t xml:space="preserve">“What’s the longest you’ve seen a migration workaround stay in</w:t>
      </w:r>
      <w:r>
        <w:t xml:space="preserve"> </w:t>
      </w:r>
      <w:r>
        <w:t xml:space="preserve">production?”</w:t>
      </w:r>
      <w:r>
        <w:t xml:space="preserve">), share a progress update (</w:t>
      </w:r>
      <w:r>
        <w:t xml:space="preserve">“This week we mapped our first</w:t>
      </w:r>
      <w:r>
        <w:t xml:space="preserve"> </w:t>
      </w:r>
      <w:r>
        <w:t xml:space="preserve">heterogeneous-source schema comparison. Here’s what surprised us.”</w:t>
      </w:r>
      <w:r>
        <w:t xml:space="preserve">),</w:t>
      </w:r>
      <w:r>
        <w:t xml:space="preserve"> </w:t>
      </w:r>
      <w:r>
        <w:t xml:space="preserve">or comment on industry news (SAP announcements, M&amp;A activity in</w:t>
      </w:r>
      <w:r>
        <w:t xml:space="preserve"> </w:t>
      </w:r>
      <w:r>
        <w:t xml:space="preserve">manufacturing).</w:t>
      </w:r>
    </w:p>
    <w:p>
      <w:pPr>
        <w:pStyle w:val="FirstParagraph"/>
      </w:pPr>
      <w:r>
        <w:rPr>
          <w:b/>
          <w:bCs/>
        </w:rPr>
        <w:t xml:space="preserve">Communities to Engage In:</w:t>
      </w:r>
    </w:p>
    <w:p>
      <w:pPr>
        <w:numPr>
          <w:ilvl w:val="0"/>
          <w:numId w:val="1005"/>
        </w:numPr>
      </w:pPr>
      <w:r>
        <w:t xml:space="preserve">ASUG (Americas’ SAP Users’ Group) — attend virtual chapter meetings,</w:t>
      </w:r>
      <w:r>
        <w:t xml:space="preserve"> </w:t>
      </w:r>
      <w:r>
        <w:t xml:space="preserve">contribute to forums</w:t>
      </w:r>
    </w:p>
    <w:p>
      <w:pPr>
        <w:numPr>
          <w:ilvl w:val="0"/>
          <w:numId w:val="1005"/>
        </w:numPr>
      </w:pPr>
      <w:r>
        <w:t xml:space="preserve">LinkedIn groups: SAP S/4HANA Migration, Manufacturing CFO Network, ERP</w:t>
      </w:r>
      <w:r>
        <w:t xml:space="preserve"> </w:t>
      </w:r>
      <w:r>
        <w:t xml:space="preserve">Implementation Professionals</w:t>
      </w:r>
    </w:p>
    <w:p>
      <w:pPr>
        <w:numPr>
          <w:ilvl w:val="0"/>
          <w:numId w:val="1005"/>
        </w:numPr>
      </w:pPr>
      <w:r>
        <w:t xml:space="preserve">Reddit: r/SAP, r/ERP, r/manufacturing (low-volume but high-intent</w:t>
      </w:r>
      <w:r>
        <w:t xml:space="preserve"> </w:t>
      </w:r>
      <w:r>
        <w:t xml:space="preserve">audiences)</w:t>
      </w:r>
    </w:p>
    <w:p>
      <w:pPr>
        <w:numPr>
          <w:ilvl w:val="0"/>
          <w:numId w:val="1005"/>
        </w:numPr>
      </w:pPr>
      <w:r>
        <w:t xml:space="preserve">SAP Community (community.sap.com) — answer questions in the S/4HANA</w:t>
      </w:r>
      <w:r>
        <w:t xml:space="preserve"> </w:t>
      </w:r>
      <w:r>
        <w:t xml:space="preserve">Migration and Data Quality topic areas</w:t>
      </w:r>
    </w:p>
    <w:bookmarkEnd w:id="45"/>
    <w:bookmarkStart w:id="51" w:name="partnership-co-marketing-plays"/>
    <w:p>
      <w:pPr>
        <w:pStyle w:val="Heading2"/>
      </w:pPr>
      <w:r>
        <w:t xml:space="preserve">3.5 Partnership &amp; Co-Marketing Plays</w:t>
      </w:r>
    </w:p>
    <w:bookmarkStart w:id="46" w:name="Xbe6c55fb12c3278e4cfd3d4ca6097bf14886ec6"/>
    <w:p>
      <w:pPr>
        <w:pStyle w:val="Heading3"/>
      </w:pPr>
      <w:r>
        <w:t xml:space="preserve">1. Mid-Tier SAP Implementation Consultancies</w:t>
      </w:r>
    </w:p>
    <w:p>
      <w:pPr>
        <w:pStyle w:val="FirstParagraph"/>
      </w:pPr>
      <w:r>
        <w:t xml:space="preserve">Firms like Syntax, Scheer, itelligence (NTT Data), Rizing. Not</w:t>
      </w:r>
      <w:r>
        <w:t xml:space="preserve"> </w:t>
      </w:r>
      <w:r>
        <w:t xml:space="preserve">Accenture/Deloitte (too slow to partner with a pre-launch product).</w:t>
      </w:r>
    </w:p>
    <w:p>
      <w:pPr>
        <w:pStyle w:val="BodyText"/>
      </w:pPr>
      <w:r>
        <w:rPr>
          <w:b/>
          <w:bCs/>
        </w:rPr>
        <w:t xml:space="preserve">Value exchange:</w:t>
      </w:r>
      <w:r>
        <w:t xml:space="preserve"> </w:t>
      </w:r>
      <w:r>
        <w:t xml:space="preserve">They get a differentiated validation capability to</w:t>
      </w:r>
      <w:r>
        <w:t xml:space="preserve"> </w:t>
      </w:r>
      <w:r>
        <w:t xml:space="preserve">include in their migration methodology. You get access to their active</w:t>
      </w:r>
      <w:r>
        <w:t xml:space="preserve"> </w:t>
      </w:r>
      <w:r>
        <w:t xml:space="preserve">migration engagements for design partner recruitment and validation.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Co-authored whitepaper (</w:t>
      </w:r>
      <w:r>
        <w:t xml:space="preserve">“The Heterogeneous-Source Migration</w:t>
      </w:r>
      <w:r>
        <w:t xml:space="preserve"> </w:t>
      </w:r>
      <w:r>
        <w:t xml:space="preserve">Challenge: A Practitioner’s Guide”</w:t>
      </w:r>
      <w:r>
        <w:t xml:space="preserve">), joint webinar, or a</w:t>
      </w:r>
      <w:r>
        <w:t xml:space="preserve"> </w:t>
      </w:r>
      <w:r>
        <w:t xml:space="preserve">“validation as</w:t>
      </w:r>
      <w:r>
        <w:t xml:space="preserve"> </w:t>
      </w:r>
      <w:r>
        <w:t xml:space="preserve">a service”</w:t>
      </w:r>
      <w:r>
        <w:t xml:space="preserve"> </w:t>
      </w:r>
      <w:r>
        <w:t xml:space="preserve">add-on they can offer clients.</w:t>
      </w:r>
    </w:p>
    <w:bookmarkEnd w:id="46"/>
    <w:bookmarkStart w:id="47" w:name="asug-americas-sap-users-group-chapters"/>
    <w:p>
      <w:pPr>
        <w:pStyle w:val="Heading3"/>
      </w:pPr>
      <w:r>
        <w:t xml:space="preserve">2. ASUG (Americas’ SAP Users’ Group) Chapters</w:t>
      </w:r>
    </w:p>
    <w:p>
      <w:pPr>
        <w:pStyle w:val="FirstParagraph"/>
      </w:pPr>
      <w:r>
        <w:rPr>
          <w:b/>
          <w:bCs/>
        </w:rPr>
        <w:t xml:space="preserve">Value exchange:</w:t>
      </w:r>
      <w:r>
        <w:t xml:space="preserve"> </w:t>
      </w:r>
      <w:r>
        <w:t xml:space="preserve">They need compelling speakers for chapter meetings</w:t>
      </w:r>
      <w:r>
        <w:t xml:space="preserve"> </w:t>
      </w:r>
      <w:r>
        <w:t xml:space="preserve">and virtual events. You provide practitioner-grade content on migration</w:t>
      </w:r>
      <w:r>
        <w:t xml:space="preserve"> </w:t>
      </w:r>
      <w:r>
        <w:t xml:space="preserve">validation that their members care about.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Guest presentation at 2-3 regional chapter meetings. Topic:</w:t>
      </w:r>
      <w:r>
        <w:t xml:space="preserve"> </w:t>
      </w:r>
      <w:r>
        <w:t xml:space="preserve">“Lessons from large-scale ERP consolidations: what validation processes</w:t>
      </w:r>
      <w:r>
        <w:t xml:space="preserve"> </w:t>
      </w:r>
      <w:r>
        <w:t xml:space="preserve">are being skipped.”</w:t>
      </w:r>
    </w:p>
    <w:bookmarkEnd w:id="47"/>
    <w:bookmarkStart w:id="48" w:name="manufacturing-industry-associations"/>
    <w:p>
      <w:pPr>
        <w:pStyle w:val="Heading3"/>
      </w:pPr>
      <w:r>
        <w:t xml:space="preserve">3. Manufacturing Industry Associations</w:t>
      </w:r>
    </w:p>
    <w:p>
      <w:pPr>
        <w:pStyle w:val="FirstParagraph"/>
      </w:pPr>
      <w:r>
        <w:t xml:space="preserve">National Association of Manufacturers (NAM), Manufacturing Leadership</w:t>
      </w:r>
      <w:r>
        <w:t xml:space="preserve"> </w:t>
      </w:r>
      <w:r>
        <w:t xml:space="preserve">Council (MLC).</w:t>
      </w:r>
    </w:p>
    <w:p>
      <w:pPr>
        <w:pStyle w:val="BodyText"/>
      </w:pPr>
      <w:r>
        <w:rPr>
          <w:b/>
          <w:bCs/>
        </w:rPr>
        <w:t xml:space="preserve">Value exchange:</w:t>
      </w:r>
      <w:r>
        <w:t xml:space="preserve"> </w:t>
      </w:r>
      <w:r>
        <w:t xml:space="preserve">Associations want timely content for their members</w:t>
      </w:r>
      <w:r>
        <w:t xml:space="preserve"> </w:t>
      </w:r>
      <w:r>
        <w:t xml:space="preserve">on technology adoption challenges. ERP migration is top-of-mind for any</w:t>
      </w:r>
      <w:r>
        <w:t xml:space="preserve"> </w:t>
      </w:r>
      <w:r>
        <w:t xml:space="preserve">manufacturer on legacy SAP.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Contributed article for their newsletter or magazine. Topic:</w:t>
      </w:r>
      <w:r>
        <w:t xml:space="preserve"> </w:t>
      </w:r>
      <w:r>
        <w:t xml:space="preserve">“The Hidden Cost of ERP Migration: When Your Data Doesn’t Actually</w:t>
      </w:r>
      <w:r>
        <w:t xml:space="preserve"> </w:t>
      </w:r>
      <w:r>
        <w:t xml:space="preserve">Migrate.”</w:t>
      </w:r>
    </w:p>
    <w:bookmarkEnd w:id="48"/>
    <w:bookmarkStart w:id="49" w:name="erp-focused-media-newsletters"/>
    <w:p>
      <w:pPr>
        <w:pStyle w:val="Heading3"/>
      </w:pPr>
      <w:r>
        <w:t xml:space="preserve">4. ERP-Focused Media &amp; Newsletters</w:t>
      </w:r>
    </w:p>
    <w:p>
      <w:pPr>
        <w:pStyle w:val="FirstParagraph"/>
      </w:pPr>
      <w:r>
        <w:t xml:space="preserve">ERP Today, Diginomica (Jon Reed covers SAP extensively), Third Stage</w:t>
      </w:r>
      <w:r>
        <w:t xml:space="preserve"> </w:t>
      </w:r>
      <w:r>
        <w:t xml:space="preserve">Consulting Group (Eric Kimberling).</w:t>
      </w:r>
    </w:p>
    <w:p>
      <w:pPr>
        <w:pStyle w:val="BodyText"/>
      </w:pPr>
      <w:r>
        <w:rPr>
          <w:b/>
          <w:bCs/>
        </w:rPr>
        <w:t xml:space="preserve">Value exchange:</w:t>
      </w:r>
      <w:r>
        <w:t xml:space="preserve"> </w:t>
      </w:r>
      <w:r>
        <w:t xml:space="preserve">These outlets cover SAP migration stories. A founder</w:t>
      </w:r>
      <w:r>
        <w:t xml:space="preserve"> </w:t>
      </w:r>
      <w:r>
        <w:t xml:space="preserve">with primary research and specific operational stories is a valuable</w:t>
      </w:r>
      <w:r>
        <w:t xml:space="preserve"> </w:t>
      </w:r>
      <w:r>
        <w:t xml:space="preserve">source.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Offer yourself as a source/expert for their ongoing</w:t>
      </w:r>
      <w:r>
        <w:t xml:space="preserve"> </w:t>
      </w:r>
      <w:r>
        <w:t xml:space="preserve">coverage. Pitch a contributed piece or podcast appearance.</w:t>
      </w:r>
    </w:p>
    <w:bookmarkEnd w:id="49"/>
    <w:bookmarkStart w:id="50" w:name="sap-s4hana-migration-prep-tool-vendors"/>
    <w:p>
      <w:pPr>
        <w:pStyle w:val="Heading3"/>
      </w:pPr>
      <w:r>
        <w:t xml:space="preserve">5. SAP S/4HANA Migration Prep Tool Vendors</w:t>
      </w:r>
    </w:p>
    <w:p>
      <w:pPr>
        <w:pStyle w:val="FirstParagraph"/>
      </w:pPr>
      <w:r>
        <w:t xml:space="preserve">Adjacent tools in the SAP migration ecosystem: Panaya (change impact</w:t>
      </w:r>
      <w:r>
        <w:t xml:space="preserve"> </w:t>
      </w:r>
      <w:r>
        <w:t xml:space="preserve">analysis), Precisely (data integrity), SNP (system migration), Syniti</w:t>
      </w:r>
      <w:r>
        <w:t xml:space="preserve"> </w:t>
      </w:r>
      <w:r>
        <w:t xml:space="preserve">(data migration management). These are complementary, not competitive</w:t>
      </w:r>
      <w:r>
        <w:t xml:space="preserve"> </w:t>
      </w:r>
      <w:r>
        <w:t xml:space="preserve">— they handle different parts of the migration lifecycle.</w:t>
      </w:r>
    </w:p>
    <w:p>
      <w:pPr>
        <w:pStyle w:val="BodyText"/>
      </w:pPr>
      <w:r>
        <w:rPr>
          <w:b/>
          <w:bCs/>
        </w:rPr>
        <w:t xml:space="preserve">Value exchange:</w:t>
      </w:r>
      <w:r>
        <w:t xml:space="preserve"> </w:t>
      </w:r>
      <w:r>
        <w:t xml:space="preserve">Adjacent tooling, not competitive. You validate data</w:t>
      </w:r>
      <w:r>
        <w:t xml:space="preserve"> </w:t>
      </w:r>
      <w:r>
        <w:t xml:space="preserve">accuracy post-migration; they handle change impact or system migration</w:t>
      </w:r>
      <w:r>
        <w:t xml:space="preserve"> </w:t>
      </w:r>
      <w:r>
        <w:t xml:space="preserve">mechanics. Jointly, you cover more of the migration lifecycle.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Integration partnership or co-marketing.</w:t>
      </w:r>
      <w:r>
        <w:t xml:space="preserve"> </w:t>
      </w:r>
      <w:r>
        <w:t xml:space="preserve">“Use SNP for the</w:t>
      </w:r>
      <w:r>
        <w:t xml:space="preserve"> </w:t>
      </w:r>
      <w:r>
        <w:t xml:space="preserve">technical migration. Use [Product] for the data validation. Here’s how</w:t>
      </w:r>
      <w:r>
        <w:t xml:space="preserve"> </w:t>
      </w:r>
      <w:r>
        <w:t xml:space="preserve">they work together.”</w:t>
      </w:r>
    </w:p>
    <w:bookmarkEnd w:id="50"/>
    <w:bookmarkEnd w:id="51"/>
    <w:bookmarkStart w:id="52" w:name="seo-wedge-long-tail-search-queries"/>
    <w:p>
      <w:pPr>
        <w:pStyle w:val="Heading2"/>
      </w:pPr>
      <w:r>
        <w:t xml:space="preserve">3.6 SEO Wedge: Long-Tail Search Queries</w:t>
      </w:r>
    </w:p>
    <w:p>
      <w:pPr>
        <w:pStyle w:val="FirstParagraph"/>
      </w:pPr>
      <w:r>
        <w:t xml:space="preserve">These queries target plant controllers, migration leads, and SAP</w:t>
      </w:r>
      <w:r>
        <w:t xml:space="preserve"> </w:t>
      </w:r>
      <w:r>
        <w:t xml:space="preserve">consultants at the moment they’re experiencing the validated pain</w:t>
      </w:r>
      <w:r>
        <w:t xml:space="preserve"> </w:t>
      </w:r>
      <w:r>
        <w:t xml:space="preserve">points. All are intent-rich and low-competition: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Search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Intent / Pain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 migration data validation</w:t>
            </w:r>
            <w:r>
              <w:t xml:space="preserve"> </w:t>
            </w: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Seeking a structured approach to</w:t>
            </w:r>
            <w:r>
              <w:t xml:space="preserve"> </w:t>
            </w:r>
            <w:r>
              <w:t xml:space="preserve">post-migration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 consolidation reporting errors</w:t>
            </w:r>
            <w:r>
              <w:t xml:space="preserve"> </w:t>
            </w:r>
            <w:r>
              <w:t xml:space="preserve">after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Experiencing the cross-plant</w:t>
            </w:r>
            <w:r>
              <w:t xml:space="preserve"> </w:t>
            </w:r>
            <w:r>
              <w:t xml:space="preserve">comparability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cross-plant cost comparison</w:t>
            </w:r>
            <w:r>
              <w:t xml:space="preserve"> </w:t>
            </w:r>
            <w:r>
              <w:t xml:space="preserve">different ERP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living the validated pain</w:t>
            </w:r>
            <w:r>
              <w:t xml:space="preserve"> </w:t>
            </w:r>
            <w:r>
              <w:t xml:space="preserve">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 S/4HANA migration heterogeneous</w:t>
            </w:r>
            <w:r>
              <w:t xml:space="preserve"> </w:t>
            </w:r>
            <w:r>
              <w:t xml:space="preserve">source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Researching the specific technical</w:t>
            </w:r>
            <w:r>
              <w:t xml:space="preserve"> </w:t>
            </w:r>
            <w:r>
              <w:t xml:space="preserve">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 migration validation tool for</w:t>
            </w:r>
            <w:r>
              <w:t xml:space="preserve"> </w:t>
            </w:r>
            <w: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Solution-aware; actively looking</w:t>
            </w:r>
            <w:r>
              <w:t xml:space="preserve"> </w:t>
            </w:r>
            <w:r>
              <w:t xml:space="preserve">for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 ECC end of life migration</w:t>
            </w:r>
            <w:r>
              <w:t xml:space="preserve"> </w:t>
            </w:r>
            <w:r>
              <w:t xml:space="preserve">planning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Urgency-driven research on the</w:t>
            </w:r>
            <w:r>
              <w:t xml:space="preserve"> </w:t>
            </w:r>
            <w:r>
              <w:t xml:space="preserve">forcing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validate data after ERP</w:t>
            </w:r>
            <w:r>
              <w:t xml:space="preserve"> </w:t>
            </w: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Post-migration, discovering data</w:t>
            </w:r>
            <w:r>
              <w:t xml:space="preserve"> </w:t>
            </w:r>
            <w:r>
              <w:t xml:space="preserve">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 implementation lessons learned</w:t>
            </w:r>
            <w:r>
              <w:t xml:space="preserve"> </w:t>
            </w:r>
            <w: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Researching how to avoid repeating</w:t>
            </w:r>
            <w:r>
              <w:t xml:space="preserve"> </w:t>
            </w:r>
            <w:r>
              <w:t xml:space="preserve">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consolidating financial reports</w:t>
            </w:r>
            <w:r>
              <w:t xml:space="preserve"> </w:t>
            </w:r>
            <w:r>
              <w:t xml:space="preserve">multiple ERP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accounting persona experiencing</w:t>
            </w:r>
            <w:r>
              <w:t xml:space="preserve"> </w:t>
            </w:r>
            <w:r>
              <w:t xml:space="preserve">the pain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 migration validation failure</w:t>
            </w:r>
            <w:r>
              <w:t xml:space="preserve"> </w:t>
            </w:r>
            <w:r>
              <w:t xml:space="preserve">case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but directly relevant to</w:t>
            </w:r>
            <w:r>
              <w:t xml:space="preserve"> </w:t>
            </w:r>
            <w:r>
              <w:t xml:space="preserve">research base</w:t>
            </w:r>
          </w:p>
        </w:tc>
      </w:tr>
    </w:tbl>
    <w:bookmarkEnd w:id="52"/>
    <w:bookmarkStart w:id="58" w:name="community-seeding"/>
    <w:p>
      <w:pPr>
        <w:pStyle w:val="Heading2"/>
      </w:pPr>
      <w:r>
        <w:t xml:space="preserve">3.7 Community Seeding</w:t>
      </w:r>
    </w:p>
    <w:bookmarkStart w:id="53" w:name="asug-online-community"/>
    <w:p>
      <w:pPr>
        <w:pStyle w:val="Heading3"/>
      </w:pPr>
      <w:r>
        <w:t xml:space="preserve">1. ASUG Online Community</w:t>
      </w:r>
    </w:p>
    <w:p>
      <w:pPr>
        <w:pStyle w:val="FirstParagraph"/>
      </w:pPr>
      <w:r>
        <w:t xml:space="preserve">The primary gathering place for SAP users in North America. Discussions</w:t>
      </w:r>
      <w:r>
        <w:t xml:space="preserve"> </w:t>
      </w:r>
      <w:r>
        <w:t xml:space="preserve">on S/4HANA migration are active and ongoing.</w:t>
      </w:r>
    </w:p>
    <w:p>
      <w:pPr>
        <w:pStyle w:val="BodyText"/>
      </w:pPr>
      <w:r>
        <w:rPr>
          <w:b/>
          <w:bCs/>
        </w:rPr>
        <w:t xml:space="preserve">Approach:</w:t>
      </w:r>
      <w:r>
        <w:t xml:space="preserve"> </w:t>
      </w:r>
      <w:r>
        <w:t xml:space="preserve">Answer questions about data validation challenges during</w:t>
      </w:r>
      <w:r>
        <w:t xml:space="preserve"> </w:t>
      </w:r>
      <w:r>
        <w:t xml:space="preserve">migration. Share the checklist as a resource (not a product pitch).</w:t>
      </w:r>
      <w:r>
        <w:t xml:space="preserve"> </w:t>
      </w:r>
      <w:r>
        <w:t xml:space="preserve">Reference anonymized lessons from research when they’re directly</w:t>
      </w:r>
      <w:r>
        <w:t xml:space="preserve"> </w:t>
      </w:r>
      <w:r>
        <w:t xml:space="preserve">relevant to someone’s question. Goal: become a recognized contributor</w:t>
      </w:r>
      <w:r>
        <w:t xml:space="preserve"> </w:t>
      </w:r>
      <w:r>
        <w:t xml:space="preserve">within 90 days.</w:t>
      </w:r>
    </w:p>
    <w:bookmarkEnd w:id="53"/>
    <w:bookmarkStart w:id="54" w:name="sap-community-community.sap.com"/>
    <w:p>
      <w:pPr>
        <w:pStyle w:val="Heading3"/>
      </w:pPr>
      <w:r>
        <w:t xml:space="preserve">2. SAP Community (community.sap.com)</w:t>
      </w:r>
    </w:p>
    <w:p>
      <w:pPr>
        <w:pStyle w:val="FirstParagraph"/>
      </w:pPr>
      <w:r>
        <w:t xml:space="preserve">SAP’s own forum. Migration-related threads are frequent, especially in</w:t>
      </w:r>
      <w:r>
        <w:t xml:space="preserve"> </w:t>
      </w:r>
      <w:r>
        <w:t xml:space="preserve">the S/4HANA and Data Migration topic areas.</w:t>
      </w:r>
    </w:p>
    <w:p>
      <w:pPr>
        <w:pStyle w:val="BodyText"/>
      </w:pPr>
      <w:r>
        <w:rPr>
          <w:b/>
          <w:bCs/>
        </w:rPr>
        <w:t xml:space="preserve">Approach:</w:t>
      </w:r>
      <w:r>
        <w:t xml:space="preserve"> </w:t>
      </w:r>
      <w:r>
        <w:t xml:space="preserve">Contribute technical answers about heterogeneous-source</w:t>
      </w:r>
      <w:r>
        <w:t xml:space="preserve"> </w:t>
      </w:r>
      <w:r>
        <w:t xml:space="preserve">migration challenges. Avoid mentioning the product. Build credibility as</w:t>
      </w:r>
      <w:r>
        <w:t xml:space="preserve"> </w:t>
      </w:r>
      <w:r>
        <w:t xml:space="preserve">someone who understands the operational reality of multi-source</w:t>
      </w:r>
      <w:r>
        <w:t xml:space="preserve"> </w:t>
      </w:r>
      <w:r>
        <w:t xml:space="preserve">migrations.</w:t>
      </w:r>
    </w:p>
    <w:bookmarkEnd w:id="54"/>
    <w:bookmarkStart w:id="55" w:name="rsap-and-rerp-reddit"/>
    <w:p>
      <w:pPr>
        <w:pStyle w:val="Heading3"/>
      </w:pPr>
      <w:r>
        <w:t xml:space="preserve">3. r/SAP and r/ERP (Reddit)</w:t>
      </w:r>
    </w:p>
    <w:p>
      <w:pPr>
        <w:pStyle w:val="FirstParagraph"/>
      </w:pPr>
      <w:r>
        <w:t xml:space="preserve">Lower volume but surprisingly high-quality discussions from</w:t>
      </w:r>
      <w:r>
        <w:t xml:space="preserve"> </w:t>
      </w:r>
      <w:r>
        <w:t xml:space="preserve">practitioners. Migration threads appear weekly.</w:t>
      </w:r>
    </w:p>
    <w:p>
      <w:pPr>
        <w:pStyle w:val="BodyText"/>
      </w:pPr>
      <w:r>
        <w:rPr>
          <w:b/>
          <w:bCs/>
        </w:rPr>
        <w:t xml:space="preserve">Approach:</w:t>
      </w:r>
      <w:r>
        <w:t xml:space="preserve"> </w:t>
      </w:r>
      <w:r>
        <w:t xml:space="preserve">Genuine problem-solving. When someone posts about data</w:t>
      </w:r>
      <w:r>
        <w:t xml:space="preserve"> </w:t>
      </w:r>
      <w:r>
        <w:t xml:space="preserve">quality issues post-migration, share specific (anonymized) patterns from</w:t>
      </w:r>
      <w:r>
        <w:t xml:space="preserve"> </w:t>
      </w:r>
      <w:r>
        <w:t xml:space="preserve">research. When someone asks about SAP ECC end-of-life planning, share</w:t>
      </w:r>
      <w:r>
        <w:t xml:space="preserve"> </w:t>
      </w:r>
      <w:r>
        <w:t xml:space="preserve">practical frameworks. Build karma before any self-promotion.</w:t>
      </w:r>
    </w:p>
    <w:bookmarkEnd w:id="55"/>
    <w:bookmarkStart w:id="56" w:name="X9cb50de52240dd0f87d58846f6799bbf131f589"/>
    <w:p>
      <w:pPr>
        <w:pStyle w:val="Heading3"/>
      </w:pPr>
      <w:r>
        <w:t xml:space="preserve">4. LinkedIn Groups: SAP S/4HANA Migration, ERP Implementation Professionals</w:t>
      </w:r>
    </w:p>
    <w:p>
      <w:pPr>
        <w:pStyle w:val="FirstParagraph"/>
      </w:pPr>
      <w:r>
        <w:t xml:space="preserve">Groups are lower-engagement than direct posting, but members self-select</w:t>
      </w:r>
      <w:r>
        <w:t xml:space="preserve"> </w:t>
      </w:r>
      <w:r>
        <w:t xml:space="preserve">for the topic.</w:t>
      </w:r>
    </w:p>
    <w:p>
      <w:pPr>
        <w:pStyle w:val="BodyText"/>
      </w:pPr>
      <w:r>
        <w:rPr>
          <w:b/>
          <w:bCs/>
        </w:rPr>
        <w:t xml:space="preserve">Approach:</w:t>
      </w:r>
      <w:r>
        <w:t xml:space="preserve"> </w:t>
      </w:r>
      <w:r>
        <w:t xml:space="preserve">Cross-post LinkedIn articles into relevant groups. Respond</w:t>
      </w:r>
      <w:r>
        <w:t xml:space="preserve"> </w:t>
      </w:r>
      <w:r>
        <w:t xml:space="preserve">to others’ posts with substantive comments. Use groups for research</w:t>
      </w:r>
      <w:r>
        <w:t xml:space="preserve"> </w:t>
      </w:r>
      <w:r>
        <w:t xml:space="preserve">(what questions are people asking?) as much as distribution.</w:t>
      </w:r>
    </w:p>
    <w:bookmarkEnd w:id="56"/>
    <w:bookmarkStart w:id="57" w:name="Xe08cc4ca31f1e7c1cbb0859f5e9f1c8f5779739"/>
    <w:p>
      <w:pPr>
        <w:pStyle w:val="Heading3"/>
      </w:pPr>
      <w:r>
        <w:t xml:space="preserve">5. Manufacturing CFO Roundtables / Peer Groups</w:t>
      </w:r>
    </w:p>
    <w:p>
      <w:pPr>
        <w:pStyle w:val="FirstParagraph"/>
      </w:pPr>
      <w:r>
        <w:t xml:space="preserve">CFO Alliance, Manufacturing Leadership Council peer groups. These are</w:t>
      </w:r>
      <w:r>
        <w:t xml:space="preserve"> </w:t>
      </w:r>
      <w:r>
        <w:t xml:space="preserve">higher-touch but high-value.</w:t>
      </w:r>
    </w:p>
    <w:p>
      <w:pPr>
        <w:pStyle w:val="BodyText"/>
      </w:pPr>
      <w:r>
        <w:rPr>
          <w:b/>
          <w:bCs/>
        </w:rPr>
        <w:t xml:space="preserve">Approach:</w:t>
      </w:r>
      <w:r>
        <w:t xml:space="preserve"> </w:t>
      </w:r>
      <w:r>
        <w:t xml:space="preserve">Request to present at a virtual roundtable on</w:t>
      </w:r>
      <w:r>
        <w:t xml:space="preserve"> </w:t>
      </w:r>
      <w:r>
        <w:t xml:space="preserve">“financial</w:t>
      </w:r>
      <w:r>
        <w:t xml:space="preserve"> </w:t>
      </w:r>
      <w:r>
        <w:t xml:space="preserve">reporting reliability during ERP migration.”</w:t>
      </w:r>
      <w:r>
        <w:t xml:space="preserve"> </w:t>
      </w:r>
      <w:r>
        <w:t xml:space="preserve">These groups value</w:t>
      </w:r>
      <w:r>
        <w:t xml:space="preserve"> </w:t>
      </w:r>
      <w:r>
        <w:t xml:space="preserve">operational specificity. The anonymized research stories are exactly the</w:t>
      </w:r>
      <w:r>
        <w:t xml:space="preserve"> </w:t>
      </w:r>
      <w:r>
        <w:t xml:space="preserve">kind of content that earns invitations.</w:t>
      </w:r>
    </w:p>
    <w:bookmarkEnd w:id="57"/>
    <w:bookmarkEnd w:id="58"/>
    <w:bookmarkStart w:id="59" w:name="appendix-evidence-grounding"/>
    <w:p>
      <w:pPr>
        <w:pStyle w:val="Heading2"/>
      </w:pPr>
      <w:r>
        <w:t xml:space="preserve">Appendix: Evidence Grounding</w:t>
      </w:r>
    </w:p>
    <w:p>
      <w:pPr>
        <w:pStyle w:val="FirstParagraph"/>
      </w:pPr>
      <w:r>
        <w:t xml:space="preserve">Every claim in this document traces to one or more of the following</w:t>
      </w:r>
      <w:r>
        <w:t xml:space="preserve"> </w:t>
      </w:r>
      <w:r>
        <w:t xml:space="preserve">validated research sources: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Former plant finance leader at a Fortune 500 automotive</w:t>
      </w:r>
      <w:r>
        <w:rPr>
          <w:b/>
          <w:bCs/>
        </w:rPr>
        <w:t xml:space="preserve"> </w:t>
      </w:r>
      <w:r>
        <w:rPr>
          <w:b/>
          <w:bCs/>
        </w:rPr>
        <w:t xml:space="preserve">manufacturer — Two interviews. Validated: schema inconsistency</w:t>
      </w:r>
      <w:r>
        <w:rPr>
          <w:b/>
          <w:bCs/>
        </w:rPr>
        <w:t xml:space="preserve"> </w:t>
      </w:r>
      <w:r>
        <w:rPr>
          <w:b/>
          <w:bCs/>
        </w:rPr>
        <w:t xml:space="preserve">across plants, challenges with a prior SAP implementation, legacy</w:t>
      </w:r>
      <w:r>
        <w:rPr>
          <w:b/>
          <w:bCs/>
        </w:rPr>
        <w:t xml:space="preserve"> </w:t>
      </w:r>
      <w:r>
        <w:rPr>
          <w:b/>
          <w:bCs/>
        </w:rPr>
        <w:t xml:space="preserve">workaround patterns, significant cost estimates, multi-year target</w:t>
      </w:r>
      <w:r>
        <w:rPr>
          <w:b/>
          <w:bCs/>
        </w:rPr>
        <w:t xml:space="preserve"> </w:t>
      </w:r>
      <w:r>
        <w:rPr>
          <w:b/>
          <w:bCs/>
        </w:rPr>
        <w:t xml:space="preserve">timelines, large-scale organizational involvement, per-location</w:t>
      </w:r>
      <w:r>
        <w:rPr>
          <w:b/>
          <w:bCs/>
        </w:rPr>
        <w:t xml:space="preserve"> </w:t>
      </w:r>
      <w:r>
        <w:rPr>
          <w:b/>
          <w:bCs/>
        </w:rPr>
        <w:t xml:space="preserve">pricing signals, compliance-style tool validation.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Senior professional at a Big Four firm (Strategy &amp; Transactions)</w:t>
      </w:r>
      <w:r>
        <w:rPr>
          <w:b/>
          <w:bCs/>
        </w:rPr>
        <w:t xml:space="preserve"> </w:t>
      </w:r>
      <w:r>
        <w:rPr>
          <w:b/>
          <w:bCs/>
        </w:rPr>
        <w:t xml:space="preserve">— One interview. Validated: manual Excel-based audit workflows,</w:t>
      </w:r>
      <w:r>
        <w:rPr>
          <w:b/>
          <w:bCs/>
        </w:rPr>
        <w:t xml:space="preserve"> </w:t>
      </w:r>
      <w:r>
        <w:rPr>
          <w:b/>
          <w:bCs/>
        </w:rPr>
        <w:t xml:space="preserve">KPMG audit fee reduction due to AI, client confidentiality as</w:t>
      </w:r>
      <w:r>
        <w:rPr>
          <w:b/>
          <w:bCs/>
        </w:rPr>
        <w:t xml:space="preserve"> </w:t>
      </w:r>
      <w:r>
        <w:rPr>
          <w:b/>
          <w:bCs/>
        </w:rPr>
        <w:t xml:space="preserve">adoption barrier, Big Four pilot program approach, 25-33% time</w:t>
      </w:r>
      <w:r>
        <w:rPr>
          <w:b/>
          <w:bCs/>
        </w:rPr>
        <w:t xml:space="preserve"> </w:t>
      </w:r>
      <w:r>
        <w:rPr>
          <w:b/>
          <w:bCs/>
        </w:rPr>
        <w:t xml:space="preserve">savings estimate for AI-assisted audit work.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Accounting professional specializing in digital assets — One</w:t>
      </w:r>
      <w:r>
        <w:rPr>
          <w:b/>
          <w:bCs/>
        </w:rPr>
        <w:t xml:space="preserve"> </w:t>
      </w:r>
      <w:r>
        <w:rPr>
          <w:b/>
          <w:bCs/>
        </w:rPr>
        <w:t xml:space="preserve">interview. Validated: crypto subledger data accuracy as primary pain</w:t>
      </w:r>
      <w:r>
        <w:rPr>
          <w:b/>
          <w:bCs/>
        </w:rPr>
        <w:t xml:space="preserve"> </w:t>
      </w:r>
      <w:r>
        <w:rPr>
          <w:b/>
          <w:bCs/>
        </w:rPr>
        <w:t xml:space="preserve">point, blockchain-to-accounting data reconciliation challenges,</w:t>
      </w:r>
      <w:r>
        <w:rPr>
          <w:b/>
          <w:bCs/>
        </w:rPr>
        <w:t xml:space="preserve"> </w:t>
      </w:r>
      <w:r>
        <w:rPr>
          <w:b/>
          <w:bCs/>
        </w:rPr>
        <w:t xml:space="preserve">cash-basis vs. accrual-basis mismatch. (Used for adjacent market</w:t>
      </w:r>
      <w:r>
        <w:rPr>
          <w:b/>
          <w:bCs/>
        </w:rPr>
        <w:t xml:space="preserve"> </w:t>
      </w:r>
      <w:r>
        <w:rPr>
          <w:b/>
          <w:bCs/>
        </w:rPr>
        <w:t xml:space="preserve">context, not for ERP migration positioning.)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Tax professional at a North American practice — One interview.</w:t>
      </w:r>
      <w:r>
        <w:rPr>
          <w:b/>
          <w:bCs/>
        </w:rPr>
        <w:t xml:space="preserve"> </w:t>
      </w:r>
      <w:r>
        <w:rPr>
          <w:b/>
          <w:bCs/>
        </w:rPr>
        <w:t xml:space="preserve">Validated: AI saving junior-level staffing costs, ChatGPT</w:t>
      </w:r>
      <w:r>
        <w:rPr>
          <w:b/>
          <w:bCs/>
        </w:rPr>
        <w:t xml:space="preserve"> </w:t>
      </w:r>
      <w:r>
        <w:rPr>
          <w:b/>
          <w:bCs/>
        </w:rPr>
        <w:t xml:space="preserve">hallucination creating re-education burden for professionals,</w:t>
      </w:r>
      <w:r>
        <w:rPr>
          <w:b/>
          <w:bCs/>
        </w:rPr>
        <w:t xml:space="preserve"> </w:t>
      </w:r>
      <w:r>
        <w:rPr>
          <w:b/>
          <w:bCs/>
        </w:rPr>
        <w:t xml:space="preserve">professional expertise still required for decision-quality work.</w:t>
      </w:r>
      <w:r>
        <w:rPr>
          <w:b/>
          <w:bCs/>
        </w:rPr>
        <w:t xml:space="preserve"> </w:t>
      </w:r>
      <w:r>
        <w:rPr>
          <w:b/>
          <w:bCs/>
        </w:rPr>
        <w:t xml:space="preserve">(Used for general market context.)</w:t>
      </w:r>
    </w:p>
    <w:p>
      <w:pPr>
        <w:pStyle w:val="FirstParagraph"/>
      </w:pPr>
      <w:r>
        <w:rPr>
          <w:i/>
          <w:iCs/>
        </w:rPr>
        <w:t xml:space="preserve">No claims in this document are fabricated. Where scenarios are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referenced, they are composite accounts drawn from multiple validated</w:t>
      </w:r>
      <w:r>
        <w:rPr>
          <w:i/>
          <w:iCs/>
        </w:rPr>
        <w:t xml:space="preserve"> </w:t>
      </w:r>
      <w:r>
        <w:rPr>
          <w:i/>
          <w:iCs/>
        </w:rPr>
        <w:t xml:space="preserve">research interviews, further anonymized to protect confidentiality.</w:t>
      </w:r>
      <w:r>
        <w:rPr>
          <w:i/>
          <w:iCs/>
        </w:rPr>
        <w:t xml:space="preserve"> </w:t>
      </w:r>
      <w:r>
        <w:rPr>
          <w:i/>
          <w:iCs/>
        </w:rPr>
        <w:t xml:space="preserve">Illustrative examples (e.g.,</w:t>
      </w:r>
      <w:r>
        <w:rPr>
          <w:i/>
          <w:iCs/>
        </w:rPr>
        <w:t xml:space="preserve"> </w:t>
      </w:r>
      <w:r>
        <w:rPr>
          <w:i/>
          <w:iCs/>
        </w:rPr>
        <w:t xml:space="preserve">“Oracle instance from the 2018</w:t>
      </w:r>
      <w:r>
        <w:rPr>
          <w:i/>
          <w:iCs/>
        </w:rPr>
        <w:t xml:space="preserve"> </w:t>
      </w:r>
      <w:r>
        <w:rPr>
          <w:i/>
          <w:iCs/>
        </w:rPr>
        <w:t xml:space="preserve">acquisition”</w:t>
      </w:r>
      <w:r>
        <w:rPr>
          <w:i/>
          <w:iCs/>
        </w:rPr>
        <w:t xml:space="preserve">) are clearly hypothetical framings of validated patterns,</w:t>
      </w:r>
      <w:r>
        <w:rPr>
          <w:i/>
          <w:iCs/>
        </w:rPr>
        <w:t xml:space="preserve"> </w:t>
      </w:r>
      <w:r>
        <w:rPr>
          <w:i/>
          <w:iCs/>
        </w:rPr>
        <w:t xml:space="preserve">not claims about specific companies. No identifiable personal or company</w:t>
      </w:r>
      <w:r>
        <w:rPr>
          <w:i/>
          <w:iCs/>
        </w:rPr>
        <w:t xml:space="preserve"> </w:t>
      </w:r>
      <w:r>
        <w:rPr>
          <w:i/>
          <w:iCs/>
        </w:rPr>
        <w:t xml:space="preserve">data is used in external materials without explicit written consent.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2026-02-20T10:29:06Z</dcterms:created>
  <dcterms:modified xsi:type="dcterms:W3CDTF">2026-02-20T10:29:06Z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