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erif" w:hAnsi="Liberation Serif"/>
          <w:b/>
          <w:b/>
          <w:bCs/>
          <w:sz w:val="24"/>
          <w:szCs w:val="24"/>
        </w:rPr>
      </w:pPr>
      <w:r>
        <w:rPr>
          <w:rFonts w:ascii="Liberation Serif" w:hAnsi="Liberation Serif"/>
          <w:b/>
          <w:bCs/>
          <w:sz w:val="24"/>
          <w:szCs w:val="24"/>
        </w:rPr>
        <w:t>Immunohistochemical Evaluation of Cell Cycle-Related Proteins in Squamous Cell Carcinomas Using Digital Image Analysis: Validation of the ImageJ immunoratio Plugin</w:t>
      </w:r>
    </w:p>
    <w:p>
      <w:pPr>
        <w:pStyle w:val="PreformattedText"/>
        <w:rPr>
          <w:rFonts w:ascii="Liberation Serif" w:hAnsi="Liberation Serif"/>
          <w:sz w:val="24"/>
          <w:szCs w:val="24"/>
        </w:rPr>
      </w:pPr>
      <w:r>
        <w:rPr>
          <w:rFonts w:ascii="Liberation Serif" w:hAnsi="Liberation Serif"/>
          <w:sz w:val="24"/>
          <w:szCs w:val="24"/>
        </w:rPr>
        <w:t>Anahí M. de Chaux, George J. Netto, Alcides Chaux</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BACKGROUND</w:t>
      </w:r>
    </w:p>
    <w:p>
      <w:pPr>
        <w:pStyle w:val="PreformattedText"/>
        <w:rPr>
          <w:rFonts w:ascii="Liberation Serif" w:hAnsi="Liberation Serif"/>
          <w:sz w:val="24"/>
          <w:szCs w:val="24"/>
        </w:rPr>
      </w:pPr>
      <w:r>
        <w:rPr>
          <w:rFonts w:ascii="Liberation Serif" w:hAnsi="Liberation Serif"/>
          <w:sz w:val="24"/>
          <w:szCs w:val="24"/>
        </w:rPr>
        <w:t xml:space="preserve">Digital image analysis </w:t>
      </w:r>
      <w:r>
        <w:rPr>
          <w:rFonts w:ascii="Liberation Serif" w:hAnsi="Liberation Serif"/>
          <w:sz w:val="24"/>
          <w:szCs w:val="24"/>
        </w:rPr>
        <w:t>for</w:t>
      </w:r>
      <w:r>
        <w:rPr>
          <w:rFonts w:ascii="Liberation Serif" w:hAnsi="Liberation Serif"/>
          <w:sz w:val="24"/>
          <w:szCs w:val="24"/>
        </w:rPr>
        <w:t xml:space="preserve"> </w:t>
      </w:r>
      <w:r>
        <w:rPr>
          <w:rFonts w:ascii="Liberation Serif" w:hAnsi="Liberation Serif"/>
          <w:sz w:val="24"/>
          <w:szCs w:val="24"/>
        </w:rPr>
        <w:t>immunohistochemical expression of clinically-relevant proteins is aimed at decreasing interobserver variability and thus increase objectivity in their measurements. Open-source packages may provide an inexpensive approach for this task, but to date their validity has not been tested in squamous cell carcinomas.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DESIGN</w:t>
      </w:r>
    </w:p>
    <w:p>
      <w:pPr>
        <w:pStyle w:val="PreformattedText"/>
        <w:rPr>
          <w:rFonts w:ascii="Liberation Serif" w:hAnsi="Liberation Serif"/>
          <w:sz w:val="24"/>
          <w:szCs w:val="24"/>
        </w:rPr>
      </w:pPr>
      <w:r>
        <w:rPr>
          <w:rFonts w:ascii="Liberation Serif" w:hAnsi="Liberation Serif"/>
          <w:sz w:val="24"/>
          <w:szCs w:val="24"/>
        </w:rPr>
        <w:t>We built 4 high-density tissue microarrays (TMA) from 112 penile SCC. The following cell cycle</w:t>
      </w:r>
      <w:r>
        <w:rPr>
          <w:rFonts w:ascii="Liberation Serif" w:hAnsi="Liberation Serif"/>
          <w:sz w:val="24"/>
          <w:szCs w:val="24"/>
        </w:rPr>
        <w:t>-</w:t>
      </w:r>
      <w:r>
        <w:rPr>
          <w:rFonts w:ascii="Liberation Serif" w:hAnsi="Liberation Serif"/>
          <w:sz w:val="24"/>
          <w:szCs w:val="24"/>
        </w:rPr>
        <w:t xml:space="preserve">related proteins were evaluated: p53, Ki67, cyclin-D1 and MDM2. Percentage of positive tumor cells were estimated: (1) visually by naked eye; (2) digitally, using ImageJ (NIH, available at </w:t>
      </w:r>
      <w:hyperlink r:id="rId2">
        <w:r>
          <w:rPr>
            <w:rStyle w:val="InternetLink"/>
            <w:rFonts w:ascii="Liberation Serif" w:hAnsi="Liberation Serif"/>
            <w:sz w:val="24"/>
            <w:szCs w:val="24"/>
          </w:rPr>
          <w:t>https://imagej.nih.gov/ij/</w:t>
        </w:r>
      </w:hyperlink>
      <w:r>
        <w:rPr>
          <w:rFonts w:ascii="Liberation Serif" w:hAnsi="Liberation Serif"/>
          <w:sz w:val="24"/>
          <w:szCs w:val="24"/>
        </w:rPr>
        <w:t xml:space="preserve">), through the immunoratio plugin. </w:t>
      </w:r>
      <w:r>
        <w:rPr>
          <w:rFonts w:ascii="Liberation Serif" w:hAnsi="Liberation Serif"/>
          <w:sz w:val="24"/>
          <w:szCs w:val="24"/>
        </w:rPr>
        <w:t xml:space="preserve">Visual and digital percentages were analyzed using the Wilcoxon signed rank test and the Spearman </w:t>
      </w:r>
      <w:r>
        <w:rPr>
          <w:rFonts w:eastAsia="DejaVu Sans Mono" w:cs="Liberation Mono" w:ascii="Liberation Serif" w:hAnsi="Liberation Serif"/>
          <w:sz w:val="24"/>
          <w:szCs w:val="24"/>
        </w:rPr>
        <w:t>σ</w:t>
      </w:r>
      <w:r>
        <w:rPr>
          <w:rFonts w:ascii="Liberation Serif" w:hAnsi="Liberation Serif"/>
          <w:sz w:val="24"/>
          <w:szCs w:val="24"/>
        </w:rPr>
        <w:t xml:space="preserve"> correlation coefficient.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RESULTS</w:t>
      </w:r>
    </w:p>
    <w:p>
      <w:pPr>
        <w:pStyle w:val="PreformattedText"/>
        <w:rPr>
          <w:rFonts w:ascii="Liberation Serif" w:hAnsi="Liberation Serif"/>
          <w:sz w:val="24"/>
          <w:szCs w:val="24"/>
        </w:rPr>
      </w:pPr>
      <w:r>
        <w:rPr>
          <w:rFonts w:ascii="Liberation Serif" w:hAnsi="Liberation Serif"/>
          <w:sz w:val="24"/>
          <w:szCs w:val="24"/>
        </w:rPr>
        <w:t xml:space="preserve">Visually-estimated mean percentages were significantly higher than digitally-measured mean percentages for </w:t>
      </w:r>
      <w:r>
        <w:rPr>
          <w:rFonts w:ascii="Liberation Serif" w:hAnsi="Liberation Serif"/>
          <w:sz w:val="24"/>
          <w:szCs w:val="24"/>
        </w:rPr>
        <w:t xml:space="preserve">p53 (23.9 vs 3.2%, P&lt;0.00001), Ki67 (24.2 vs 2.1%, P&lt;0.00001), cyclin-D1 (24.9 vs 7.9%, P&lt;0.00001), </w:t>
      </w:r>
      <w:r>
        <w:rPr>
          <w:rFonts w:ascii="Liberation Serif" w:hAnsi="Liberation Serif"/>
          <w:sz w:val="24"/>
          <w:szCs w:val="24"/>
        </w:rPr>
        <w:t xml:space="preserve">and </w:t>
      </w:r>
      <w:r>
        <w:rPr>
          <w:rFonts w:ascii="Liberation Serif" w:hAnsi="Liberation Serif"/>
          <w:sz w:val="24"/>
          <w:szCs w:val="24"/>
        </w:rPr>
        <w:t>MDM2 (4.3 vs 0.7%, P=1.5e-4). For p53, Ki67 and cyclin-D1, mean differences between visual estimates and digital measurements were greater in grade 3 tumors, compared to grade 1-2 tumors (Table 1). The overall correlation between visual estimation and digital measurement was high for p53 and cyclin-D1, moderate for Ki67, and weak for MDM2 (Table 2). When we stratified the correlation analysis by histologic grade we found that correlation coefficients were lower for grade 1-2 tumors and higher for grade 3 tumors (see Table 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Table 1</w:t>
      </w:r>
    </w:p>
    <w:tbl>
      <w:tblPr>
        <w:tblW w:w="9972" w:type="dxa"/>
        <w:jc w:val="left"/>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Pr>
      <w:tblGrid>
        <w:gridCol w:w="2492"/>
        <w:gridCol w:w="2493"/>
        <w:gridCol w:w="2493"/>
        <w:gridCol w:w="2494"/>
      </w:tblGrid>
      <w:tr>
        <w:trPr/>
        <w:tc>
          <w:tcPr>
            <w:tcW w:w="2492"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Marker</w:t>
            </w:r>
          </w:p>
        </w:tc>
        <w:tc>
          <w:tcPr>
            <w:tcW w:w="2493"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Grade 1</w:t>
            </w:r>
          </w:p>
        </w:tc>
        <w:tc>
          <w:tcPr>
            <w:tcW w:w="2493"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Grade 2</w:t>
            </w:r>
          </w:p>
        </w:tc>
        <w:tc>
          <w:tcPr>
            <w:tcW w:w="2494"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Grade 3</w:t>
            </w:r>
          </w:p>
        </w:tc>
      </w:tr>
      <w:tr>
        <w:trPr/>
        <w:tc>
          <w:tcPr>
            <w:tcW w:w="2492"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p53</w:t>
            </w:r>
          </w:p>
        </w:tc>
        <w:tc>
          <w:tcPr>
            <w:tcW w:w="2493"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11.4</w:t>
            </w:r>
          </w:p>
        </w:tc>
        <w:tc>
          <w:tcPr>
            <w:tcW w:w="2493"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21.3</w:t>
            </w:r>
          </w:p>
        </w:tc>
        <w:tc>
          <w:tcPr>
            <w:tcW w:w="2494"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22.9</w:t>
            </w:r>
          </w:p>
        </w:tc>
      </w:tr>
      <w:tr>
        <w:trPr/>
        <w:tc>
          <w:tcPr>
            <w:tcW w:w="2492"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Ki67</w:t>
            </w:r>
          </w:p>
        </w:tc>
        <w:tc>
          <w:tcPr>
            <w:tcW w:w="2493"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7.1</w:t>
            </w:r>
          </w:p>
        </w:tc>
        <w:tc>
          <w:tcPr>
            <w:tcW w:w="2493"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18.7</w:t>
            </w:r>
          </w:p>
        </w:tc>
        <w:tc>
          <w:tcPr>
            <w:tcW w:w="2494"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38.3</w:t>
            </w:r>
          </w:p>
        </w:tc>
      </w:tr>
      <w:tr>
        <w:trPr/>
        <w:tc>
          <w:tcPr>
            <w:tcW w:w="2492"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cyclin-D1</w:t>
            </w:r>
          </w:p>
        </w:tc>
        <w:tc>
          <w:tcPr>
            <w:tcW w:w="2493"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5.7</w:t>
            </w:r>
          </w:p>
        </w:tc>
        <w:tc>
          <w:tcPr>
            <w:tcW w:w="2493"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12.7</w:t>
            </w:r>
          </w:p>
        </w:tc>
        <w:tc>
          <w:tcPr>
            <w:tcW w:w="2494"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23.1</w:t>
            </w:r>
          </w:p>
        </w:tc>
      </w:tr>
      <w:tr>
        <w:trPr/>
        <w:tc>
          <w:tcPr>
            <w:tcW w:w="2492" w:type="dxa"/>
            <w:tcBorders>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MDM2</w:t>
            </w:r>
          </w:p>
        </w:tc>
        <w:tc>
          <w:tcPr>
            <w:tcW w:w="2493" w:type="dxa"/>
            <w:tcBorders>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4.9</w:t>
            </w:r>
          </w:p>
        </w:tc>
        <w:tc>
          <w:tcPr>
            <w:tcW w:w="2493" w:type="dxa"/>
            <w:tcBorders>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5.3</w:t>
            </w:r>
          </w:p>
        </w:tc>
        <w:tc>
          <w:tcPr>
            <w:tcW w:w="2494" w:type="dxa"/>
            <w:tcBorders>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2.2</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Table </w:t>
      </w:r>
      <w:r>
        <w:rPr>
          <w:rFonts w:ascii="Liberation Serif" w:hAnsi="Liberation Serif"/>
          <w:sz w:val="24"/>
          <w:szCs w:val="24"/>
        </w:rPr>
        <w:t>2</w:t>
      </w:r>
    </w:p>
    <w:tbl>
      <w:tblPr>
        <w:tblW w:w="9972" w:type="dxa"/>
        <w:jc w:val="left"/>
        <w:tblInd w:w="55" w:type="dxa"/>
        <w:tblBorders>
          <w:top w:val="single" w:sz="2" w:space="0" w:color="000000"/>
          <w:bottom w:val="single" w:sz="2" w:space="0" w:color="000000"/>
          <w:insideH w:val="single" w:sz="2" w:space="0" w:color="000000"/>
        </w:tblBorders>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Marker</w:t>
            </w:r>
          </w:p>
        </w:tc>
        <w:tc>
          <w:tcPr>
            <w:tcW w:w="1994"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Overall correlation</w:t>
            </w:r>
          </w:p>
        </w:tc>
        <w:tc>
          <w:tcPr>
            <w:tcW w:w="1995"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Grade 1</w:t>
            </w:r>
          </w:p>
        </w:tc>
        <w:tc>
          <w:tcPr>
            <w:tcW w:w="1994"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Grade 2</w:t>
            </w:r>
          </w:p>
        </w:tc>
        <w:tc>
          <w:tcPr>
            <w:tcW w:w="1995" w:type="dxa"/>
            <w:tcBorders>
              <w:top w:val="single" w:sz="2" w:space="0" w:color="000000"/>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Grade 3</w:t>
            </w:r>
          </w:p>
        </w:tc>
      </w:tr>
      <w:tr>
        <w:trPr/>
        <w:tc>
          <w:tcPr>
            <w:tcW w:w="1994"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p53</w:t>
            </w:r>
          </w:p>
        </w:tc>
        <w:tc>
          <w:tcPr>
            <w:tcW w:w="1994"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=0.75,</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c>
          <w:tcPr>
            <w:tcW w:w="1995"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 xml:space="preserve">=0.54, </w:t>
            </w:r>
          </w:p>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c>
          <w:tcPr>
            <w:tcW w:w="1994"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=0.74,</w:t>
            </w:r>
          </w:p>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c>
          <w:tcPr>
            <w:tcW w:w="1995"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=0.77,</w:t>
            </w:r>
          </w:p>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r>
      <w:tr>
        <w:trPr/>
        <w:tc>
          <w:tcPr>
            <w:tcW w:w="1994"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Ki67</w:t>
            </w:r>
          </w:p>
        </w:tc>
        <w:tc>
          <w:tcPr>
            <w:tcW w:w="1994"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 xml:space="preserve">=0.68, </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c>
          <w:tcPr>
            <w:tcW w:w="1995"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=0.54,</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w:t>
            </w:r>
            <w:r>
              <w:rPr>
                <w:rFonts w:eastAsia="DejaVu Sans Mono" w:cs="Liberation Mono" w:ascii="Liberation Serif" w:hAnsi="Liberation Serif"/>
                <w:sz w:val="24"/>
                <w:szCs w:val="24"/>
              </w:rPr>
              <w:t>=0.00005</w:t>
            </w:r>
          </w:p>
        </w:tc>
        <w:tc>
          <w:tcPr>
            <w:tcW w:w="1994"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=0.56,</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w:t>
            </w:r>
            <w:r>
              <w:rPr>
                <w:rFonts w:eastAsia="DejaVu Sans Mono" w:cs="Liberation Mono" w:ascii="Liberation Serif" w:hAnsi="Liberation Serif"/>
                <w:sz w:val="24"/>
                <w:szCs w:val="24"/>
              </w:rPr>
              <w:t>&lt;0.00001</w:t>
            </w:r>
          </w:p>
        </w:tc>
        <w:tc>
          <w:tcPr>
            <w:tcW w:w="1995"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=0.71,</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w:t>
            </w:r>
            <w:r>
              <w:rPr>
                <w:rFonts w:eastAsia="DejaVu Sans Mono" w:cs="Liberation Mono" w:ascii="Liberation Serif" w:hAnsi="Liberation Serif"/>
                <w:sz w:val="24"/>
                <w:szCs w:val="24"/>
              </w:rPr>
              <w:t>&lt;0.00001</w:t>
            </w:r>
          </w:p>
        </w:tc>
      </w:tr>
      <w:tr>
        <w:trPr/>
        <w:tc>
          <w:tcPr>
            <w:tcW w:w="1994" w:type="dxa"/>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cyclin-D1</w:t>
            </w:r>
          </w:p>
        </w:tc>
        <w:tc>
          <w:tcPr>
            <w:tcW w:w="1994"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 xml:space="preserve">=0.72, </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c>
          <w:tcPr>
            <w:tcW w:w="1995"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w:t>
            </w:r>
            <w:r>
              <w:rPr>
                <w:rFonts w:eastAsia="DejaVu Sans Mono" w:cs="Liberation Mono" w:ascii="Liberation Serif" w:hAnsi="Liberation Serif"/>
                <w:sz w:val="24"/>
                <w:szCs w:val="24"/>
              </w:rPr>
              <w:t>62</w:t>
            </w:r>
            <w:r>
              <w:rPr>
                <w:rFonts w:eastAsia="DejaVu Sans Mono" w:cs="Liberation Mono" w:ascii="Liberation Serif" w:hAnsi="Liberation Serif"/>
                <w:sz w:val="24"/>
                <w:szCs w:val="24"/>
              </w:rPr>
              <w:t>,</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w:t>
            </w:r>
            <w:r>
              <w:rPr>
                <w:rFonts w:eastAsia="DejaVu Sans Mono" w:cs="Liberation Mono" w:ascii="Liberation Serif" w:hAnsi="Liberation Serif"/>
                <w:sz w:val="24"/>
                <w:szCs w:val="24"/>
              </w:rPr>
              <w:t>&lt;</w:t>
            </w:r>
            <w:r>
              <w:rPr>
                <w:rFonts w:eastAsia="DejaVu Sans Mono" w:cs="Liberation Mono" w:ascii="Liberation Serif" w:hAnsi="Liberation Serif"/>
                <w:sz w:val="24"/>
                <w:szCs w:val="24"/>
              </w:rPr>
              <w:t>0.0000</w:t>
            </w:r>
            <w:r>
              <w:rPr>
                <w:rFonts w:eastAsia="DejaVu Sans Mono" w:cs="Liberation Mono" w:ascii="Liberation Serif" w:hAnsi="Liberation Serif"/>
                <w:sz w:val="24"/>
                <w:szCs w:val="24"/>
              </w:rPr>
              <w:t>1</w:t>
            </w:r>
          </w:p>
        </w:tc>
        <w:tc>
          <w:tcPr>
            <w:tcW w:w="1994"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w:t>
            </w:r>
            <w:r>
              <w:rPr>
                <w:rFonts w:eastAsia="DejaVu Sans Mono" w:cs="Liberation Mono" w:ascii="Liberation Serif" w:hAnsi="Liberation Serif"/>
                <w:sz w:val="24"/>
                <w:szCs w:val="24"/>
              </w:rPr>
              <w:t>63</w:t>
            </w:r>
            <w:r>
              <w:rPr>
                <w:rFonts w:eastAsia="DejaVu Sans Mono" w:cs="Liberation Mono" w:ascii="Liberation Serif" w:hAnsi="Liberation Serif"/>
                <w:sz w:val="24"/>
                <w:szCs w:val="24"/>
              </w:rPr>
              <w:t>,</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c>
          <w:tcPr>
            <w:tcW w:w="1995" w:type="dxa"/>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=0.7</w:t>
            </w:r>
            <w:r>
              <w:rPr>
                <w:rFonts w:eastAsia="DejaVu Sans Mono" w:cs="Liberation Mono" w:ascii="Liberation Serif" w:hAnsi="Liberation Serif"/>
                <w:sz w:val="24"/>
                <w:szCs w:val="24"/>
              </w:rPr>
              <w:t>6</w:t>
            </w:r>
            <w:r>
              <w:rPr>
                <w:rFonts w:eastAsia="DejaVu Sans Mono" w:cs="Liberation Mono" w:ascii="Liberation Serif" w:hAnsi="Liberation Serif"/>
                <w:sz w:val="24"/>
                <w:szCs w:val="24"/>
              </w:rPr>
              <w:t>,</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r>
      <w:tr>
        <w:trPr/>
        <w:tc>
          <w:tcPr>
            <w:tcW w:w="1994" w:type="dxa"/>
            <w:tcBorders>
              <w:bottom w:val="single" w:sz="2" w:space="0" w:color="000000"/>
              <w:insideH w:val="single" w:sz="2" w:space="0" w:color="000000"/>
            </w:tcBorders>
            <w:shd w:fill="auto" w:val="clear"/>
          </w:tcPr>
          <w:p>
            <w:pPr>
              <w:pStyle w:val="TableContents"/>
              <w:rPr>
                <w:rFonts w:ascii="Liberation Serif" w:hAnsi="Liberation Serif" w:eastAsia="DejaVu Sans Mono" w:cs="Liberation Mono"/>
                <w:sz w:val="24"/>
                <w:szCs w:val="24"/>
              </w:rPr>
            </w:pPr>
            <w:r>
              <w:rPr>
                <w:rFonts w:eastAsia="DejaVu Sans Mono" w:cs="Liberation Mono" w:ascii="Liberation Serif" w:hAnsi="Liberation Serif"/>
                <w:sz w:val="24"/>
                <w:szCs w:val="24"/>
              </w:rPr>
              <w:t>MDM2</w:t>
            </w:r>
          </w:p>
        </w:tc>
        <w:tc>
          <w:tcPr>
            <w:tcW w:w="1994" w:type="dxa"/>
            <w:tcBorders>
              <w:bottom w:val="single" w:sz="2" w:space="0" w:color="000000"/>
              <w:insideH w:val="single" w:sz="2" w:space="0" w:color="000000"/>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 xml:space="preserve">=0.38, </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P=4.8e-16</w:t>
            </w:r>
          </w:p>
        </w:tc>
        <w:tc>
          <w:tcPr>
            <w:tcW w:w="1995" w:type="dxa"/>
            <w:tcBorders>
              <w:bottom w:val="single" w:sz="2" w:space="0" w:color="000000"/>
              <w:insideH w:val="single" w:sz="2" w:space="0" w:color="000000"/>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w:t>
            </w:r>
            <w:r>
              <w:rPr>
                <w:rFonts w:eastAsia="DejaVu Sans Mono" w:cs="Liberation Mono" w:ascii="Liberation Serif" w:hAnsi="Liberation Serif"/>
                <w:sz w:val="24"/>
                <w:szCs w:val="24"/>
              </w:rPr>
              <w:t>26</w:t>
            </w:r>
            <w:r>
              <w:rPr>
                <w:rFonts w:eastAsia="DejaVu Sans Mono" w:cs="Liberation Mono" w:ascii="Liberation Serif" w:hAnsi="Liberation Serif"/>
                <w:sz w:val="24"/>
                <w:szCs w:val="24"/>
              </w:rPr>
              <w:t>,</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P=0.0</w:t>
            </w:r>
            <w:r>
              <w:rPr>
                <w:rFonts w:eastAsia="DejaVu Sans Mono" w:cs="Liberation Mono" w:ascii="Liberation Serif" w:hAnsi="Liberation Serif"/>
                <w:sz w:val="24"/>
                <w:szCs w:val="24"/>
              </w:rPr>
              <w:t>4</w:t>
            </w:r>
          </w:p>
        </w:tc>
        <w:tc>
          <w:tcPr>
            <w:tcW w:w="1994" w:type="dxa"/>
            <w:tcBorders>
              <w:bottom w:val="single" w:sz="2" w:space="0" w:color="000000"/>
              <w:insideH w:val="single" w:sz="2" w:space="0" w:color="000000"/>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w:t>
            </w:r>
            <w:r>
              <w:rPr>
                <w:rFonts w:eastAsia="DejaVu Sans Mono" w:cs="Liberation Mono" w:ascii="Liberation Serif" w:hAnsi="Liberation Serif"/>
                <w:sz w:val="24"/>
                <w:szCs w:val="24"/>
              </w:rPr>
              <w:t>34</w:t>
            </w:r>
            <w:r>
              <w:rPr>
                <w:rFonts w:eastAsia="DejaVu Sans Mono" w:cs="Liberation Mono" w:ascii="Liberation Serif" w:hAnsi="Liberation Serif"/>
                <w:sz w:val="24"/>
                <w:szCs w:val="24"/>
              </w:rPr>
              <w:t>,</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c>
          <w:tcPr>
            <w:tcW w:w="1995" w:type="dxa"/>
            <w:tcBorders>
              <w:bottom w:val="single" w:sz="2" w:space="0" w:color="000000"/>
              <w:insideH w:val="single" w:sz="2" w:space="0" w:color="000000"/>
            </w:tcBorders>
            <w:shd w:fill="auto" w:val="clear"/>
          </w:tcPr>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σ</w:t>
            </w:r>
            <w:r>
              <w:rPr>
                <w:rFonts w:eastAsia="DejaVu Sans Mono" w:cs="Liberation Mono" w:ascii="Liberation Serif" w:hAnsi="Liberation Serif"/>
                <w:sz w:val="24"/>
                <w:szCs w:val="24"/>
              </w:rPr>
              <w:t>=0.</w:t>
            </w:r>
            <w:r>
              <w:rPr>
                <w:rFonts w:eastAsia="DejaVu Sans Mono" w:cs="Liberation Mono" w:ascii="Liberation Serif" w:hAnsi="Liberation Serif"/>
                <w:sz w:val="24"/>
                <w:szCs w:val="24"/>
              </w:rPr>
              <w:t>39</w:t>
            </w:r>
            <w:r>
              <w:rPr>
                <w:rFonts w:eastAsia="DejaVu Sans Mono" w:cs="Liberation Mono" w:ascii="Liberation Serif" w:hAnsi="Liberation Serif"/>
                <w:sz w:val="24"/>
                <w:szCs w:val="24"/>
              </w:rPr>
              <w:t>,</w:t>
            </w:r>
          </w:p>
          <w:p>
            <w:pPr>
              <w:pStyle w:val="PreformattedText"/>
              <w:rPr>
                <w:rFonts w:ascii="Liberation Serif" w:hAnsi="Liberation Serif" w:eastAsia="DejaVu Sans Mono" w:cs="Liberation Mono"/>
                <w:sz w:val="24"/>
                <w:szCs w:val="24"/>
              </w:rPr>
            </w:pPr>
            <w:r>
              <w:rPr>
                <w:rFonts w:eastAsia="DejaVu Sans Mono" w:cs="Liberation Mono" w:ascii="Liberation Serif" w:hAnsi="Liberation Serif"/>
                <w:sz w:val="24"/>
                <w:szCs w:val="24"/>
              </w:rPr>
              <w:t>P&lt;0.00001</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CONCLUSIONS</w:t>
      </w:r>
    </w:p>
    <w:p>
      <w:pPr>
        <w:pStyle w:val="PreformattedText"/>
        <w:rPr>
          <w:rFonts w:ascii="Liberation Serif" w:hAnsi="Liberation Serif"/>
          <w:sz w:val="24"/>
          <w:szCs w:val="24"/>
        </w:rPr>
      </w:pPr>
      <w:r>
        <w:rPr>
          <w:rFonts w:ascii="Liberation Serif" w:hAnsi="Liberation Serif"/>
          <w:sz w:val="24"/>
          <w:szCs w:val="24"/>
        </w:rPr>
        <w:t xml:space="preserve">Percentages of positive tumor cells </w:t>
      </w:r>
      <w:r>
        <w:rPr>
          <w:rFonts w:ascii="Liberation Serif" w:hAnsi="Liberation Serif"/>
          <w:sz w:val="24"/>
          <w:szCs w:val="24"/>
        </w:rPr>
        <w:t>were</w:t>
      </w:r>
      <w:r>
        <w:rPr>
          <w:rFonts w:ascii="Liberation Serif" w:hAnsi="Liberation Serif"/>
          <w:sz w:val="24"/>
          <w:szCs w:val="24"/>
        </w:rPr>
        <w:t xml:space="preserve"> significantly greater when using digital analysis compared to visual estimation by naked eye. Although the correlation was moderate to strong between both methods, the increased mean differences in the percentages for higher grades </w:t>
      </w:r>
      <w:r>
        <w:rPr>
          <w:rFonts w:ascii="Liberation Serif" w:hAnsi="Liberation Serif"/>
          <w:sz w:val="24"/>
          <w:szCs w:val="24"/>
        </w:rPr>
        <w:t>(probably related to increased nuclear pleomorphism in these tumors)</w:t>
      </w:r>
      <w:r>
        <w:rPr>
          <w:rFonts w:ascii="Liberation Serif" w:hAnsi="Liberation Serif"/>
          <w:sz w:val="24"/>
          <w:szCs w:val="24"/>
        </w:rPr>
        <w:t xml:space="preserve"> and the intragrade variability in the correlation coefficients limits the usefulness and potential clinical applicability of digital measurements of positive tumor cells </w:t>
      </w:r>
      <w:r>
        <w:rPr>
          <w:rFonts w:ascii="Liberation Serif" w:hAnsi="Liberation Serif"/>
          <w:sz w:val="24"/>
          <w:szCs w:val="24"/>
        </w:rPr>
        <w:t>in squamous cell carcinomas</w:t>
      </w:r>
      <w:r>
        <w:rPr>
          <w:rFonts w:ascii="Liberation Serif" w:hAnsi="Liberation Serif"/>
          <w:sz w:val="24"/>
          <w:szCs w:val="24"/>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ans">
    <w:altName w:val="Arial"/>
    <w:charset w:val="01"/>
    <w:family w:val="swiss"/>
    <w:pitch w:val="variable"/>
  </w:font>
  <w:font w:name="Liberation Mono">
    <w:altName w:val="Courier New"/>
    <w:charset w:val="01"/>
    <w:family w:val="modern"/>
    <w:pitch w:val="fixed"/>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Arial" w:hAnsi="Arial"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magej.nih.gov/ij/"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LibreOffice/5.3.1.2$Linux_X86_64 LibreOffice_project/30m0$Build-2</Application>
  <Pages>2</Pages>
  <Words>400</Words>
  <Characters>2432</Characters>
  <CharactersWithSpaces>2763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2017-09-27T16:59:09Z</dcterms:modified>
  <cp:revision>34</cp:revision>
  <dc:subject/>
  <dc:title/>
</cp:coreProperties>
</file>