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8BA0D" w14:textId="77777777" w:rsidR="001426F1" w:rsidRPr="008326EE" w:rsidRDefault="0082320F" w:rsidP="008326EE">
      <w:pPr>
        <w:pStyle w:val="Standard"/>
        <w:spacing w:line="276" w:lineRule="auto"/>
        <w:jc w:val="both"/>
        <w:rPr>
          <w:rFonts w:ascii="Times New Roman" w:hAnsi="Times New Roman" w:cs="Times New Roman"/>
          <w:b/>
          <w:bCs/>
          <w:lang w:val="en-US"/>
        </w:rPr>
      </w:pPr>
      <w:r w:rsidRPr="008326EE">
        <w:rPr>
          <w:rFonts w:ascii="Times New Roman" w:hAnsi="Times New Roman" w:cs="Times New Roman"/>
          <w:b/>
          <w:bCs/>
          <w:lang w:val="en-US"/>
        </w:rPr>
        <w:t>Measuring the impact of pathologic features of penile squamous cell carcinomas in PD-L1 expression: A machine learning approach</w:t>
      </w:r>
    </w:p>
    <w:p w14:paraId="2F28BA0E" w14:textId="77777777" w:rsidR="001426F1" w:rsidRPr="008326EE" w:rsidRDefault="001426F1" w:rsidP="008326EE">
      <w:pPr>
        <w:pStyle w:val="Standard"/>
        <w:spacing w:line="276" w:lineRule="auto"/>
        <w:jc w:val="both"/>
        <w:rPr>
          <w:rFonts w:ascii="Times New Roman" w:hAnsi="Times New Roman" w:cs="Times New Roman"/>
          <w:lang w:val="en-US"/>
        </w:rPr>
      </w:pPr>
    </w:p>
    <w:p w14:paraId="2F28BA0F" w14:textId="0F0EC075" w:rsidR="001426F1" w:rsidRPr="00B41F7E" w:rsidRDefault="00895A1F" w:rsidP="008326EE">
      <w:pPr>
        <w:pStyle w:val="Standard"/>
        <w:spacing w:line="276" w:lineRule="auto"/>
        <w:jc w:val="both"/>
        <w:rPr>
          <w:rFonts w:ascii="Times New Roman" w:hAnsi="Times New Roman" w:cs="Times New Roman"/>
        </w:rPr>
      </w:pPr>
      <w:r w:rsidRPr="00B41F7E">
        <w:rPr>
          <w:rFonts w:ascii="Times New Roman" w:hAnsi="Times New Roman" w:cs="Times New Roman"/>
        </w:rPr>
        <w:t>Sofía Cañete-Portil</w:t>
      </w:r>
      <w:r w:rsidR="00617DDA" w:rsidRPr="00B41F7E">
        <w:rPr>
          <w:rFonts w:ascii="Times New Roman" w:hAnsi="Times New Roman" w:cs="Times New Roman"/>
        </w:rPr>
        <w:t>l</w:t>
      </w:r>
      <w:r w:rsidRPr="00B41F7E">
        <w:rPr>
          <w:rFonts w:ascii="Times New Roman" w:hAnsi="Times New Roman" w:cs="Times New Roman"/>
        </w:rPr>
        <w:t>o</w:t>
      </w:r>
      <w:r w:rsidR="00617DDA" w:rsidRPr="00B41F7E">
        <w:rPr>
          <w:rFonts w:ascii="Times New Roman" w:hAnsi="Times New Roman" w:cs="Times New Roman"/>
        </w:rPr>
        <w:t xml:space="preserve">, Diana Taheri, Antonio L. Cubilla, George J. Netto, </w:t>
      </w:r>
      <w:r w:rsidR="0082320F" w:rsidRPr="00B41F7E">
        <w:rPr>
          <w:rFonts w:ascii="Times New Roman" w:hAnsi="Times New Roman" w:cs="Times New Roman"/>
        </w:rPr>
        <w:t>Alcides Chaux</w:t>
      </w:r>
    </w:p>
    <w:p w14:paraId="2F28BA10" w14:textId="77777777" w:rsidR="001426F1" w:rsidRPr="00B41F7E" w:rsidRDefault="001426F1" w:rsidP="008326EE">
      <w:pPr>
        <w:pStyle w:val="Standard"/>
        <w:spacing w:line="276" w:lineRule="auto"/>
        <w:jc w:val="both"/>
        <w:rPr>
          <w:rFonts w:ascii="Times New Roman" w:hAnsi="Times New Roman" w:cs="Times New Roman"/>
        </w:rPr>
      </w:pPr>
    </w:p>
    <w:p w14:paraId="2F28BA11" w14:textId="77777777" w:rsidR="001426F1" w:rsidRPr="008326EE" w:rsidRDefault="0082320F" w:rsidP="008326EE">
      <w:pPr>
        <w:pStyle w:val="Ttulo1"/>
        <w:spacing w:line="276" w:lineRule="auto"/>
        <w:jc w:val="both"/>
        <w:rPr>
          <w:rFonts w:ascii="Times New Roman" w:hAnsi="Times New Roman" w:cs="Times New Roman"/>
          <w:sz w:val="24"/>
          <w:szCs w:val="24"/>
          <w:lang w:val="en-US"/>
        </w:rPr>
      </w:pPr>
      <w:r w:rsidRPr="008326EE">
        <w:rPr>
          <w:rFonts w:ascii="Times New Roman" w:hAnsi="Times New Roman" w:cs="Times New Roman"/>
          <w:sz w:val="24"/>
          <w:szCs w:val="24"/>
          <w:lang w:val="en-US"/>
        </w:rPr>
        <w:t>INTRODUCTION</w:t>
      </w:r>
    </w:p>
    <w:p w14:paraId="2F28BA12" w14:textId="42335335" w:rsidR="001426F1" w:rsidRDefault="4D833950" w:rsidP="008326EE">
      <w:pPr>
        <w:pStyle w:val="Standard"/>
        <w:spacing w:line="276" w:lineRule="auto"/>
        <w:jc w:val="both"/>
        <w:rPr>
          <w:rFonts w:ascii="Times New Roman" w:hAnsi="Times New Roman" w:cs="Times New Roman"/>
          <w:lang w:val="en-US"/>
        </w:rPr>
      </w:pPr>
      <w:r w:rsidRPr="4D833950">
        <w:rPr>
          <w:rFonts w:ascii="Times New Roman" w:hAnsi="Times New Roman" w:cs="Times New Roman"/>
          <w:lang w:val="en-US"/>
        </w:rPr>
        <w:t xml:space="preserve">Penile squamous cell carcinoma (SCC) is a rare tumor for which few effective treatment options are available for advanced disease. Considering the significant morbidity of the standard treatment, identifying novel molecular and immunotherapeutic targets is actively sought. Programmed death-ligand 1 (PD-L1) is a coinhibitory molecule that impairs the T-cell response by down-regulating T-cell proliferation and cytokine production. Tumor cells often up-regulate PD-L1 and thereby evade the host immune system. Recently, immune-checkpoint inhibitors have been proven effective against several tumor types, but data on PD-L1 expression in penile SCC is scant with only few reports from low-incidence areas </w:t>
      </w:r>
      <w:sdt>
        <w:sdtPr>
          <w:rPr>
            <w:rFonts w:ascii="Times New Roman" w:hAnsi="Times New Roman" w:cs="Times New Roman"/>
            <w:color w:val="000000"/>
            <w:lang w:val="en-US"/>
          </w:rPr>
          <w:tag w:val="MENDELEY_CITATION_efd01973-59b9-41cf-9b0a-f173a704baf7"/>
          <w:id w:val="1086887730"/>
          <w:placeholder>
            <w:docPart w:val="DefaultPlaceholder_-1854013440"/>
          </w:placeholder>
        </w:sdtPr>
        <w:sdtEndPr/>
        <w:sdtContent>
          <w:r w:rsidR="00E0469D" w:rsidRPr="00E0469D">
            <w:rPr>
              <w:rFonts w:ascii="Times New Roman" w:hAnsi="Times New Roman" w:cs="Times New Roman"/>
              <w:color w:val="000000"/>
              <w:lang w:val="en-US"/>
            </w:rPr>
            <w:t>(1–5)</w:t>
          </w:r>
        </w:sdtContent>
      </w:sdt>
      <w:r w:rsidRPr="4D833950">
        <w:rPr>
          <w:rFonts w:ascii="Times New Roman" w:hAnsi="Times New Roman" w:cs="Times New Roman"/>
          <w:lang w:val="en-US"/>
        </w:rPr>
        <w:t>. In this study, we evaluate PD-L1 expression in a large dataset of patients with penile SCC from a high-incidence area.</w:t>
      </w:r>
    </w:p>
    <w:p w14:paraId="2AB295F9" w14:textId="77777777" w:rsidR="00B9270E" w:rsidRPr="008326EE" w:rsidRDefault="00B9270E" w:rsidP="008326EE">
      <w:pPr>
        <w:pStyle w:val="Standard"/>
        <w:spacing w:line="276" w:lineRule="auto"/>
        <w:jc w:val="both"/>
        <w:rPr>
          <w:rFonts w:ascii="Times New Roman" w:hAnsi="Times New Roman" w:cs="Times New Roman"/>
          <w:lang w:val="en-US"/>
        </w:rPr>
      </w:pPr>
    </w:p>
    <w:p w14:paraId="2F28BA13" w14:textId="77777777" w:rsidR="001426F1" w:rsidRPr="008326EE" w:rsidRDefault="0082320F" w:rsidP="008326EE">
      <w:pPr>
        <w:pStyle w:val="Ttulo1"/>
        <w:spacing w:line="276" w:lineRule="auto"/>
        <w:jc w:val="both"/>
        <w:rPr>
          <w:rFonts w:ascii="Times New Roman" w:eastAsia="PingFang SC" w:hAnsi="Times New Roman" w:cs="Times New Roman"/>
          <w:sz w:val="24"/>
          <w:szCs w:val="24"/>
          <w:lang w:val="en-US"/>
        </w:rPr>
      </w:pPr>
      <w:r w:rsidRPr="008326EE">
        <w:rPr>
          <w:rFonts w:ascii="Times New Roman" w:eastAsia="PingFang SC" w:hAnsi="Times New Roman" w:cs="Times New Roman"/>
          <w:sz w:val="24"/>
          <w:szCs w:val="24"/>
          <w:lang w:val="en-US"/>
        </w:rPr>
        <w:t>MATERIAL AND METHOD</w:t>
      </w:r>
    </w:p>
    <w:p w14:paraId="0488E5A7" w14:textId="66167F18" w:rsidR="00C37DDB"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The current study was approved by the Institutional Review Board at the Johns Hopkins School of Medicine (Baltimore, MD).</w:t>
      </w:r>
    </w:p>
    <w:p w14:paraId="2F28BA15" w14:textId="77777777" w:rsidR="001426F1" w:rsidRPr="008326EE" w:rsidRDefault="0082320F" w:rsidP="008326EE">
      <w:pPr>
        <w:pStyle w:val="Ttulo2"/>
        <w:spacing w:line="276" w:lineRule="auto"/>
        <w:jc w:val="both"/>
        <w:rPr>
          <w:rFonts w:ascii="Times New Roman" w:hAnsi="Times New Roman" w:cs="Times New Roman"/>
          <w:sz w:val="24"/>
          <w:szCs w:val="24"/>
        </w:rPr>
      </w:pPr>
      <w:r w:rsidRPr="008326EE">
        <w:rPr>
          <w:rFonts w:ascii="Times New Roman" w:hAnsi="Times New Roman" w:cs="Times New Roman"/>
          <w:sz w:val="24"/>
          <w:szCs w:val="24"/>
        </w:rPr>
        <w:t>Case selection and tissue microarray construction</w:t>
      </w:r>
    </w:p>
    <w:p w14:paraId="2F28BA16" w14:textId="2FD414A6" w:rsidR="001426F1" w:rsidRPr="008326EE" w:rsidRDefault="4D833950" w:rsidP="008326EE">
      <w:pPr>
        <w:pStyle w:val="Standard"/>
        <w:spacing w:line="276" w:lineRule="auto"/>
        <w:jc w:val="both"/>
        <w:rPr>
          <w:rFonts w:ascii="Times New Roman" w:hAnsi="Times New Roman" w:cs="Times New Roman"/>
          <w:lang w:val="en-US"/>
        </w:rPr>
      </w:pPr>
      <w:r w:rsidRPr="4D833950">
        <w:rPr>
          <w:rFonts w:ascii="Times New Roman" w:hAnsi="Times New Roman" w:cs="Times New Roman"/>
          <w:lang w:val="en-US"/>
        </w:rPr>
        <w:t xml:space="preserve">The present study includes tissue samples from 108 patients with invasive squamous cell carcinoma of the. Cases were selected based on availability of formalin-fixed, paraffin-embedded tissue blocks. From each case, 1–4 blocks were selected. Four tissue microarrays (TMA) were built at the Johns Hopkins TMA Lab Core (Baltimore, MD) using a previously described procedure </w:t>
      </w:r>
      <w:sdt>
        <w:sdtPr>
          <w:rPr>
            <w:rFonts w:ascii="Times New Roman" w:hAnsi="Times New Roman" w:cs="Times New Roman"/>
            <w:color w:val="000000"/>
            <w:lang w:val="en-US"/>
          </w:rPr>
          <w:tag w:val="MENDELEY_CITATION_7f1cdab9-daa1-4b97-8066-a3ffe71a1089"/>
          <w:id w:val="2063981241"/>
          <w:placeholder>
            <w:docPart w:val="DefaultPlaceholder_-1854013440"/>
          </w:placeholder>
        </w:sdtPr>
        <w:sdtEndPr/>
        <w:sdtContent>
          <w:r w:rsidR="00E0469D" w:rsidRPr="00E0469D">
            <w:rPr>
              <w:rFonts w:ascii="Times New Roman" w:hAnsi="Times New Roman" w:cs="Times New Roman"/>
              <w:color w:val="000000"/>
              <w:lang w:val="en-US"/>
            </w:rPr>
            <w:t>(6)</w:t>
          </w:r>
        </w:sdtContent>
      </w:sdt>
      <w:r w:rsidRPr="4D833950">
        <w:rPr>
          <w:rFonts w:ascii="Times New Roman" w:hAnsi="Times New Roman" w:cs="Times New Roman"/>
          <w:lang w:val="en-US"/>
        </w:rPr>
        <w:t>. Three tissue cores of 1 mm each were obtained per block, giving a representation of 3–12 spots per case. Normal tissue from various anatomical sites were included as control tissue. A total of 528 TMA spots were evaluated from the 108 cases.</w:t>
      </w:r>
    </w:p>
    <w:p w14:paraId="2F28BA17" w14:textId="77777777" w:rsidR="001426F1" w:rsidRPr="008326EE" w:rsidRDefault="0082320F" w:rsidP="008326EE">
      <w:pPr>
        <w:pStyle w:val="Ttulo2"/>
        <w:spacing w:line="276" w:lineRule="auto"/>
        <w:jc w:val="both"/>
        <w:rPr>
          <w:rFonts w:ascii="Times New Roman" w:hAnsi="Times New Roman" w:cs="Times New Roman"/>
          <w:sz w:val="24"/>
          <w:szCs w:val="24"/>
        </w:rPr>
      </w:pPr>
      <w:r w:rsidRPr="008326EE">
        <w:rPr>
          <w:rFonts w:ascii="Times New Roman" w:hAnsi="Times New Roman" w:cs="Times New Roman"/>
          <w:sz w:val="24"/>
          <w:szCs w:val="24"/>
        </w:rPr>
        <w:t>Morphologic evaluation</w:t>
      </w:r>
    </w:p>
    <w:p w14:paraId="2F28BA18" w14:textId="3146070F"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 xml:space="preserve">Pathologic features were evaluated using H&amp;E-stained </w:t>
      </w:r>
      <w:r w:rsidR="00230BCD">
        <w:rPr>
          <w:rFonts w:ascii="Times New Roman" w:hAnsi="Times New Roman" w:cs="Times New Roman"/>
          <w:lang w:val="en-US"/>
        </w:rPr>
        <w:t xml:space="preserve">tissue </w:t>
      </w:r>
      <w:r w:rsidRPr="008326EE">
        <w:rPr>
          <w:rFonts w:ascii="Times New Roman" w:hAnsi="Times New Roman" w:cs="Times New Roman"/>
          <w:lang w:val="en-US"/>
        </w:rPr>
        <w:t>sections. The following pathologic features were evaluated:</w:t>
      </w:r>
    </w:p>
    <w:p w14:paraId="2F28BA19" w14:textId="1B95F1AD" w:rsidR="001426F1" w:rsidRPr="008326EE" w:rsidRDefault="4D833950" w:rsidP="008326EE">
      <w:pPr>
        <w:pStyle w:val="Standard"/>
        <w:numPr>
          <w:ilvl w:val="0"/>
          <w:numId w:val="1"/>
        </w:numPr>
        <w:spacing w:line="276" w:lineRule="auto"/>
        <w:jc w:val="both"/>
        <w:rPr>
          <w:rFonts w:ascii="Times New Roman" w:hAnsi="Times New Roman" w:cs="Times New Roman"/>
          <w:lang w:val="en-US"/>
        </w:rPr>
      </w:pPr>
      <w:r w:rsidRPr="4D833950">
        <w:rPr>
          <w:rFonts w:ascii="Times New Roman" w:hAnsi="Times New Roman" w:cs="Times New Roman"/>
          <w:b/>
          <w:bCs/>
          <w:lang w:val="en-US"/>
        </w:rPr>
        <w:t>Histologic subtype:</w:t>
      </w:r>
      <w:r w:rsidRPr="4D833950">
        <w:rPr>
          <w:rFonts w:ascii="Times New Roman" w:hAnsi="Times New Roman" w:cs="Times New Roman"/>
          <w:lang w:val="en-US"/>
        </w:rPr>
        <w:t xml:space="preserve"> Histologic subtyping was carried out in whole tissue sections using the latest WHO criteria for classification of tumors of the urinary system and male genital organs </w:t>
      </w:r>
      <w:sdt>
        <w:sdtPr>
          <w:rPr>
            <w:rFonts w:ascii="Times New Roman" w:hAnsi="Times New Roman" w:cs="Times New Roman"/>
            <w:color w:val="000000"/>
            <w:lang w:val="en-US"/>
          </w:rPr>
          <w:tag w:val="MENDELEY_CITATION_a2634d25-097e-4425-abe3-cbea345e22a1"/>
          <w:id w:val="1476419253"/>
          <w:placeholder>
            <w:docPart w:val="DefaultPlaceholder_-1854013440"/>
          </w:placeholder>
        </w:sdtPr>
        <w:sdtEndPr/>
        <w:sdtContent>
          <w:r w:rsidR="00E0469D" w:rsidRPr="00E0469D">
            <w:rPr>
              <w:rFonts w:ascii="Times New Roman" w:hAnsi="Times New Roman" w:cs="Times New Roman"/>
              <w:color w:val="000000"/>
              <w:lang w:val="en-US"/>
            </w:rPr>
            <w:t>(7)</w:t>
          </w:r>
        </w:sdtContent>
      </w:sdt>
      <w:r w:rsidRPr="4D833950">
        <w:rPr>
          <w:rFonts w:ascii="Times New Roman" w:hAnsi="Times New Roman" w:cs="Times New Roman"/>
          <w:lang w:val="en-US"/>
        </w:rPr>
        <w:t>.</w:t>
      </w:r>
    </w:p>
    <w:p w14:paraId="2F28BA1A" w14:textId="5EB7468B" w:rsidR="001426F1" w:rsidRPr="008326EE" w:rsidRDefault="4D833950" w:rsidP="008326EE">
      <w:pPr>
        <w:pStyle w:val="Standard"/>
        <w:numPr>
          <w:ilvl w:val="0"/>
          <w:numId w:val="1"/>
        </w:numPr>
        <w:spacing w:line="276" w:lineRule="auto"/>
        <w:jc w:val="both"/>
        <w:rPr>
          <w:rFonts w:ascii="Times New Roman" w:hAnsi="Times New Roman" w:cs="Times New Roman"/>
          <w:lang w:val="en-US"/>
        </w:rPr>
      </w:pPr>
      <w:r w:rsidRPr="4D833950">
        <w:rPr>
          <w:rFonts w:ascii="Times New Roman" w:hAnsi="Times New Roman" w:cs="Times New Roman"/>
          <w:b/>
          <w:bCs/>
          <w:lang w:val="en-US"/>
        </w:rPr>
        <w:t>Histologic grade:</w:t>
      </w:r>
      <w:r w:rsidRPr="4D833950">
        <w:rPr>
          <w:rFonts w:ascii="Times New Roman" w:hAnsi="Times New Roman" w:cs="Times New Roman"/>
          <w:lang w:val="en-US"/>
        </w:rPr>
        <w:t xml:space="preserve"> Histologic grading was carried out spot by spot using previously published and validated criteria </w:t>
      </w:r>
      <w:sdt>
        <w:sdtPr>
          <w:rPr>
            <w:rFonts w:ascii="Times New Roman" w:hAnsi="Times New Roman" w:cs="Times New Roman"/>
            <w:color w:val="000000"/>
            <w:lang w:val="en-US"/>
          </w:rPr>
          <w:tag w:val="MENDELEY_CITATION_e284f865-1fdc-4821-baea-443309c715b6"/>
          <w:id w:val="58678901"/>
          <w:placeholder>
            <w:docPart w:val="DefaultPlaceholder_-1854013440"/>
          </w:placeholder>
        </w:sdtPr>
        <w:sdtEndPr/>
        <w:sdtContent>
          <w:r w:rsidR="00E0469D" w:rsidRPr="00E0469D">
            <w:rPr>
              <w:rFonts w:ascii="Times New Roman" w:hAnsi="Times New Roman" w:cs="Times New Roman"/>
              <w:color w:val="000000"/>
              <w:lang w:val="en-US"/>
            </w:rPr>
            <w:t>(8)</w:t>
          </w:r>
        </w:sdtContent>
      </w:sdt>
      <w:r w:rsidRPr="4D833950">
        <w:rPr>
          <w:rFonts w:ascii="Times New Roman" w:hAnsi="Times New Roman" w:cs="Times New Roman"/>
          <w:lang w:val="en-US"/>
        </w:rPr>
        <w:t xml:space="preserve">. Briefly, grade 1 tumors were composed of well differentiated cells, almost undistinguishable from normal </w:t>
      </w:r>
      <w:r w:rsidRPr="4D833950">
        <w:rPr>
          <w:rFonts w:ascii="Times New Roman" w:hAnsi="Times New Roman" w:cs="Times New Roman"/>
          <w:lang w:val="en-US"/>
        </w:rPr>
        <w:lastRenderedPageBreak/>
        <w:t>squamous cells except for the present of minimal basal/parabasal cell atypia. Grade 3 tumors were composed of any proportion of anaplastic cells showing nuclear pleomorphism, coarse chromatin, prominent nucleolus, irregular and thickened nuclear membrane, abundant and atypical mitoses. Grade 2 tumors corresponded to those cases not fitting criteria for grade 1 or grade 3 (i.e., it was an exclusion category).</w:t>
      </w:r>
    </w:p>
    <w:p w14:paraId="2F28BA1B" w14:textId="0FDB49A7" w:rsidR="001426F1" w:rsidRPr="008326EE" w:rsidRDefault="0082320F" w:rsidP="008326EE">
      <w:pPr>
        <w:pStyle w:val="Standard"/>
        <w:numPr>
          <w:ilvl w:val="0"/>
          <w:numId w:val="1"/>
        </w:numPr>
        <w:spacing w:after="283" w:line="276" w:lineRule="auto"/>
        <w:jc w:val="both"/>
        <w:rPr>
          <w:rFonts w:ascii="Times New Roman" w:hAnsi="Times New Roman" w:cs="Times New Roman"/>
          <w:lang w:val="en-US"/>
        </w:rPr>
      </w:pPr>
      <w:r w:rsidRPr="008326EE">
        <w:rPr>
          <w:rFonts w:ascii="Times New Roman" w:hAnsi="Times New Roman" w:cs="Times New Roman"/>
          <w:b/>
          <w:bCs/>
          <w:lang w:val="en-US"/>
        </w:rPr>
        <w:t>Host response:</w:t>
      </w:r>
      <w:r w:rsidRPr="008326EE">
        <w:rPr>
          <w:rFonts w:ascii="Times New Roman" w:hAnsi="Times New Roman" w:cs="Times New Roman"/>
          <w:lang w:val="en-US"/>
        </w:rPr>
        <w:t xml:space="preserve"> Host response was evaluated spot by spot. Depending on the intensity of the inflammatory infiltrate observed, each spot was classified as showing no inflammation, mild inflammation, moderate </w:t>
      </w:r>
      <w:r w:rsidR="00475543" w:rsidRPr="008326EE">
        <w:rPr>
          <w:rFonts w:ascii="Times New Roman" w:hAnsi="Times New Roman" w:cs="Times New Roman"/>
          <w:lang w:val="en-US"/>
        </w:rPr>
        <w:t>inflammation,</w:t>
      </w:r>
      <w:r w:rsidRPr="008326EE">
        <w:rPr>
          <w:rFonts w:ascii="Times New Roman" w:hAnsi="Times New Roman" w:cs="Times New Roman"/>
          <w:lang w:val="en-US"/>
        </w:rPr>
        <w:t xml:space="preserve"> or intense inflammation.</w:t>
      </w:r>
    </w:p>
    <w:p w14:paraId="2F28BA1C" w14:textId="77777777" w:rsidR="001426F1" w:rsidRPr="008326EE" w:rsidRDefault="0082320F" w:rsidP="008326EE">
      <w:pPr>
        <w:pStyle w:val="Ttulo2"/>
        <w:spacing w:line="276" w:lineRule="auto"/>
        <w:jc w:val="both"/>
        <w:rPr>
          <w:rFonts w:ascii="Times New Roman" w:hAnsi="Times New Roman" w:cs="Times New Roman"/>
          <w:sz w:val="24"/>
          <w:szCs w:val="24"/>
        </w:rPr>
      </w:pPr>
      <w:r w:rsidRPr="008326EE">
        <w:rPr>
          <w:rFonts w:ascii="Times New Roman" w:hAnsi="Times New Roman" w:cs="Times New Roman"/>
          <w:sz w:val="24"/>
          <w:szCs w:val="24"/>
        </w:rPr>
        <w:t>Immunohistochemistry</w:t>
      </w:r>
    </w:p>
    <w:p w14:paraId="2F28BA1D" w14:textId="3D289873" w:rsidR="001426F1" w:rsidRPr="008326EE" w:rsidRDefault="4D833950" w:rsidP="008326EE">
      <w:pPr>
        <w:pStyle w:val="Standard"/>
        <w:spacing w:after="283" w:line="276" w:lineRule="auto"/>
        <w:jc w:val="both"/>
        <w:rPr>
          <w:rFonts w:ascii="Times New Roman" w:hAnsi="Times New Roman" w:cs="Times New Roman"/>
          <w:lang w:val="en-US"/>
        </w:rPr>
      </w:pPr>
      <w:r w:rsidRPr="4D833950">
        <w:rPr>
          <w:rFonts w:ascii="Times New Roman" w:hAnsi="Times New Roman" w:cs="Times New Roman"/>
          <w:lang w:val="en-US"/>
        </w:rPr>
        <w:t xml:space="preserve">Immunohistochemical expression of PD-L1 was evaluated using a rabbit monoclonal anti–PD-L1 antibody (Cell Signaling, Boston). PD-L1 expression was evaluated in 2 cellular compartments, tumor cells and intratumoral lymphocytes. For tumor cells, we estimated percentages of positive tumor cells as well as their H-score, as previously described </w:t>
      </w:r>
      <w:sdt>
        <w:sdtPr>
          <w:rPr>
            <w:rFonts w:ascii="Times New Roman" w:hAnsi="Times New Roman" w:cs="Times New Roman"/>
            <w:color w:val="000000"/>
            <w:lang w:val="en-US"/>
          </w:rPr>
          <w:tag w:val="MENDELEY_CITATION_3535936b-0c88-4119-bec2-2125993993c7"/>
          <w:id w:val="1557042774"/>
          <w:placeholder>
            <w:docPart w:val="DefaultPlaceholder_-1854013440"/>
          </w:placeholder>
        </w:sdtPr>
        <w:sdtEndPr/>
        <w:sdtContent>
          <w:r w:rsidR="00E0469D" w:rsidRPr="00E0469D">
            <w:rPr>
              <w:rFonts w:ascii="Times New Roman" w:hAnsi="Times New Roman" w:cs="Times New Roman"/>
              <w:color w:val="000000"/>
              <w:lang w:val="en-US"/>
            </w:rPr>
            <w:t>(1)</w:t>
          </w:r>
        </w:sdtContent>
      </w:sdt>
      <w:r w:rsidRPr="4D833950">
        <w:rPr>
          <w:rFonts w:ascii="Times New Roman" w:hAnsi="Times New Roman" w:cs="Times New Roman"/>
          <w:lang w:val="en-US"/>
        </w:rPr>
        <w:t>. For intratumoral lymphocytes, we estimated the percentage of positive tumor cells. Immunohistochemical evaluation was done spot by spot.</w:t>
      </w:r>
    </w:p>
    <w:p w14:paraId="2F28BA1E" w14:textId="77777777" w:rsidR="001426F1" w:rsidRPr="008326EE" w:rsidRDefault="0082320F" w:rsidP="008326EE">
      <w:pPr>
        <w:pStyle w:val="Ttulo2"/>
        <w:spacing w:line="276" w:lineRule="auto"/>
        <w:jc w:val="both"/>
        <w:rPr>
          <w:rFonts w:ascii="Times New Roman" w:hAnsi="Times New Roman" w:cs="Times New Roman"/>
          <w:sz w:val="24"/>
          <w:szCs w:val="24"/>
        </w:rPr>
      </w:pPr>
      <w:r w:rsidRPr="008326EE">
        <w:rPr>
          <w:rFonts w:ascii="Times New Roman" w:hAnsi="Times New Roman" w:cs="Times New Roman"/>
          <w:sz w:val="24"/>
          <w:szCs w:val="24"/>
        </w:rPr>
        <w:t>Data analysis</w:t>
      </w:r>
    </w:p>
    <w:p w14:paraId="1E4B02C9" w14:textId="528164CB" w:rsidR="00F154E6" w:rsidRDefault="4D833950" w:rsidP="008326EE">
      <w:pPr>
        <w:pStyle w:val="Standard"/>
        <w:spacing w:after="283" w:line="276" w:lineRule="auto"/>
        <w:jc w:val="both"/>
        <w:rPr>
          <w:rFonts w:ascii="Times New Roman" w:hAnsi="Times New Roman" w:cs="Times New Roman"/>
          <w:lang w:val="en-US"/>
        </w:rPr>
      </w:pPr>
      <w:r w:rsidRPr="4D833950">
        <w:rPr>
          <w:rFonts w:ascii="Times New Roman" w:hAnsi="Times New Roman" w:cs="Times New Roman"/>
          <w:lang w:val="en-US"/>
        </w:rPr>
        <w:t xml:space="preserve">Data was analyzed using Python 3.8 (Anaconda Distribution 2020.07, Anaconda, Inc., Austin, TX). Contingency tables were evaluated using the Pearson’s chi-square test. Correlation between numeric variables were evaluated using the Spearman’s rho coefficient. Numeric values were compared in groups using the Kruskal-Wallis test. A 2-tailed P &lt; 0.01 was required for statistical significance. These statistical tests were implemented using the SciPy library </w:t>
      </w:r>
      <w:sdt>
        <w:sdtPr>
          <w:rPr>
            <w:color w:val="000000"/>
          </w:rPr>
          <w:tag w:val="MENDELEY_CITATION_6c82d2fb-48e5-4036-bf10-aa83ac624331"/>
          <w:id w:val="101244448"/>
        </w:sdtPr>
        <w:sdtEndPr/>
        <w:sdtContent>
          <w:r w:rsidR="00E0469D" w:rsidRPr="00E0469D">
            <w:rPr>
              <w:rFonts w:ascii="Times New Roman" w:hAnsi="Times New Roman" w:cs="Times New Roman"/>
              <w:color w:val="000000"/>
              <w:lang w:val="en-US"/>
            </w:rPr>
            <w:t>(9)</w:t>
          </w:r>
        </w:sdtContent>
      </w:sdt>
      <w:r w:rsidRPr="00B41F7E">
        <w:rPr>
          <w:lang w:val="en-US"/>
        </w:rPr>
        <w:t>.</w:t>
      </w:r>
    </w:p>
    <w:p w14:paraId="67D5C534" w14:textId="540414E4" w:rsidR="00C37DDB" w:rsidRPr="008326EE" w:rsidRDefault="4D833950" w:rsidP="008326EE">
      <w:pPr>
        <w:pStyle w:val="Standard"/>
        <w:spacing w:after="283" w:line="276" w:lineRule="auto"/>
        <w:jc w:val="both"/>
        <w:rPr>
          <w:rFonts w:ascii="Times New Roman" w:hAnsi="Times New Roman" w:cs="Times New Roman"/>
          <w:lang w:val="en-US"/>
        </w:rPr>
      </w:pPr>
      <w:r w:rsidRPr="4D833950">
        <w:rPr>
          <w:rFonts w:ascii="Times New Roman" w:hAnsi="Times New Roman" w:cs="Times New Roman"/>
          <w:lang w:val="en-US"/>
        </w:rPr>
        <w:t xml:space="preserve">To determine the impact that the </w:t>
      </w:r>
      <w:r w:rsidR="00631129">
        <w:rPr>
          <w:rFonts w:ascii="Times New Roman" w:hAnsi="Times New Roman" w:cs="Times New Roman"/>
          <w:lang w:val="en-US"/>
        </w:rPr>
        <w:t>selected</w:t>
      </w:r>
      <w:r w:rsidRPr="4D833950">
        <w:rPr>
          <w:rFonts w:ascii="Times New Roman" w:hAnsi="Times New Roman" w:cs="Times New Roman"/>
          <w:lang w:val="en-US"/>
        </w:rPr>
        <w:t xml:space="preserve"> pathologic features had on marker expression, linear regression models were built using machine learning. This impact was </w:t>
      </w:r>
      <w:r w:rsidR="0011590A">
        <w:rPr>
          <w:rFonts w:ascii="Times New Roman" w:hAnsi="Times New Roman" w:cs="Times New Roman"/>
          <w:lang w:val="en-US"/>
        </w:rPr>
        <w:t>evaluated</w:t>
      </w:r>
      <w:r w:rsidRPr="4D833950">
        <w:rPr>
          <w:rFonts w:ascii="Times New Roman" w:hAnsi="Times New Roman" w:cs="Times New Roman"/>
          <w:lang w:val="en-US"/>
        </w:rPr>
        <w:t xml:space="preserve"> using the explained variance regression score. Machine learning models were built using the Scikit-learn library </w:t>
      </w:r>
      <w:sdt>
        <w:sdtPr>
          <w:rPr>
            <w:color w:val="000000"/>
          </w:rPr>
          <w:tag w:val="MENDELEY_CITATION_48b13492-2a4b-40e7-ab51-88c60fa40f81"/>
          <w:id w:val="169368413"/>
        </w:sdtPr>
        <w:sdtEndPr/>
        <w:sdtContent>
          <w:r w:rsidR="00E0469D" w:rsidRPr="00E0469D">
            <w:rPr>
              <w:rFonts w:ascii="Times New Roman" w:hAnsi="Times New Roman" w:cs="Times New Roman"/>
              <w:color w:val="000000"/>
              <w:lang w:val="en-US"/>
            </w:rPr>
            <w:t>(10)</w:t>
          </w:r>
        </w:sdtContent>
      </w:sdt>
      <w:r w:rsidRPr="00B41F7E">
        <w:rPr>
          <w:lang w:val="en-US"/>
        </w:rPr>
        <w:t>.</w:t>
      </w:r>
    </w:p>
    <w:p w14:paraId="3F032D70" w14:textId="4C9AB922" w:rsidR="4D833950" w:rsidRPr="00B41F7E" w:rsidRDefault="4D833950" w:rsidP="4D833950">
      <w:pPr>
        <w:pStyle w:val="Standard"/>
        <w:spacing w:after="283" w:line="276" w:lineRule="auto"/>
        <w:jc w:val="both"/>
        <w:rPr>
          <w:rFonts w:hint="eastAsia"/>
          <w:lang w:val="en-US"/>
        </w:rPr>
      </w:pPr>
    </w:p>
    <w:p w14:paraId="2F28BA20" w14:textId="77777777" w:rsidR="001426F1" w:rsidRPr="008326EE" w:rsidRDefault="0082320F" w:rsidP="008326EE">
      <w:pPr>
        <w:pStyle w:val="Ttulo1"/>
        <w:spacing w:line="276" w:lineRule="auto"/>
        <w:jc w:val="both"/>
        <w:rPr>
          <w:rFonts w:ascii="Times New Roman" w:hAnsi="Times New Roman" w:cs="Times New Roman"/>
          <w:sz w:val="24"/>
          <w:szCs w:val="24"/>
          <w:lang w:val="en-US"/>
        </w:rPr>
      </w:pPr>
      <w:r w:rsidRPr="008326EE">
        <w:rPr>
          <w:rFonts w:ascii="Times New Roman" w:hAnsi="Times New Roman" w:cs="Times New Roman"/>
          <w:sz w:val="24"/>
          <w:szCs w:val="24"/>
          <w:lang w:val="en-US"/>
        </w:rPr>
        <w:t>RESULTS</w:t>
      </w:r>
    </w:p>
    <w:p w14:paraId="2F28BA21" w14:textId="77777777" w:rsidR="001426F1" w:rsidRPr="008326EE" w:rsidRDefault="0082320F" w:rsidP="008326EE">
      <w:pPr>
        <w:pStyle w:val="Ttulo2"/>
        <w:spacing w:line="276" w:lineRule="auto"/>
        <w:jc w:val="both"/>
        <w:rPr>
          <w:rFonts w:ascii="Times New Roman" w:hAnsi="Times New Roman" w:cs="Times New Roman"/>
          <w:sz w:val="24"/>
          <w:szCs w:val="24"/>
        </w:rPr>
      </w:pPr>
      <w:r w:rsidRPr="008326EE">
        <w:rPr>
          <w:rFonts w:ascii="Times New Roman" w:hAnsi="Times New Roman" w:cs="Times New Roman"/>
          <w:sz w:val="24"/>
          <w:szCs w:val="24"/>
        </w:rPr>
        <w:t>Pathologic features</w:t>
      </w:r>
    </w:p>
    <w:p w14:paraId="2F28BA22"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 xml:space="preserve">The most common subtype, as expected was usual squamous cell carcinoma (45 cases), followed by warty-basaloid (24 cases), warty (16 cases) and basaloid (11 cases) carcinomas. Other subtypes included papillary (9 cases), verrucous (2 cases) and sarcomatoid (1 case) carcinomas. Grade 1 was observed in 51 spots, grade 2 was observed in 191 spots, and grade 3 was observed in 262 spots. This over-representation of grade 3 tumors is expected considering the geographical location of the patients. Tumors in patients from geographic areas of high incidence of penile cancer tend to be larger and of </w:t>
      </w:r>
      <w:r w:rsidRPr="008326EE">
        <w:rPr>
          <w:rFonts w:ascii="Times New Roman" w:hAnsi="Times New Roman" w:cs="Times New Roman"/>
          <w:lang w:val="en-US"/>
        </w:rPr>
        <w:lastRenderedPageBreak/>
        <w:t>higher grade. In most cases, a host response was observed. In only 4 spots, no inflammatory cells were seen. In the remaining cases, mild inflammation was seen in 96 spots, moderate inflammation in 154 spots, and intense inflammation in 250 spots.</w:t>
      </w:r>
    </w:p>
    <w:p w14:paraId="2F28BA23"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Basaloid and sarcomatoid carcinomas were entirely composed of grade 3 areas. Warty-basaloid and warty carcinomas were composed of predominantly grade 2 and grade 3 areas, while papillary and verrucous carcinoma were composed predominantly of grade 1 and grade 2 areas. Usual squamous cell carcinoma showed the heterogeneous aspect that it most common, with a mixture of histologic grades, predominantly grade 2 areas. This distribution pattern was totally consistent with the typical morphology of penile squamous cell carcinomas regarding histologic subtypes and grades. The association between histologic grade and histologic subtype was statistically significant (P&lt;0.00001).</w:t>
      </w:r>
    </w:p>
    <w:p w14:paraId="2F28BA24"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Intense inflammation predominated across histologic subtypes, with a similar pattern observed previously, with no significant differences between host response and histologic subtypes (P=0.24). Intense inflammation predominated in grade 2 and grade 3 tumors, followed by moderate inflammation and mild inflammation. In grade 1 tumors, proportions of mild, moderate and intense inflammation were similar. These differences were not statistically significant (P=0.22), indicating no association between histologic grade and host response.</w:t>
      </w:r>
    </w:p>
    <w:p w14:paraId="2F28BA25" w14:textId="77777777" w:rsidR="001426F1" w:rsidRPr="008326EE" w:rsidRDefault="0082320F" w:rsidP="008326EE">
      <w:pPr>
        <w:pStyle w:val="Ttulo2"/>
        <w:spacing w:line="276" w:lineRule="auto"/>
        <w:jc w:val="both"/>
        <w:rPr>
          <w:rFonts w:ascii="Times New Roman" w:hAnsi="Times New Roman" w:cs="Times New Roman"/>
          <w:sz w:val="24"/>
          <w:szCs w:val="24"/>
        </w:rPr>
      </w:pPr>
      <w:r w:rsidRPr="008326EE">
        <w:rPr>
          <w:rFonts w:ascii="Times New Roman" w:hAnsi="Times New Roman" w:cs="Times New Roman"/>
          <w:sz w:val="24"/>
          <w:szCs w:val="24"/>
        </w:rPr>
        <w:t>PD-L1 expression</w:t>
      </w:r>
    </w:p>
    <w:p w14:paraId="2F28BA26" w14:textId="77777777" w:rsidR="001426F1" w:rsidRPr="008326EE" w:rsidRDefault="0082320F" w:rsidP="008326EE">
      <w:pPr>
        <w:pStyle w:val="Ttulo3"/>
        <w:rPr>
          <w:rFonts w:ascii="Times New Roman" w:hAnsi="Times New Roman" w:cs="Times New Roman"/>
          <w:sz w:val="24"/>
          <w:szCs w:val="24"/>
        </w:rPr>
      </w:pPr>
      <w:r w:rsidRPr="008326EE">
        <w:rPr>
          <w:rFonts w:ascii="Times New Roman" w:hAnsi="Times New Roman" w:cs="Times New Roman"/>
          <w:sz w:val="24"/>
          <w:szCs w:val="24"/>
        </w:rPr>
        <w:t>Overall expression</w:t>
      </w:r>
    </w:p>
    <w:p w14:paraId="2F28BA27"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PD-L1 expression in tumor cells was evaluable in 504 spots. In tumor cells, mean expression was 26%, with a standard deviation of 34%. Median expression was 5%, with an interquartile range of 40%. The minimum value was 0% and the maximum value was 100%. PD-L1 expression in tumor cells showed a marked right-skewed distribution, suggesting that most values were very low. Considering &gt;= 1% as the threshold for PD-L1 positivity, most spots (63%) were positive, compared to negative spots (37%). Two patterns of PD-L1 expression were observed in tumor cells. The predominant pattern was cytoplasmic and membranous (76%) with only cytoplasmic expression in the remaining cases (24%). Two patterns of PD-L1 expression were observed in tumor cells. The predominant pattern was cytoplasmic and membranous (250 spots) with only cytoplasmic expression in the remaining cases (81 spots).</w:t>
      </w:r>
    </w:p>
    <w:p w14:paraId="2F28BA28"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Regarding H-scores, in tumor cells PD-L1 had a mean H-score of 36 with a standard deviation of 60. Median H-score was 5 and interquartile range was 50. The minimum and maximum values were 0 and 300, respectively. The distribution of H-scores showed the same right-skewed shape than with percentages, as expected.</w:t>
      </w:r>
    </w:p>
    <w:p w14:paraId="2F28BA29"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 xml:space="preserve">PD-L1 expression in intratumoral lymphocytes was evaluable in 497 spots. In intratumoral lymphocytes, PD-L1 positivity was observed in a mean of 7 lymphocytes, with a standard deviation of 10 lymphocytes. The median number of positive PD-L1 </w:t>
      </w:r>
      <w:r w:rsidRPr="008326EE">
        <w:rPr>
          <w:rFonts w:ascii="Times New Roman" w:hAnsi="Times New Roman" w:cs="Times New Roman"/>
          <w:lang w:val="en-US"/>
        </w:rPr>
        <w:lastRenderedPageBreak/>
        <w:t>intratumoral lymphocytes was 5, with an interquartile range of 9 lymphocytes. The minimum and maximum number of positive lymphocytes were 0 and 70, respectively.</w:t>
      </w:r>
    </w:p>
    <w:p w14:paraId="2F28BA2A"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A scatterplot of PD-L1 expression in tumor cells vs. intratumoral lymphocytes showed an apparent positive association. This positive association was confirmed using Spearman's correlation test, which showed a statistically significant, moderate positive correlation (rho=0.47, P&lt;0.0001).</w:t>
      </w:r>
    </w:p>
    <w:p w14:paraId="2F28BA2B" w14:textId="77777777" w:rsidR="001426F1" w:rsidRPr="008326EE" w:rsidRDefault="0082320F" w:rsidP="008326EE">
      <w:pPr>
        <w:pStyle w:val="Ttulo3"/>
        <w:rPr>
          <w:rFonts w:ascii="Times New Roman" w:hAnsi="Times New Roman" w:cs="Times New Roman"/>
          <w:sz w:val="24"/>
          <w:szCs w:val="24"/>
        </w:rPr>
      </w:pPr>
      <w:r w:rsidRPr="008326EE">
        <w:rPr>
          <w:rFonts w:ascii="Times New Roman" w:hAnsi="Times New Roman" w:cs="Times New Roman"/>
          <w:sz w:val="24"/>
          <w:szCs w:val="24"/>
        </w:rPr>
        <w:t>Expression by pathologic features</w:t>
      </w:r>
    </w:p>
    <w:p w14:paraId="2F28BA2C"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b/>
          <w:bCs/>
          <w:lang w:val="en-US"/>
        </w:rPr>
        <w:t xml:space="preserve">Histologic subtype: </w:t>
      </w:r>
      <w:r w:rsidRPr="008326EE">
        <w:rPr>
          <w:rFonts w:ascii="Times New Roman" w:hAnsi="Times New Roman" w:cs="Times New Roman"/>
          <w:lang w:val="en-US"/>
        </w:rPr>
        <w:t>When consider percentage of positive cells, higher expression of PD-L1 in tumor cells were noted for the sarcomatoid, basaloid and warty-basaloid subtypes (median of 100%, 25% and 20%, respectively). Low expression levels were noted in the usual and warty subtypes (5%), while the median expression was 0% for the papillary and verrucous subtypes. These differences were statistically significant (P&lt;0.0001). The pattern of PD-L1 expression in tumor cells by histologic subtypes when using H-scores was similar to the expression pattern when using percentage of positive tumor cells. Similarly, these differences were statistically significant (P&lt;0.0001). Regarding the association of histologic subtypes and PD-L1 expression in intratumoral lymphocytes, a pattern similar to PD-L1 expression in tumor cells was observed. These differences were also statistically significant (P&lt;0.0001).</w:t>
      </w:r>
    </w:p>
    <w:p w14:paraId="2F28BA2D"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b/>
          <w:bCs/>
          <w:lang w:val="en-US"/>
        </w:rPr>
        <w:t xml:space="preserve">Histologic grade: </w:t>
      </w:r>
      <w:r w:rsidRPr="008326EE">
        <w:rPr>
          <w:rFonts w:ascii="Times New Roman" w:hAnsi="Times New Roman" w:cs="Times New Roman"/>
          <w:lang w:val="en-US"/>
        </w:rPr>
        <w:t>Percentages of positive PD-L1 tumor cells increased from grade 1 to grade 2 to grade 3 tumors (median of 0%, 1% and 15%), suggesting an association between PD-L1 positivity in tumor cells and histologic grade. The Kruskal-Wallis test yielded a P&lt;0.0001, indicating that the percentage differences were unlikely to be seen by chance alone. A similar pattern of PD-L1 expression measured by H-score and histologic grades was also observed, from a median of 0 points (grade 1) to 1 point (grade 2) to 18 points (grade 3). These differences were also statistically significant (P&lt;0.0001). A similar trend was observed between histologic grade and PD-L1 expression in intratumoral lymphocytes (median percentages of 2%, 2% and 5%), but it did not reach the threshold for statistical significance (P=0.014).</w:t>
      </w:r>
    </w:p>
    <w:p w14:paraId="2F28BA2E" w14:textId="77777777"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b/>
          <w:bCs/>
          <w:lang w:val="en-US"/>
        </w:rPr>
        <w:t xml:space="preserve">Host response: </w:t>
      </w:r>
      <w:r w:rsidRPr="008326EE">
        <w:rPr>
          <w:rFonts w:ascii="Times New Roman" w:hAnsi="Times New Roman" w:cs="Times New Roman"/>
          <w:lang w:val="en-US"/>
        </w:rPr>
        <w:t xml:space="preserve">Median percentage of PD-L1 positive tumors cells increased from mild to intense inflammation. Median PD-L1 positive tumors cells was 0% when no inflammation was seen, 1% with mild inflammation, 2% with moderate inflammation and 15% with intense inflammation. This association was statistically significant (P&lt;0.0001). H-scores of PD-L1 expression tumor cells showed a similar pattern than with percentage of PD-L1 positive cells. The median H-score was 0 when no inflammation was seen, 1 in mild inflammation, 2 in moderate inflammation and 18 in intense inflammation. This association was statistically significant (P&lt;0.0001). Median number of PD-L1 positive intratumoral lymphocytes increased from mild to intense inflammation. No PD-L1 positive intratumoral lymphocytes were identified when no inflammation was seen. Median number of PD-L1 positive intratumoral lymphocytes was 1% with mild </w:t>
      </w:r>
      <w:r w:rsidRPr="008326EE">
        <w:rPr>
          <w:rFonts w:ascii="Times New Roman" w:hAnsi="Times New Roman" w:cs="Times New Roman"/>
          <w:lang w:val="en-US"/>
        </w:rPr>
        <w:lastRenderedPageBreak/>
        <w:t>inflammation, 2% with moderate inflammation and 5% with intense inflammation. This association was statistically significant (P&lt;0.0001).</w:t>
      </w:r>
    </w:p>
    <w:p w14:paraId="2F28BA2F" w14:textId="77777777" w:rsidR="001426F1" w:rsidRPr="008326EE" w:rsidRDefault="0082320F" w:rsidP="008326EE">
      <w:pPr>
        <w:pStyle w:val="Ttulo3"/>
        <w:rPr>
          <w:rFonts w:ascii="Times New Roman" w:hAnsi="Times New Roman" w:cs="Times New Roman"/>
          <w:sz w:val="24"/>
          <w:szCs w:val="24"/>
        </w:rPr>
      </w:pPr>
      <w:r w:rsidRPr="008326EE">
        <w:rPr>
          <w:rFonts w:ascii="Times New Roman" w:hAnsi="Times New Roman" w:cs="Times New Roman"/>
          <w:sz w:val="24"/>
          <w:szCs w:val="24"/>
        </w:rPr>
        <w:t>Impact of pathologic features</w:t>
      </w:r>
    </w:p>
    <w:p w14:paraId="2F28BA30" w14:textId="34838DDC"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For percentages of PD-L1 in tumor cells, histologic subtype explained 1</w:t>
      </w:r>
      <w:r w:rsidR="00692E7A">
        <w:rPr>
          <w:rFonts w:ascii="Times New Roman" w:hAnsi="Times New Roman" w:cs="Times New Roman"/>
          <w:lang w:val="en-US"/>
        </w:rPr>
        <w:t>3</w:t>
      </w:r>
      <w:r w:rsidRPr="008326EE">
        <w:rPr>
          <w:rFonts w:ascii="Times New Roman" w:hAnsi="Times New Roman" w:cs="Times New Roman"/>
          <w:lang w:val="en-US"/>
        </w:rPr>
        <w:t>.</w:t>
      </w:r>
      <w:r w:rsidR="00692E7A">
        <w:rPr>
          <w:rFonts w:ascii="Times New Roman" w:hAnsi="Times New Roman" w:cs="Times New Roman"/>
          <w:lang w:val="en-US"/>
        </w:rPr>
        <w:t>5</w:t>
      </w:r>
      <w:r w:rsidRPr="008326EE">
        <w:rPr>
          <w:rFonts w:ascii="Times New Roman" w:hAnsi="Times New Roman" w:cs="Times New Roman"/>
          <w:lang w:val="en-US"/>
        </w:rPr>
        <w:t xml:space="preserve">% of PD-L1 variability, while histologic grade and host response explained </w:t>
      </w:r>
      <w:r w:rsidR="00AE6682">
        <w:rPr>
          <w:rFonts w:ascii="Times New Roman" w:hAnsi="Times New Roman" w:cs="Times New Roman"/>
          <w:lang w:val="en-US"/>
        </w:rPr>
        <w:t>3</w:t>
      </w:r>
      <w:r w:rsidRPr="008326EE">
        <w:rPr>
          <w:rFonts w:ascii="Times New Roman" w:hAnsi="Times New Roman" w:cs="Times New Roman"/>
          <w:lang w:val="en-US"/>
        </w:rPr>
        <w:t>.</w:t>
      </w:r>
      <w:r w:rsidR="00AE6682">
        <w:rPr>
          <w:rFonts w:ascii="Times New Roman" w:hAnsi="Times New Roman" w:cs="Times New Roman"/>
          <w:lang w:val="en-US"/>
        </w:rPr>
        <w:t>5</w:t>
      </w:r>
      <w:r w:rsidRPr="008326EE">
        <w:rPr>
          <w:rFonts w:ascii="Times New Roman" w:hAnsi="Times New Roman" w:cs="Times New Roman"/>
          <w:lang w:val="en-US"/>
        </w:rPr>
        <w:t xml:space="preserve">% and </w:t>
      </w:r>
      <w:r w:rsidR="00A11FB3">
        <w:rPr>
          <w:rFonts w:ascii="Times New Roman" w:hAnsi="Times New Roman" w:cs="Times New Roman"/>
          <w:lang w:val="en-US"/>
        </w:rPr>
        <w:t>6</w:t>
      </w:r>
      <w:r w:rsidRPr="008326EE">
        <w:rPr>
          <w:rFonts w:ascii="Times New Roman" w:hAnsi="Times New Roman" w:cs="Times New Roman"/>
          <w:lang w:val="en-US"/>
        </w:rPr>
        <w:t>.5% of the variability. When 2 features were combined, the highest explanatory power was for histologic subtype + host response (</w:t>
      </w:r>
      <w:r w:rsidR="00C45F45">
        <w:rPr>
          <w:rFonts w:ascii="Times New Roman" w:hAnsi="Times New Roman" w:cs="Times New Roman"/>
          <w:lang w:val="en-US"/>
        </w:rPr>
        <w:t>20</w:t>
      </w:r>
      <w:r w:rsidRPr="008326EE">
        <w:rPr>
          <w:rFonts w:ascii="Times New Roman" w:hAnsi="Times New Roman" w:cs="Times New Roman"/>
          <w:lang w:val="en-US"/>
        </w:rPr>
        <w:t xml:space="preserve">%), followed by </w:t>
      </w:r>
      <w:r w:rsidR="003D1DC5">
        <w:rPr>
          <w:rFonts w:ascii="Times New Roman" w:hAnsi="Times New Roman" w:cs="Times New Roman"/>
          <w:lang w:val="en-US"/>
        </w:rPr>
        <w:t>host response</w:t>
      </w:r>
      <w:r w:rsidRPr="008326EE">
        <w:rPr>
          <w:rFonts w:ascii="Times New Roman" w:hAnsi="Times New Roman" w:cs="Times New Roman"/>
          <w:lang w:val="en-US"/>
        </w:rPr>
        <w:t xml:space="preserve"> + histologic grade (</w:t>
      </w:r>
      <w:r w:rsidR="00190FBB">
        <w:rPr>
          <w:rFonts w:ascii="Times New Roman" w:hAnsi="Times New Roman" w:cs="Times New Roman"/>
          <w:lang w:val="en-US"/>
        </w:rPr>
        <w:t>9.6</w:t>
      </w:r>
      <w:r w:rsidRPr="008326EE">
        <w:rPr>
          <w:rFonts w:ascii="Times New Roman" w:hAnsi="Times New Roman" w:cs="Times New Roman"/>
          <w:lang w:val="en-US"/>
        </w:rPr>
        <w:t xml:space="preserve">%) and histologic </w:t>
      </w:r>
      <w:r w:rsidR="00190FBB">
        <w:rPr>
          <w:rFonts w:ascii="Times New Roman" w:hAnsi="Times New Roman" w:cs="Times New Roman"/>
          <w:lang w:val="en-US"/>
        </w:rPr>
        <w:t>subtype</w:t>
      </w:r>
      <w:r w:rsidRPr="008326EE">
        <w:rPr>
          <w:rFonts w:ascii="Times New Roman" w:hAnsi="Times New Roman" w:cs="Times New Roman"/>
          <w:lang w:val="en-US"/>
        </w:rPr>
        <w:t xml:space="preserve"> + </w:t>
      </w:r>
      <w:r w:rsidR="00190FBB">
        <w:rPr>
          <w:rFonts w:ascii="Times New Roman" w:hAnsi="Times New Roman" w:cs="Times New Roman"/>
          <w:lang w:val="en-US"/>
        </w:rPr>
        <w:t>histologic grade</w:t>
      </w:r>
      <w:r w:rsidRPr="008326EE">
        <w:rPr>
          <w:rFonts w:ascii="Times New Roman" w:hAnsi="Times New Roman" w:cs="Times New Roman"/>
          <w:lang w:val="en-US"/>
        </w:rPr>
        <w:t xml:space="preserve"> (9.</w:t>
      </w:r>
      <w:r w:rsidR="00190FBB">
        <w:rPr>
          <w:rFonts w:ascii="Times New Roman" w:hAnsi="Times New Roman" w:cs="Times New Roman"/>
          <w:lang w:val="en-US"/>
        </w:rPr>
        <w:t>0</w:t>
      </w:r>
      <w:r w:rsidRPr="008326EE">
        <w:rPr>
          <w:rFonts w:ascii="Times New Roman" w:hAnsi="Times New Roman" w:cs="Times New Roman"/>
          <w:lang w:val="en-US"/>
        </w:rPr>
        <w:t>%). When all 3 features were considered, they explained 1</w:t>
      </w:r>
      <w:r w:rsidR="00017A15">
        <w:rPr>
          <w:rFonts w:ascii="Times New Roman" w:hAnsi="Times New Roman" w:cs="Times New Roman"/>
          <w:lang w:val="en-US"/>
        </w:rPr>
        <w:t>6.3</w:t>
      </w:r>
      <w:r w:rsidRPr="008326EE">
        <w:rPr>
          <w:rFonts w:ascii="Times New Roman" w:hAnsi="Times New Roman" w:cs="Times New Roman"/>
          <w:lang w:val="en-US"/>
        </w:rPr>
        <w:t>% of the PD-L1 variability in tumor cells. Overall, it seems that histologic subtype had the highest explanatory power for PD-L1 expression in tumor cells, while histologic grade had the lowest, either by themselves or in combination.</w:t>
      </w:r>
    </w:p>
    <w:p w14:paraId="2F28BA31" w14:textId="41F2E212"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For H-scores of PD-L1 in tumor cells, histologic subtype explained 8.</w:t>
      </w:r>
      <w:r w:rsidR="00CB5991">
        <w:rPr>
          <w:rFonts w:ascii="Times New Roman" w:hAnsi="Times New Roman" w:cs="Times New Roman"/>
          <w:lang w:val="en-US"/>
        </w:rPr>
        <w:t>7</w:t>
      </w:r>
      <w:r w:rsidRPr="008326EE">
        <w:rPr>
          <w:rFonts w:ascii="Times New Roman" w:hAnsi="Times New Roman" w:cs="Times New Roman"/>
          <w:lang w:val="en-US"/>
        </w:rPr>
        <w:t xml:space="preserve">% of all PD-L1 variability, while host response and histologic grade explained </w:t>
      </w:r>
      <w:r w:rsidR="003110C2">
        <w:rPr>
          <w:rFonts w:ascii="Times New Roman" w:hAnsi="Times New Roman" w:cs="Times New Roman"/>
          <w:lang w:val="en-US"/>
        </w:rPr>
        <w:t>3</w:t>
      </w:r>
      <w:r w:rsidRPr="008326EE">
        <w:rPr>
          <w:rFonts w:ascii="Times New Roman" w:hAnsi="Times New Roman" w:cs="Times New Roman"/>
          <w:lang w:val="en-US"/>
        </w:rPr>
        <w:t>.</w:t>
      </w:r>
      <w:r w:rsidR="003110C2">
        <w:rPr>
          <w:rFonts w:ascii="Times New Roman" w:hAnsi="Times New Roman" w:cs="Times New Roman"/>
          <w:lang w:val="en-US"/>
        </w:rPr>
        <w:t>4</w:t>
      </w:r>
      <w:r w:rsidRPr="008326EE">
        <w:rPr>
          <w:rFonts w:ascii="Times New Roman" w:hAnsi="Times New Roman" w:cs="Times New Roman"/>
          <w:lang w:val="en-US"/>
        </w:rPr>
        <w:t>% and 1%. When 2 features were combined, the highest explanatory power was for histologic subtype + host response (</w:t>
      </w:r>
      <w:r w:rsidR="00700705">
        <w:rPr>
          <w:rFonts w:ascii="Times New Roman" w:hAnsi="Times New Roman" w:cs="Times New Roman"/>
          <w:lang w:val="en-US"/>
        </w:rPr>
        <w:t>13</w:t>
      </w:r>
      <w:r w:rsidRPr="008326EE">
        <w:rPr>
          <w:rFonts w:ascii="Times New Roman" w:hAnsi="Times New Roman" w:cs="Times New Roman"/>
          <w:lang w:val="en-US"/>
        </w:rPr>
        <w:t>%), followed by histologic subtype + histologic grade (</w:t>
      </w:r>
      <w:r w:rsidR="00DA577F">
        <w:rPr>
          <w:rFonts w:ascii="Times New Roman" w:hAnsi="Times New Roman" w:cs="Times New Roman"/>
          <w:lang w:val="en-US"/>
        </w:rPr>
        <w:t>4</w:t>
      </w:r>
      <w:r w:rsidRPr="008326EE">
        <w:rPr>
          <w:rFonts w:ascii="Times New Roman" w:hAnsi="Times New Roman" w:cs="Times New Roman"/>
          <w:lang w:val="en-US"/>
        </w:rPr>
        <w:t>.1%) and histologic grade + host response (</w:t>
      </w:r>
      <w:r w:rsidR="00DA577F">
        <w:rPr>
          <w:rFonts w:ascii="Times New Roman" w:hAnsi="Times New Roman" w:cs="Times New Roman"/>
          <w:lang w:val="en-US"/>
        </w:rPr>
        <w:t>4</w:t>
      </w:r>
      <w:r w:rsidRPr="008326EE">
        <w:rPr>
          <w:rFonts w:ascii="Times New Roman" w:hAnsi="Times New Roman" w:cs="Times New Roman"/>
          <w:lang w:val="en-US"/>
        </w:rPr>
        <w:t xml:space="preserve">.1%). The explanatory power of all 3 features combined was </w:t>
      </w:r>
      <w:r w:rsidR="00D5312C">
        <w:rPr>
          <w:rFonts w:ascii="Times New Roman" w:hAnsi="Times New Roman" w:cs="Times New Roman"/>
          <w:lang w:val="en-US"/>
        </w:rPr>
        <w:t>8</w:t>
      </w:r>
      <w:r w:rsidRPr="008326EE">
        <w:rPr>
          <w:rFonts w:ascii="Times New Roman" w:hAnsi="Times New Roman" w:cs="Times New Roman"/>
          <w:lang w:val="en-US"/>
        </w:rPr>
        <w:t>.</w:t>
      </w:r>
      <w:r w:rsidR="00D5312C">
        <w:rPr>
          <w:rFonts w:ascii="Times New Roman" w:hAnsi="Times New Roman" w:cs="Times New Roman"/>
          <w:lang w:val="en-US"/>
        </w:rPr>
        <w:t>8</w:t>
      </w:r>
      <w:r w:rsidRPr="008326EE">
        <w:rPr>
          <w:rFonts w:ascii="Times New Roman" w:hAnsi="Times New Roman" w:cs="Times New Roman"/>
          <w:lang w:val="en-US"/>
        </w:rPr>
        <w:t xml:space="preserve">%. </w:t>
      </w:r>
      <w:r w:rsidR="00F86B7A">
        <w:rPr>
          <w:rFonts w:ascii="Times New Roman" w:hAnsi="Times New Roman" w:cs="Times New Roman"/>
          <w:lang w:val="en-US"/>
        </w:rPr>
        <w:t xml:space="preserve">Overall, the pattern observed with H-scores was </w:t>
      </w:r>
      <w:r w:rsidR="007426C1">
        <w:rPr>
          <w:rFonts w:ascii="Times New Roman" w:hAnsi="Times New Roman" w:cs="Times New Roman"/>
          <w:lang w:val="en-US"/>
        </w:rPr>
        <w:t>like</w:t>
      </w:r>
      <w:r w:rsidR="00F86B7A">
        <w:rPr>
          <w:rFonts w:ascii="Times New Roman" w:hAnsi="Times New Roman" w:cs="Times New Roman"/>
          <w:lang w:val="en-US"/>
        </w:rPr>
        <w:t xml:space="preserve"> </w:t>
      </w:r>
      <w:r w:rsidR="00497BE2">
        <w:rPr>
          <w:rFonts w:ascii="Times New Roman" w:hAnsi="Times New Roman" w:cs="Times New Roman"/>
          <w:lang w:val="en-US"/>
        </w:rPr>
        <w:t>the pattern observed with percentage of positive cells.</w:t>
      </w:r>
    </w:p>
    <w:p w14:paraId="2F28BA32" w14:textId="3F55A877" w:rsidR="001426F1"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In intratumoral lymphocytes, the scenario was different. First, when considered separately, the highest explanatory power was given by host response (1</w:t>
      </w:r>
      <w:r w:rsidR="008F4738">
        <w:rPr>
          <w:rFonts w:ascii="Times New Roman" w:hAnsi="Times New Roman" w:cs="Times New Roman"/>
          <w:lang w:val="en-US"/>
        </w:rPr>
        <w:t>1</w:t>
      </w:r>
      <w:r w:rsidRPr="008326EE">
        <w:rPr>
          <w:rFonts w:ascii="Times New Roman" w:hAnsi="Times New Roman" w:cs="Times New Roman"/>
          <w:lang w:val="en-US"/>
        </w:rPr>
        <w:t>.2%), followed by histologic subtype (4.</w:t>
      </w:r>
      <w:r w:rsidR="00556FB4">
        <w:rPr>
          <w:rFonts w:ascii="Times New Roman" w:hAnsi="Times New Roman" w:cs="Times New Roman"/>
          <w:lang w:val="en-US"/>
        </w:rPr>
        <w:t>1</w:t>
      </w:r>
      <w:r w:rsidRPr="008326EE">
        <w:rPr>
          <w:rFonts w:ascii="Times New Roman" w:hAnsi="Times New Roman" w:cs="Times New Roman"/>
          <w:lang w:val="en-US"/>
        </w:rPr>
        <w:t>%) and histologic grade (</w:t>
      </w:r>
      <w:r w:rsidR="00556FB4">
        <w:rPr>
          <w:rFonts w:ascii="Times New Roman" w:hAnsi="Times New Roman" w:cs="Times New Roman"/>
          <w:lang w:val="en-US"/>
        </w:rPr>
        <w:t>2</w:t>
      </w:r>
      <w:r w:rsidRPr="008326EE">
        <w:rPr>
          <w:rFonts w:ascii="Times New Roman" w:hAnsi="Times New Roman" w:cs="Times New Roman"/>
          <w:lang w:val="en-US"/>
        </w:rPr>
        <w:t>.</w:t>
      </w:r>
      <w:r w:rsidR="00556FB4">
        <w:rPr>
          <w:rFonts w:ascii="Times New Roman" w:hAnsi="Times New Roman" w:cs="Times New Roman"/>
          <w:lang w:val="en-US"/>
        </w:rPr>
        <w:t>5</w:t>
      </w:r>
      <w:r w:rsidRPr="008326EE">
        <w:rPr>
          <w:rFonts w:ascii="Times New Roman" w:hAnsi="Times New Roman" w:cs="Times New Roman"/>
          <w:lang w:val="en-US"/>
        </w:rPr>
        <w:t xml:space="preserve">%). When combining 2 features, the highest values were for host response + histologic </w:t>
      </w:r>
      <w:r w:rsidR="00757914">
        <w:rPr>
          <w:rFonts w:ascii="Times New Roman" w:hAnsi="Times New Roman" w:cs="Times New Roman"/>
          <w:lang w:val="en-US"/>
        </w:rPr>
        <w:t>grade</w:t>
      </w:r>
      <w:r w:rsidRPr="008326EE">
        <w:rPr>
          <w:rFonts w:ascii="Times New Roman" w:hAnsi="Times New Roman" w:cs="Times New Roman"/>
          <w:lang w:val="en-US"/>
        </w:rPr>
        <w:t xml:space="preserve"> (1</w:t>
      </w:r>
      <w:r w:rsidR="00757914">
        <w:rPr>
          <w:rFonts w:ascii="Times New Roman" w:hAnsi="Times New Roman" w:cs="Times New Roman"/>
          <w:lang w:val="en-US"/>
        </w:rPr>
        <w:t>4</w:t>
      </w:r>
      <w:r w:rsidRPr="008326EE">
        <w:rPr>
          <w:rFonts w:ascii="Times New Roman" w:hAnsi="Times New Roman" w:cs="Times New Roman"/>
          <w:lang w:val="en-US"/>
        </w:rPr>
        <w:t>.</w:t>
      </w:r>
      <w:r w:rsidR="00757914">
        <w:rPr>
          <w:rFonts w:ascii="Times New Roman" w:hAnsi="Times New Roman" w:cs="Times New Roman"/>
          <w:lang w:val="en-US"/>
        </w:rPr>
        <w:t>2</w:t>
      </w:r>
      <w:r w:rsidRPr="008326EE">
        <w:rPr>
          <w:rFonts w:ascii="Times New Roman" w:hAnsi="Times New Roman" w:cs="Times New Roman"/>
          <w:lang w:val="en-US"/>
        </w:rPr>
        <w:t xml:space="preserve">%) and host response + histologic </w:t>
      </w:r>
      <w:r w:rsidR="00757914">
        <w:rPr>
          <w:rFonts w:ascii="Times New Roman" w:hAnsi="Times New Roman" w:cs="Times New Roman"/>
          <w:lang w:val="en-US"/>
        </w:rPr>
        <w:t>subtype</w:t>
      </w:r>
      <w:r w:rsidRPr="008326EE">
        <w:rPr>
          <w:rFonts w:ascii="Times New Roman" w:hAnsi="Times New Roman" w:cs="Times New Roman"/>
          <w:lang w:val="en-US"/>
        </w:rPr>
        <w:t xml:space="preserve"> (1</w:t>
      </w:r>
      <w:r w:rsidR="00310000">
        <w:rPr>
          <w:rFonts w:ascii="Times New Roman" w:hAnsi="Times New Roman" w:cs="Times New Roman"/>
          <w:lang w:val="en-US"/>
        </w:rPr>
        <w:t>3</w:t>
      </w:r>
      <w:r w:rsidRPr="008326EE">
        <w:rPr>
          <w:rFonts w:ascii="Times New Roman" w:hAnsi="Times New Roman" w:cs="Times New Roman"/>
          <w:lang w:val="en-US"/>
        </w:rPr>
        <w:t>.</w:t>
      </w:r>
      <w:r w:rsidR="00310000">
        <w:rPr>
          <w:rFonts w:ascii="Times New Roman" w:hAnsi="Times New Roman" w:cs="Times New Roman"/>
          <w:lang w:val="en-US"/>
        </w:rPr>
        <w:t>9</w:t>
      </w:r>
      <w:r w:rsidRPr="008326EE">
        <w:rPr>
          <w:rFonts w:ascii="Times New Roman" w:hAnsi="Times New Roman" w:cs="Times New Roman"/>
          <w:lang w:val="en-US"/>
        </w:rPr>
        <w:t>%). Histologic subtype + histologic grade explained only 5.</w:t>
      </w:r>
      <w:r w:rsidR="00310000">
        <w:rPr>
          <w:rFonts w:ascii="Times New Roman" w:hAnsi="Times New Roman" w:cs="Times New Roman"/>
          <w:lang w:val="en-US"/>
        </w:rPr>
        <w:t>6</w:t>
      </w:r>
      <w:r w:rsidRPr="008326EE">
        <w:rPr>
          <w:rFonts w:ascii="Times New Roman" w:hAnsi="Times New Roman" w:cs="Times New Roman"/>
          <w:lang w:val="en-US"/>
        </w:rPr>
        <w:t>% of the variability.  Finally, when the 3 features were combined, the explanatory power was 1</w:t>
      </w:r>
      <w:r w:rsidR="00310000">
        <w:rPr>
          <w:rFonts w:ascii="Times New Roman" w:hAnsi="Times New Roman" w:cs="Times New Roman"/>
          <w:lang w:val="en-US"/>
        </w:rPr>
        <w:t>6</w:t>
      </w:r>
      <w:r w:rsidRPr="008326EE">
        <w:rPr>
          <w:rFonts w:ascii="Times New Roman" w:hAnsi="Times New Roman" w:cs="Times New Roman"/>
          <w:lang w:val="en-US"/>
        </w:rPr>
        <w:t>.</w:t>
      </w:r>
      <w:r w:rsidR="00310000">
        <w:rPr>
          <w:rFonts w:ascii="Times New Roman" w:hAnsi="Times New Roman" w:cs="Times New Roman"/>
          <w:lang w:val="en-US"/>
        </w:rPr>
        <w:t>3</w:t>
      </w:r>
      <w:r w:rsidRPr="008326EE">
        <w:rPr>
          <w:rFonts w:ascii="Times New Roman" w:hAnsi="Times New Roman" w:cs="Times New Roman"/>
          <w:lang w:val="en-US"/>
        </w:rPr>
        <w:t>%, not a significant improvement. Thus, host response was the feature that explained better the variability in PD-L1 expression observed in intratumoral lymphocytes.</w:t>
      </w:r>
    </w:p>
    <w:p w14:paraId="228170F9" w14:textId="77777777" w:rsidR="005A4E87" w:rsidRPr="008326EE" w:rsidRDefault="005A4E87" w:rsidP="008326EE">
      <w:pPr>
        <w:pStyle w:val="Standard"/>
        <w:spacing w:after="283" w:line="276" w:lineRule="auto"/>
        <w:jc w:val="both"/>
        <w:rPr>
          <w:rFonts w:ascii="Times New Roman" w:hAnsi="Times New Roman" w:cs="Times New Roman"/>
          <w:lang w:val="en-US"/>
        </w:rPr>
      </w:pPr>
    </w:p>
    <w:p w14:paraId="2F28BA33" w14:textId="77777777" w:rsidR="001426F1" w:rsidRPr="008326EE" w:rsidRDefault="0082320F" w:rsidP="008326EE">
      <w:pPr>
        <w:pStyle w:val="Ttulo1"/>
        <w:spacing w:line="276" w:lineRule="auto"/>
        <w:jc w:val="both"/>
        <w:rPr>
          <w:rFonts w:ascii="Times New Roman" w:hAnsi="Times New Roman" w:cs="Times New Roman"/>
          <w:sz w:val="24"/>
          <w:szCs w:val="24"/>
          <w:lang w:val="en-US"/>
        </w:rPr>
      </w:pPr>
      <w:r w:rsidRPr="008326EE">
        <w:rPr>
          <w:rFonts w:ascii="Times New Roman" w:hAnsi="Times New Roman" w:cs="Times New Roman"/>
          <w:sz w:val="24"/>
          <w:szCs w:val="24"/>
          <w:lang w:val="en-US"/>
        </w:rPr>
        <w:t>DISCUSSION</w:t>
      </w:r>
    </w:p>
    <w:p w14:paraId="2F28BA34" w14:textId="21E92F5C" w:rsidR="001426F1" w:rsidRPr="008326EE" w:rsidRDefault="0082320F" w:rsidP="008326EE">
      <w:pPr>
        <w:pStyle w:val="Standard"/>
        <w:spacing w:after="283" w:line="276" w:lineRule="auto"/>
        <w:jc w:val="both"/>
        <w:rPr>
          <w:rFonts w:ascii="Times New Roman" w:hAnsi="Times New Roman" w:cs="Times New Roman"/>
          <w:lang w:val="en-US"/>
        </w:rPr>
      </w:pPr>
      <w:r w:rsidRPr="008326EE">
        <w:rPr>
          <w:rFonts w:ascii="Times New Roman" w:hAnsi="Times New Roman" w:cs="Times New Roman"/>
          <w:lang w:val="en-US"/>
        </w:rPr>
        <w:t xml:space="preserve">In this study, we evaluated PD-L1 expression in a series of 108 penile squamous cell carcinomas using TMA. We evaluated PD-L1 expression in both tumor cells and intratumoral lymphocytes, taking into account pathologic features including histologic subtype, histologic grade and host response. We also built machine learning regression models to determine the explanatory power of these features in PD-L1 expression. PD-L1 expression (in both tumor cells and intratumoral lymphocytes) was associated with increasing histologic grades, with certain histologic subtypes such as sarcomatoid and basaloid carcinomas, and with increased inflammatory response by the host. In tumor cells, histologic subtype has the highest explanatory power for PD-L1 expression, followed by host response and histologic grade. In intratumoral lymphocytes, the </w:t>
      </w:r>
      <w:r w:rsidRPr="008326EE">
        <w:rPr>
          <w:rFonts w:ascii="Times New Roman" w:hAnsi="Times New Roman" w:cs="Times New Roman"/>
          <w:lang w:val="en-US"/>
        </w:rPr>
        <w:lastRenderedPageBreak/>
        <w:t xml:space="preserve">landscape was different, with host response being the feature that better explained the variability in PD-L1 expression, followed by histologic subtype and histologic grade. However, the explanatory power of these features was low, indicating that other factors are in play and must be </w:t>
      </w:r>
      <w:r w:rsidR="00E84914" w:rsidRPr="008326EE">
        <w:rPr>
          <w:rFonts w:ascii="Times New Roman" w:hAnsi="Times New Roman" w:cs="Times New Roman"/>
          <w:lang w:val="en-US"/>
        </w:rPr>
        <w:t>considered</w:t>
      </w:r>
      <w:r w:rsidRPr="008326EE">
        <w:rPr>
          <w:rFonts w:ascii="Times New Roman" w:hAnsi="Times New Roman" w:cs="Times New Roman"/>
          <w:lang w:val="en-US"/>
        </w:rPr>
        <w:t>. Also, the practical implications that follow these findings include the emphasis that should be given to proper histologic subtyping and the necessity to include an evaluation of the inflammatory host response when diagnosing penile carcinomas.</w:t>
      </w:r>
    </w:p>
    <w:p w14:paraId="2F28BA35" w14:textId="77777777" w:rsidR="001426F1" w:rsidRPr="008326EE" w:rsidRDefault="0082320F" w:rsidP="008326EE">
      <w:pPr>
        <w:pStyle w:val="Ttulo1"/>
        <w:pageBreakBefore/>
        <w:spacing w:line="276" w:lineRule="auto"/>
        <w:jc w:val="both"/>
        <w:rPr>
          <w:rFonts w:ascii="Times New Roman" w:hAnsi="Times New Roman" w:cs="Times New Roman"/>
          <w:sz w:val="24"/>
          <w:szCs w:val="24"/>
          <w:lang w:val="en-US"/>
        </w:rPr>
      </w:pPr>
      <w:r w:rsidRPr="008326EE">
        <w:rPr>
          <w:rFonts w:ascii="Times New Roman" w:hAnsi="Times New Roman" w:cs="Times New Roman"/>
          <w:sz w:val="24"/>
          <w:szCs w:val="24"/>
          <w:lang w:val="en-US"/>
        </w:rPr>
        <w:lastRenderedPageBreak/>
        <w:t>REFERENCES</w:t>
      </w:r>
    </w:p>
    <w:sdt>
      <w:sdtPr>
        <w:rPr>
          <w:rFonts w:ascii="Times New Roman" w:hAnsi="Times New Roman" w:cs="Times New Roman"/>
          <w:lang w:val="en-US"/>
        </w:rPr>
        <w:tag w:val="MENDELEY_BIBLIOGRAPHY"/>
        <w:id w:val="-114142923"/>
        <w:placeholder>
          <w:docPart w:val="DefaultPlaceholder_-1854013440"/>
        </w:placeholder>
      </w:sdtPr>
      <w:sdtContent>
        <w:p w14:paraId="28B6FB13" w14:textId="77777777" w:rsidR="00AF407A" w:rsidRPr="00AF407A" w:rsidRDefault="00AF407A">
          <w:pPr>
            <w:autoSpaceDE w:val="0"/>
            <w:ind w:hanging="640"/>
            <w:divId w:val="1785809444"/>
            <w:rPr>
              <w:rFonts w:eastAsia="Times New Roman"/>
              <w:lang w:val="en-US"/>
            </w:rPr>
          </w:pPr>
          <w:r w:rsidRPr="00AF407A">
            <w:rPr>
              <w:rFonts w:eastAsia="Times New Roman"/>
              <w:lang w:val="en-US"/>
            </w:rPr>
            <w:t>1.         Davidsson S, Carlsson J, Giunchi F, Harlow A, Kirrander P, Rider J, et al. PD-L1 expression in men with penile cancer and its association with clinical outcomes. European Urology Oncology [Internet]. 2019 Mar 1 [cited 2020 Aug 27];2(2):214–21. Available from: https://pubmed.ncbi.nlm.nih.gov/31017099/</w:t>
          </w:r>
        </w:p>
        <w:p w14:paraId="0ECADCB9" w14:textId="77777777" w:rsidR="00AF407A" w:rsidRPr="00AF407A" w:rsidRDefault="00AF407A">
          <w:pPr>
            <w:autoSpaceDE w:val="0"/>
            <w:ind w:hanging="640"/>
            <w:divId w:val="1403988933"/>
            <w:rPr>
              <w:rFonts w:eastAsia="Times New Roman"/>
              <w:lang w:val="en-US"/>
            </w:rPr>
          </w:pPr>
          <w:r w:rsidRPr="00AF407A">
            <w:rPr>
              <w:rFonts w:eastAsia="Times New Roman"/>
              <w:lang w:val="en-US"/>
            </w:rPr>
            <w:t>2.         Ottenhof SR, Djajadiningrat RS, Thygesen HH, Jakobs PJ, Jóźwiak K, Heeren AM, et al. The prognostic value of immune factors in the tumor microenvironment of penile squamous cell carcinoma. Frontiers in Immunology [Internet]. 2018 Jun 11 [cited 2020 Aug 27</w:t>
          </w:r>
          <w:proofErr w:type="gramStart"/>
          <w:r w:rsidRPr="00AF407A">
            <w:rPr>
              <w:rFonts w:eastAsia="Times New Roman"/>
              <w:lang w:val="en-US"/>
            </w:rPr>
            <w:t>];9:1253</w:t>
          </w:r>
          <w:proofErr w:type="gramEnd"/>
          <w:r w:rsidRPr="00AF407A">
            <w:rPr>
              <w:rFonts w:eastAsia="Times New Roman"/>
              <w:lang w:val="en-US"/>
            </w:rPr>
            <w:t>. Available from: https://pubmed.ncbi.nlm.nih.gov/29942303/</w:t>
          </w:r>
        </w:p>
        <w:p w14:paraId="1782705D" w14:textId="77777777" w:rsidR="00AF407A" w:rsidRPr="00AF407A" w:rsidRDefault="00AF407A">
          <w:pPr>
            <w:autoSpaceDE w:val="0"/>
            <w:ind w:hanging="640"/>
            <w:divId w:val="1101099189"/>
            <w:rPr>
              <w:rFonts w:eastAsia="Times New Roman"/>
              <w:lang w:val="en-US"/>
            </w:rPr>
          </w:pPr>
          <w:r w:rsidRPr="00AF407A">
            <w:rPr>
              <w:rFonts w:eastAsia="Times New Roman"/>
              <w:lang w:val="en-US"/>
            </w:rPr>
            <w:t>3.         Ottenhof SR, Djajadiningrat RS, de Jong J, Thygesen HH, Horenblas S, Jordanova ES. Expression of programmed death ligand 1 in penile cancer is of prognostic value and associated with HPV status. Journal of Urology [Internet]. 2017 Mar 1 [cited 2020 Aug 27];197(3):690–7. Available from: https://pubmed.ncbi.nlm.nih.gov/27697578/</w:t>
          </w:r>
        </w:p>
        <w:p w14:paraId="021D5A62" w14:textId="77777777" w:rsidR="00AF407A" w:rsidRPr="00AF407A" w:rsidRDefault="00AF407A">
          <w:pPr>
            <w:autoSpaceDE w:val="0"/>
            <w:ind w:hanging="640"/>
            <w:divId w:val="1961062562"/>
            <w:rPr>
              <w:rFonts w:eastAsia="Times New Roman"/>
              <w:lang w:val="en-US"/>
            </w:rPr>
          </w:pPr>
          <w:r>
            <w:rPr>
              <w:rFonts w:eastAsia="Times New Roman"/>
            </w:rPr>
            <w:t>4.         </w:t>
          </w:r>
          <w:proofErr w:type="spellStart"/>
          <w:r>
            <w:rPr>
              <w:rFonts w:eastAsia="Times New Roman"/>
            </w:rPr>
            <w:t>Cocks</w:t>
          </w:r>
          <w:proofErr w:type="spellEnd"/>
          <w:r>
            <w:rPr>
              <w:rFonts w:eastAsia="Times New Roman"/>
            </w:rPr>
            <w:t xml:space="preserve"> M, </w:t>
          </w:r>
          <w:proofErr w:type="spellStart"/>
          <w:r>
            <w:rPr>
              <w:rFonts w:eastAsia="Times New Roman"/>
            </w:rPr>
            <w:t>Taheri</w:t>
          </w:r>
          <w:proofErr w:type="spellEnd"/>
          <w:r>
            <w:rPr>
              <w:rFonts w:eastAsia="Times New Roman"/>
            </w:rPr>
            <w:t xml:space="preserve"> D, Ball MW, Bezerra SM, del Carmen </w:t>
          </w:r>
          <w:proofErr w:type="spellStart"/>
          <w:r>
            <w:rPr>
              <w:rFonts w:eastAsia="Times New Roman"/>
            </w:rPr>
            <w:t>Rodriguez</w:t>
          </w:r>
          <w:proofErr w:type="spellEnd"/>
          <w:r>
            <w:rPr>
              <w:rFonts w:eastAsia="Times New Roman"/>
            </w:rPr>
            <w:t xml:space="preserve"> M, Ricardo BFP, et al. </w:t>
          </w:r>
          <w:r w:rsidRPr="00AF407A">
            <w:rPr>
              <w:rFonts w:eastAsia="Times New Roman"/>
              <w:lang w:val="en-US"/>
            </w:rPr>
            <w:t xml:space="preserve">Immune-checkpoint </w:t>
          </w:r>
          <w:proofErr w:type="gramStart"/>
          <w:r w:rsidRPr="00AF407A">
            <w:rPr>
              <w:rFonts w:eastAsia="Times New Roman"/>
              <w:lang w:val="en-US"/>
            </w:rPr>
            <w:t>status</w:t>
          </w:r>
          <w:proofErr w:type="gramEnd"/>
          <w:r w:rsidRPr="00AF407A">
            <w:rPr>
              <w:rFonts w:eastAsia="Times New Roman"/>
              <w:lang w:val="en-US"/>
            </w:rPr>
            <w:t xml:space="preserve"> in penile squamous cell carcinoma: A North American cohort. Human Pathology [Internet]. 2017 Jan [cited 2017 Apr 30</w:t>
          </w:r>
          <w:proofErr w:type="gramStart"/>
          <w:r w:rsidRPr="00AF407A">
            <w:rPr>
              <w:rFonts w:eastAsia="Times New Roman"/>
              <w:lang w:val="en-US"/>
            </w:rPr>
            <w:t>];59:55</w:t>
          </w:r>
          <w:proofErr w:type="gramEnd"/>
          <w:r w:rsidRPr="00AF407A">
            <w:rPr>
              <w:rFonts w:eastAsia="Times New Roman"/>
              <w:lang w:val="en-US"/>
            </w:rPr>
            <w:t>–61. Available from: http://linkinghub.elsevier.com/retrieve/pii/S0046817716302118</w:t>
          </w:r>
        </w:p>
        <w:p w14:paraId="3B2116BA" w14:textId="77777777" w:rsidR="00AF407A" w:rsidRPr="00AF407A" w:rsidRDefault="00AF407A">
          <w:pPr>
            <w:autoSpaceDE w:val="0"/>
            <w:ind w:hanging="640"/>
            <w:divId w:val="405956511"/>
            <w:rPr>
              <w:rFonts w:eastAsia="Times New Roman"/>
              <w:lang w:val="en-US"/>
            </w:rPr>
          </w:pPr>
          <w:r w:rsidRPr="00AF407A">
            <w:rPr>
              <w:rFonts w:eastAsia="Times New Roman"/>
              <w:lang w:val="en-US"/>
            </w:rPr>
            <w:t>5.         Udager AM, Liu TY, Skala SL, Magers MJ, McDaniel AS, Spratt DE, et al. Frequent PD-L1 expression in primary and metastatic penile squamous cell carcinoma: Potential opportunities for immunotherapeutic approaches. Annals of Oncology [Internet]. 2016 Sep 1 [cited 2020 Aug 27];27(9):1706–12. Available from: https://pubmed.ncbi.nlm.nih.gov/27217541/</w:t>
          </w:r>
        </w:p>
        <w:p w14:paraId="7F71AF17" w14:textId="77777777" w:rsidR="00AF407A" w:rsidRPr="00AF407A" w:rsidRDefault="00AF407A">
          <w:pPr>
            <w:autoSpaceDE w:val="0"/>
            <w:ind w:hanging="640"/>
            <w:divId w:val="1523930496"/>
            <w:rPr>
              <w:rFonts w:eastAsia="Times New Roman"/>
              <w:lang w:val="en-US"/>
            </w:rPr>
          </w:pPr>
          <w:r>
            <w:rPr>
              <w:rFonts w:eastAsia="Times New Roman"/>
            </w:rPr>
            <w:t>6.         </w:t>
          </w:r>
          <w:proofErr w:type="spellStart"/>
          <w:r>
            <w:rPr>
              <w:rFonts w:eastAsia="Times New Roman"/>
            </w:rPr>
            <w:t>Fedor</w:t>
          </w:r>
          <w:proofErr w:type="spellEnd"/>
          <w:r>
            <w:rPr>
              <w:rFonts w:eastAsia="Times New Roman"/>
            </w:rPr>
            <w:t xml:space="preserve"> HL, de Marzo AM. </w:t>
          </w:r>
          <w:r w:rsidRPr="00AF407A">
            <w:rPr>
              <w:rFonts w:eastAsia="Times New Roman"/>
              <w:lang w:val="en-US"/>
            </w:rPr>
            <w:t>Practical methods for tissue microarray construction. Methods in Molecular Medicine [Internet]. 2005 Jan [cited 2015 May 11</w:t>
          </w:r>
          <w:proofErr w:type="gramStart"/>
          <w:r w:rsidRPr="00AF407A">
            <w:rPr>
              <w:rFonts w:eastAsia="Times New Roman"/>
              <w:lang w:val="en-US"/>
            </w:rPr>
            <w:t>];103:89</w:t>
          </w:r>
          <w:proofErr w:type="gramEnd"/>
          <w:r w:rsidRPr="00AF407A">
            <w:rPr>
              <w:rFonts w:eastAsia="Times New Roman"/>
              <w:lang w:val="en-US"/>
            </w:rPr>
            <w:t>–101. Available from: http://www.ncbi.nlm.nih.gov/pubmed/15542899</w:t>
          </w:r>
        </w:p>
        <w:p w14:paraId="47570E2D" w14:textId="77777777" w:rsidR="00AF407A" w:rsidRPr="00AF407A" w:rsidRDefault="00AF407A">
          <w:pPr>
            <w:autoSpaceDE w:val="0"/>
            <w:ind w:hanging="640"/>
            <w:divId w:val="678585005"/>
            <w:rPr>
              <w:rFonts w:eastAsia="Times New Roman"/>
              <w:lang w:val="en-US"/>
            </w:rPr>
          </w:pPr>
          <w:r>
            <w:rPr>
              <w:rFonts w:eastAsia="Times New Roman"/>
            </w:rPr>
            <w:t xml:space="preserve">7.         Cubilla AL, Amin MB, Ayala A, Ayala G, Chaux A, </w:t>
          </w:r>
          <w:proofErr w:type="spellStart"/>
          <w:r>
            <w:rPr>
              <w:rFonts w:eastAsia="Times New Roman"/>
            </w:rPr>
            <w:t>Corbishley</w:t>
          </w:r>
          <w:proofErr w:type="spellEnd"/>
          <w:r>
            <w:rPr>
              <w:rFonts w:eastAsia="Times New Roman"/>
            </w:rPr>
            <w:t xml:space="preserve"> C, et al. </w:t>
          </w:r>
          <w:r w:rsidRPr="00AF407A">
            <w:rPr>
              <w:rFonts w:eastAsia="Times New Roman"/>
              <w:lang w:val="en-US"/>
            </w:rPr>
            <w:t>Malignant epithelial tumors. In: Moch H, Humphrey PA, Ulbright TM, Reuter VE, editors. WHO classification of tumours of the urinary system and male genital organs [Internet]. 4th ed. Lyon: International Agency for Research on Cancer (IARC); 2016 [cited 2018 Sep 4]. p. 262–76. Available from: https://www.ncbi.nlm.nih.gov/nlmcatalog/101715794</w:t>
          </w:r>
        </w:p>
        <w:p w14:paraId="71C7A1E5" w14:textId="77777777" w:rsidR="00AF407A" w:rsidRPr="00AF407A" w:rsidRDefault="00AF407A">
          <w:pPr>
            <w:autoSpaceDE w:val="0"/>
            <w:ind w:hanging="640"/>
            <w:divId w:val="504516009"/>
            <w:rPr>
              <w:rFonts w:eastAsia="Times New Roman"/>
              <w:lang w:val="en-US"/>
            </w:rPr>
          </w:pPr>
          <w:r w:rsidRPr="00AF407A">
            <w:rPr>
              <w:rFonts w:eastAsia="Times New Roman"/>
              <w:lang w:val="en-US"/>
            </w:rPr>
            <w:t>8.         Chaux A. Clinicopathologic and outcome features of superficial high-grade and deep low-grade squamous cell carcinomas of the penis. SpringerPlus [Internet]. 2015 Jan 9 [cited 2015 Aug 30];4(1):248. Available from: http://www.pubmedcentral.nih.gov/articlerender.fcgi?artid=4467594&amp;tool=pmcentrez&amp;rendertype=abstract</w:t>
          </w:r>
        </w:p>
        <w:p w14:paraId="129ACE52" w14:textId="77777777" w:rsidR="00AF407A" w:rsidRPr="00AF407A" w:rsidRDefault="00AF407A">
          <w:pPr>
            <w:autoSpaceDE w:val="0"/>
            <w:ind w:hanging="640"/>
            <w:divId w:val="2083210321"/>
            <w:rPr>
              <w:rFonts w:eastAsia="Times New Roman"/>
              <w:lang w:val="en-US"/>
            </w:rPr>
          </w:pPr>
          <w:r w:rsidRPr="00AF407A">
            <w:rPr>
              <w:rFonts w:eastAsia="Times New Roman"/>
              <w:lang w:val="en-US"/>
            </w:rPr>
            <w:t>9.         Virtanen P, Gommers R, Oliphant TE, Haberland M, Reddy T, Cournapeau D, et al. SciPy 1.0: fundamental algorithms for scientific computing in Python. Nature Methods [Internet]. 2020 Mar 1 [cited 2020 Aug 29];17(3):261–72. Available from: https://doi.org/10.1038/s41592-019-0686-2</w:t>
          </w:r>
        </w:p>
        <w:p w14:paraId="57E9EAA4" w14:textId="77777777" w:rsidR="00AF407A" w:rsidRDefault="00AF407A">
          <w:pPr>
            <w:autoSpaceDE w:val="0"/>
            <w:ind w:hanging="640"/>
            <w:divId w:val="1675452242"/>
            <w:rPr>
              <w:rFonts w:eastAsia="Times New Roman"/>
            </w:rPr>
          </w:pPr>
          <w:r w:rsidRPr="00AF407A">
            <w:rPr>
              <w:rFonts w:eastAsia="Times New Roman"/>
              <w:lang w:val="en-US"/>
            </w:rPr>
            <w:t xml:space="preserve">10.        Pedregosa F, Michel V, Grisel O, Blondel M, Prettenhofer P, Weiss R, et al. Scikit-learn: Machine learning in Python. Journal of Machine Learning Research [Internet]. </w:t>
          </w:r>
          <w:r>
            <w:rPr>
              <w:rFonts w:eastAsia="Times New Roman"/>
            </w:rPr>
            <w:t>2011 [</w:t>
          </w:r>
          <w:proofErr w:type="spellStart"/>
          <w:r>
            <w:rPr>
              <w:rFonts w:eastAsia="Times New Roman"/>
            </w:rPr>
            <w:t>cited</w:t>
          </w:r>
          <w:proofErr w:type="spellEnd"/>
          <w:r>
            <w:rPr>
              <w:rFonts w:eastAsia="Times New Roman"/>
            </w:rPr>
            <w:t xml:space="preserve"> 2020 </w:t>
          </w:r>
          <w:proofErr w:type="spellStart"/>
          <w:r>
            <w:rPr>
              <w:rFonts w:eastAsia="Times New Roman"/>
            </w:rPr>
            <w:t>Aug</w:t>
          </w:r>
          <w:proofErr w:type="spellEnd"/>
          <w:r>
            <w:rPr>
              <w:rFonts w:eastAsia="Times New Roman"/>
            </w:rPr>
            <w:t xml:space="preserve"> 29</w:t>
          </w:r>
          <w:proofErr w:type="gramStart"/>
          <w:r>
            <w:rPr>
              <w:rFonts w:eastAsia="Times New Roman"/>
            </w:rPr>
            <w:t>];12:2825</w:t>
          </w:r>
          <w:proofErr w:type="gramEnd"/>
          <w:r>
            <w:rPr>
              <w:rFonts w:eastAsia="Times New Roman"/>
            </w:rPr>
            <w:t xml:space="preserve">–30. </w:t>
          </w:r>
          <w:proofErr w:type="spellStart"/>
          <w:r>
            <w:rPr>
              <w:rFonts w:eastAsia="Times New Roman"/>
            </w:rPr>
            <w:t>Available</w:t>
          </w:r>
          <w:proofErr w:type="spellEnd"/>
          <w:r>
            <w:rPr>
              <w:rFonts w:eastAsia="Times New Roman"/>
            </w:rPr>
            <w:t xml:space="preserve"> </w:t>
          </w:r>
          <w:proofErr w:type="spellStart"/>
          <w:r>
            <w:rPr>
              <w:rFonts w:eastAsia="Times New Roman"/>
            </w:rPr>
            <w:t>from</w:t>
          </w:r>
          <w:proofErr w:type="spellEnd"/>
          <w:r>
            <w:rPr>
              <w:rFonts w:eastAsia="Times New Roman"/>
            </w:rPr>
            <w:t>: http://scikit-learn.sourceforge.net.</w:t>
          </w:r>
        </w:p>
        <w:p w14:paraId="2F28BA40" w14:textId="43DB8106" w:rsidR="001426F1" w:rsidRPr="008326EE" w:rsidRDefault="00AF407A" w:rsidP="008326EE">
          <w:pPr>
            <w:pStyle w:val="Standard"/>
            <w:spacing w:line="276" w:lineRule="auto"/>
            <w:jc w:val="both"/>
            <w:rPr>
              <w:rFonts w:ascii="Times New Roman" w:hAnsi="Times New Roman" w:cs="Times New Roman"/>
              <w:lang w:val="en-US"/>
            </w:rPr>
          </w:pPr>
          <w:r>
            <w:rPr>
              <w:rFonts w:eastAsia="Times New Roman"/>
            </w:rPr>
            <w:t> </w:t>
          </w:r>
        </w:p>
      </w:sdtContent>
    </w:sdt>
    <w:sectPr w:rsidR="001426F1" w:rsidRPr="008326EE" w:rsidSect="00473845">
      <w:type w:val="continuous"/>
      <w:pgSz w:w="11906" w:h="16838"/>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3BF8A" w14:textId="77777777" w:rsidR="00194793" w:rsidRDefault="00194793">
      <w:pPr>
        <w:rPr>
          <w:rFonts w:hint="eastAsia"/>
        </w:rPr>
      </w:pPr>
      <w:r>
        <w:separator/>
      </w:r>
    </w:p>
  </w:endnote>
  <w:endnote w:type="continuationSeparator" w:id="0">
    <w:p w14:paraId="5C2EC5F1" w14:textId="77777777" w:rsidR="00194793" w:rsidRDefault="001947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Songti SC">
    <w:altName w:val="Microsoft YaHei"/>
    <w:charset w:val="86"/>
    <w:family w:val="auto"/>
    <w:pitch w:val="variable"/>
    <w:sig w:usb0="00000287" w:usb1="080F0000" w:usb2="00000010" w:usb3="00000000" w:csb0="0004009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PingFang SC">
    <w:charset w:val="86"/>
    <w:family w:val="swiss"/>
    <w:pitch w:val="variable"/>
    <w:sig w:usb0="A00002FF" w:usb1="7ACFFDFB" w:usb2="00000017"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1D719" w14:textId="77777777" w:rsidR="00194793" w:rsidRDefault="00194793">
      <w:pPr>
        <w:rPr>
          <w:rFonts w:hint="eastAsia"/>
        </w:rPr>
      </w:pPr>
      <w:r>
        <w:rPr>
          <w:color w:val="000000"/>
        </w:rPr>
        <w:separator/>
      </w:r>
    </w:p>
  </w:footnote>
  <w:footnote w:type="continuationSeparator" w:id="0">
    <w:p w14:paraId="57BD9F03" w14:textId="77777777" w:rsidR="00194793" w:rsidRDefault="0019479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E303A"/>
    <w:multiLevelType w:val="multilevel"/>
    <w:tmpl w:val="B01816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6F1"/>
    <w:rsid w:val="0000114C"/>
    <w:rsid w:val="00017A15"/>
    <w:rsid w:val="000E5AE6"/>
    <w:rsid w:val="0011590A"/>
    <w:rsid w:val="001426F1"/>
    <w:rsid w:val="00190FBB"/>
    <w:rsid w:val="00194793"/>
    <w:rsid w:val="001F2A91"/>
    <w:rsid w:val="00230BCD"/>
    <w:rsid w:val="00242FFE"/>
    <w:rsid w:val="00310000"/>
    <w:rsid w:val="003110C2"/>
    <w:rsid w:val="00353F5B"/>
    <w:rsid w:val="003A048B"/>
    <w:rsid w:val="003B2768"/>
    <w:rsid w:val="003B6A2D"/>
    <w:rsid w:val="003C3EB7"/>
    <w:rsid w:val="003D1DC5"/>
    <w:rsid w:val="003E3A18"/>
    <w:rsid w:val="004129EF"/>
    <w:rsid w:val="00437A24"/>
    <w:rsid w:val="004732A1"/>
    <w:rsid w:val="00473845"/>
    <w:rsid w:val="00475543"/>
    <w:rsid w:val="00497BE2"/>
    <w:rsid w:val="00526B8F"/>
    <w:rsid w:val="00556FB4"/>
    <w:rsid w:val="005A4E87"/>
    <w:rsid w:val="005F5FD5"/>
    <w:rsid w:val="006070C1"/>
    <w:rsid w:val="00617DDA"/>
    <w:rsid w:val="00631129"/>
    <w:rsid w:val="0067741F"/>
    <w:rsid w:val="00692E7A"/>
    <w:rsid w:val="00700705"/>
    <w:rsid w:val="007426C1"/>
    <w:rsid w:val="00755E54"/>
    <w:rsid w:val="00757914"/>
    <w:rsid w:val="00760FC9"/>
    <w:rsid w:val="007774CD"/>
    <w:rsid w:val="00797C49"/>
    <w:rsid w:val="007E1A17"/>
    <w:rsid w:val="007F67D3"/>
    <w:rsid w:val="0082320F"/>
    <w:rsid w:val="008326EE"/>
    <w:rsid w:val="00880F30"/>
    <w:rsid w:val="00895A1F"/>
    <w:rsid w:val="008D35CB"/>
    <w:rsid w:val="008D48DF"/>
    <w:rsid w:val="008F4738"/>
    <w:rsid w:val="009155EB"/>
    <w:rsid w:val="00A07ABB"/>
    <w:rsid w:val="00A11FB3"/>
    <w:rsid w:val="00A53C54"/>
    <w:rsid w:val="00A82772"/>
    <w:rsid w:val="00AE6682"/>
    <w:rsid w:val="00AF407A"/>
    <w:rsid w:val="00B41F7E"/>
    <w:rsid w:val="00B62158"/>
    <w:rsid w:val="00B9270E"/>
    <w:rsid w:val="00BC4A08"/>
    <w:rsid w:val="00BF7E73"/>
    <w:rsid w:val="00C37DDB"/>
    <w:rsid w:val="00C45F45"/>
    <w:rsid w:val="00C53F7C"/>
    <w:rsid w:val="00CA6A6C"/>
    <w:rsid w:val="00CB5991"/>
    <w:rsid w:val="00CE5BB4"/>
    <w:rsid w:val="00D11995"/>
    <w:rsid w:val="00D5312C"/>
    <w:rsid w:val="00D747F6"/>
    <w:rsid w:val="00DA577F"/>
    <w:rsid w:val="00E0469D"/>
    <w:rsid w:val="00E36F31"/>
    <w:rsid w:val="00E84914"/>
    <w:rsid w:val="00EB3EE7"/>
    <w:rsid w:val="00ED311B"/>
    <w:rsid w:val="00EE2797"/>
    <w:rsid w:val="00EE670A"/>
    <w:rsid w:val="00F154E6"/>
    <w:rsid w:val="00F60886"/>
    <w:rsid w:val="00F86B7A"/>
    <w:rsid w:val="4D833950"/>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BA0D"/>
  <w15:docId w15:val="{1A58D3FF-E13C-4093-80C1-87842D7B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s-PY"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Liberation Serif" w:hAnsi="Liberation Serif" w:cs="Liberation Serif"/>
      <w:b/>
      <w:bCs/>
      <w:sz w:val="32"/>
      <w:szCs w:val="32"/>
    </w:rPr>
  </w:style>
  <w:style w:type="paragraph" w:styleId="Ttulo2">
    <w:name w:val="heading 2"/>
    <w:basedOn w:val="Heading"/>
    <w:next w:val="Textbody"/>
    <w:uiPriority w:val="9"/>
    <w:unhideWhenUsed/>
    <w:qFormat/>
    <w:pPr>
      <w:spacing w:before="200"/>
      <w:outlineLvl w:val="1"/>
    </w:pPr>
    <w:rPr>
      <w:rFonts w:ascii="Liberation Serif" w:eastAsia="Songti SC" w:hAnsi="Liberation Serif"/>
      <w:b/>
      <w:bCs/>
      <w:lang w:val="en-US"/>
    </w:rPr>
  </w:style>
  <w:style w:type="paragraph" w:styleId="Ttulo3">
    <w:name w:val="heading 3"/>
    <w:basedOn w:val="Heading"/>
    <w:next w:val="Textbody"/>
    <w:uiPriority w:val="9"/>
    <w:unhideWhenUsed/>
    <w:qFormat/>
    <w:pPr>
      <w:spacing w:before="0" w:after="283" w:line="276" w:lineRule="auto"/>
      <w:jc w:val="both"/>
      <w:outlineLvl w:val="2"/>
    </w:pPr>
    <w:rPr>
      <w:rFonts w:ascii="Liberation Serif" w:eastAsia="Liberation Serif" w:hAnsi="Liberation Serif" w:cs="Liberation Serif"/>
      <w:i/>
      <w:iCs/>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ibliography1">
    <w:name w:val="Bibliography 1"/>
    <w:basedOn w:val="Index"/>
    <w:pPr>
      <w:tabs>
        <w:tab w:val="left" w:pos="768"/>
      </w:tabs>
      <w:spacing w:after="240" w:line="240" w:lineRule="atLeast"/>
      <w:ind w:left="384" w:hanging="384"/>
    </w:pPr>
  </w:style>
  <w:style w:type="character" w:customStyle="1" w:styleId="NumberingSymbols">
    <w:name w:val="Numbering Symbols"/>
  </w:style>
  <w:style w:type="character" w:styleId="Textodelmarcadordeposicin">
    <w:name w:val="Placeholder Text"/>
    <w:basedOn w:val="Fuentedeprrafopredeter"/>
    <w:uiPriority w:val="99"/>
    <w:semiHidden/>
    <w:rsid w:val="00437A24"/>
    <w:rPr>
      <w:color w:val="808080"/>
    </w:rPr>
  </w:style>
  <w:style w:type="paragraph" w:customStyle="1" w:styleId="msonormal0">
    <w:name w:val="msonormal"/>
    <w:basedOn w:val="Normal"/>
    <w:rsid w:val="00AF407A"/>
    <w:pPr>
      <w:suppressAutoHyphens w:val="0"/>
      <w:autoSpaceDN/>
      <w:spacing w:before="100" w:beforeAutospacing="1" w:after="100" w:afterAutospacing="1"/>
      <w:textAlignment w:val="auto"/>
    </w:pPr>
    <w:rPr>
      <w:rFonts w:ascii="Times New Roman" w:eastAsiaTheme="minorEastAsia" w:hAnsi="Times New Roman" w:cs="Times New Roman"/>
      <w:kern w:val="0"/>
      <w:lang w:eastAsia="es-PY"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058971">
      <w:bodyDiv w:val="1"/>
      <w:marLeft w:val="0"/>
      <w:marRight w:val="0"/>
      <w:marTop w:val="0"/>
      <w:marBottom w:val="0"/>
      <w:divBdr>
        <w:top w:val="none" w:sz="0" w:space="0" w:color="auto"/>
        <w:left w:val="none" w:sz="0" w:space="0" w:color="auto"/>
        <w:bottom w:val="none" w:sz="0" w:space="0" w:color="auto"/>
        <w:right w:val="none" w:sz="0" w:space="0" w:color="auto"/>
      </w:divBdr>
      <w:divsChild>
        <w:div w:id="1785809444">
          <w:marLeft w:val="640"/>
          <w:marRight w:val="0"/>
          <w:marTop w:val="0"/>
          <w:marBottom w:val="0"/>
          <w:divBdr>
            <w:top w:val="none" w:sz="0" w:space="0" w:color="auto"/>
            <w:left w:val="none" w:sz="0" w:space="0" w:color="auto"/>
            <w:bottom w:val="none" w:sz="0" w:space="0" w:color="auto"/>
            <w:right w:val="none" w:sz="0" w:space="0" w:color="auto"/>
          </w:divBdr>
        </w:div>
        <w:div w:id="1403988933">
          <w:marLeft w:val="640"/>
          <w:marRight w:val="0"/>
          <w:marTop w:val="0"/>
          <w:marBottom w:val="0"/>
          <w:divBdr>
            <w:top w:val="none" w:sz="0" w:space="0" w:color="auto"/>
            <w:left w:val="none" w:sz="0" w:space="0" w:color="auto"/>
            <w:bottom w:val="none" w:sz="0" w:space="0" w:color="auto"/>
            <w:right w:val="none" w:sz="0" w:space="0" w:color="auto"/>
          </w:divBdr>
        </w:div>
        <w:div w:id="1101099189">
          <w:marLeft w:val="640"/>
          <w:marRight w:val="0"/>
          <w:marTop w:val="0"/>
          <w:marBottom w:val="0"/>
          <w:divBdr>
            <w:top w:val="none" w:sz="0" w:space="0" w:color="auto"/>
            <w:left w:val="none" w:sz="0" w:space="0" w:color="auto"/>
            <w:bottom w:val="none" w:sz="0" w:space="0" w:color="auto"/>
            <w:right w:val="none" w:sz="0" w:space="0" w:color="auto"/>
          </w:divBdr>
        </w:div>
        <w:div w:id="1961062562">
          <w:marLeft w:val="640"/>
          <w:marRight w:val="0"/>
          <w:marTop w:val="0"/>
          <w:marBottom w:val="0"/>
          <w:divBdr>
            <w:top w:val="none" w:sz="0" w:space="0" w:color="auto"/>
            <w:left w:val="none" w:sz="0" w:space="0" w:color="auto"/>
            <w:bottom w:val="none" w:sz="0" w:space="0" w:color="auto"/>
            <w:right w:val="none" w:sz="0" w:space="0" w:color="auto"/>
          </w:divBdr>
        </w:div>
        <w:div w:id="405956511">
          <w:marLeft w:val="640"/>
          <w:marRight w:val="0"/>
          <w:marTop w:val="0"/>
          <w:marBottom w:val="0"/>
          <w:divBdr>
            <w:top w:val="none" w:sz="0" w:space="0" w:color="auto"/>
            <w:left w:val="none" w:sz="0" w:space="0" w:color="auto"/>
            <w:bottom w:val="none" w:sz="0" w:space="0" w:color="auto"/>
            <w:right w:val="none" w:sz="0" w:space="0" w:color="auto"/>
          </w:divBdr>
        </w:div>
        <w:div w:id="1523930496">
          <w:marLeft w:val="640"/>
          <w:marRight w:val="0"/>
          <w:marTop w:val="0"/>
          <w:marBottom w:val="0"/>
          <w:divBdr>
            <w:top w:val="none" w:sz="0" w:space="0" w:color="auto"/>
            <w:left w:val="none" w:sz="0" w:space="0" w:color="auto"/>
            <w:bottom w:val="none" w:sz="0" w:space="0" w:color="auto"/>
            <w:right w:val="none" w:sz="0" w:space="0" w:color="auto"/>
          </w:divBdr>
        </w:div>
        <w:div w:id="678585005">
          <w:marLeft w:val="640"/>
          <w:marRight w:val="0"/>
          <w:marTop w:val="0"/>
          <w:marBottom w:val="0"/>
          <w:divBdr>
            <w:top w:val="none" w:sz="0" w:space="0" w:color="auto"/>
            <w:left w:val="none" w:sz="0" w:space="0" w:color="auto"/>
            <w:bottom w:val="none" w:sz="0" w:space="0" w:color="auto"/>
            <w:right w:val="none" w:sz="0" w:space="0" w:color="auto"/>
          </w:divBdr>
        </w:div>
        <w:div w:id="504516009">
          <w:marLeft w:val="640"/>
          <w:marRight w:val="0"/>
          <w:marTop w:val="0"/>
          <w:marBottom w:val="0"/>
          <w:divBdr>
            <w:top w:val="none" w:sz="0" w:space="0" w:color="auto"/>
            <w:left w:val="none" w:sz="0" w:space="0" w:color="auto"/>
            <w:bottom w:val="none" w:sz="0" w:space="0" w:color="auto"/>
            <w:right w:val="none" w:sz="0" w:space="0" w:color="auto"/>
          </w:divBdr>
        </w:div>
        <w:div w:id="2083210321">
          <w:marLeft w:val="640"/>
          <w:marRight w:val="0"/>
          <w:marTop w:val="0"/>
          <w:marBottom w:val="0"/>
          <w:divBdr>
            <w:top w:val="none" w:sz="0" w:space="0" w:color="auto"/>
            <w:left w:val="none" w:sz="0" w:space="0" w:color="auto"/>
            <w:bottom w:val="none" w:sz="0" w:space="0" w:color="auto"/>
            <w:right w:val="none" w:sz="0" w:space="0" w:color="auto"/>
          </w:divBdr>
        </w:div>
        <w:div w:id="167545224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3BCA86E-8EA0-5A4F-9603-06644EAB4F88}"/>
      </w:docPartPr>
      <w:docPartBody>
        <w:p w:rsidR="004E21FC" w:rsidRDefault="00B846E6">
          <w:r w:rsidRPr="00806DED">
            <w:rPr>
              <w:rStyle w:val="Textodelmarcadordeposicin"/>
              <w:rFonts w:hint="eastAsi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Songti SC">
    <w:altName w:val="Microsoft YaHei"/>
    <w:charset w:val="86"/>
    <w:family w:val="auto"/>
    <w:pitch w:val="variable"/>
    <w:sig w:usb0="00000287" w:usb1="080F0000" w:usb2="00000010" w:usb3="00000000" w:csb0="0004009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PingFang SC">
    <w:charset w:val="86"/>
    <w:family w:val="swiss"/>
    <w:pitch w:val="variable"/>
    <w:sig w:usb0="A00002FF" w:usb1="7ACFFDFB" w:usb2="00000017"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E6"/>
    <w:rsid w:val="0038595D"/>
    <w:rsid w:val="004E21FC"/>
    <w:rsid w:val="006C23E9"/>
    <w:rsid w:val="009A4A04"/>
    <w:rsid w:val="00B846E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PY"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46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1f4283-d113-4b79-8f1a-ddd4e224e67a">
  <we:reference id="wa104382081" version="1.7.0.0" store="en-001" storeType="OMEX"/>
  <we:alternateReferences>
    <we:reference id="wa104382081" version="1.7.0.0" store="" storeType="OMEX"/>
  </we:alternateReferences>
  <we:properties>
    <we:property name="MENDELEY_CITATIONS" value="[{&quot;properties&quot;:{&quot;noteIndex&quot;:0},&quot;citationID&quot;:&quot;MENDELEY_CITATION_efd01973-59b9-41cf-9b0a-f173a704baf7&quot;,&quot;isEdited&quot;:false,&quot;citationItems&quot;:[{&quot;id&quot;:&quot;7fc03c53-9634-3f5c-958a-85cecfb81269&quot;,&quot;itemData&quot;:{&quot;type&quot;:&quot;article-journal&quot;,&quot;id&quot;:&quot;7fc03c53-9634-3f5c-958a-85cecfb81269&quot;,&quot;title&quot;:&quot;PD-L1 expression in men with penile cancer and its association with clinical outcomes&quot;,&quot;author&quot;:[{&quot;family&quot;:&quot;Davidsson&quot;,&quot;given&quot;:&quot;Sabina&quot;,&quot;parse-names&quot;:false,&quot;dropping-particle&quot;:&quot;&quot;,&quot;non-dropping-particle&quot;:&quot;&quot;},{&quot;family&quot;:&quot;Carlsson&quot;,&quot;given&quot;:&quot;Jessica&quot;,&quot;parse-names&quot;:false,&quot;dropping-particle&quot;:&quot;&quot;,&quot;non-dropping-particle&quot;:&quot;&quot;},{&quot;family&quot;:&quot;Giunchi&quot;,&quot;given&quot;:&quot;Francesca&quot;,&quot;parse-names&quot;:false,&quot;dropping-particle&quot;:&quot;&quot;,&quot;non-dropping-particle&quot;:&quot;&quot;},{&quot;family&quot;:&quot;Harlow&quot;,&quot;given&quot;:&quot;Alyssa&quot;,&quot;parse-names&quot;:false,&quot;dropping-particle&quot;:&quot;&quot;,&quot;non-dropping-particle&quot;:&quot;&quot;},{&quot;family&quot;:&quot;Kirrander&quot;,&quot;given&quot;:&quot;Peter&quot;,&quot;parse-names&quot;:false,&quot;dropping-particle&quot;:&quot;&quot;,&quot;non-dropping-particle&quot;:&quot;&quot;},{&quot;family&quot;:&quot;Rider&quot;,&quot;given&quot;:&quot;Jennifer&quot;,&quot;parse-names&quot;:false,&quot;dropping-particle&quot;:&quot;&quot;,&quot;non-dropping-particle&quot;:&quot;&quot;},{&quot;family&quot;:&quot;Fiorentino&quot;,&quot;given&quot;:&quot;Michelangelo&quot;,&quot;parse-names&quot;:false,&quot;dropping-particle&quot;:&quot;&quot;,&quot;non-dropping-particle&quot;:&quot;&quot;},{&quot;family&quot;:&quot;Andrén&quot;,&quot;given&quot;:&quot;Ove&quot;,&quot;parse-names&quot;:false,&quot;dropping-particle&quot;:&quot;&quot;,&quot;non-dropping-particle&quot;:&quot;&quot;}],&quot;container-title&quot;:&quot;European Urology Oncology&quot;,&quot;accessed&quot;:{&quot;date-parts&quot;:[[2020,8,27]]},&quot;DOI&quot;:&quot;10.1016/j.euo.2018.07.010&quot;,&quot;ISSN&quot;:&quot;25889311&quot;,&quot;PMID&quot;:&quot;31017099&quot;,&quot;URL&quot;:&quot;https://pubmed.ncbi.nlm.nih.gov/31017099/&quot;,&quot;issued&quot;:{&quot;date-parts&quot;:[[2019,3,1]]},&quot;page&quot;:&quot;214-221&quot;,&quot;abstract&quot;:&quot;Background: It has been hypothesized that PD-L1 expression in tumor cells and tumor-infiltrating immune (TII) cells may contribute to tumor progression by inhibiting antitumor immunity. Objective: To investigate the association between PD-L1 expression in tumor cells and TII cells and clinical outcomes in penile cancer. Design, setting, and participants: A cohort of 222 men treated for penile squamous cell carcinoma (SqCC) at Örebro University Hospital between 1984 and 2008 with long-term follow-up (median 34 mo) was evaluated for PD-L1 expression in tumor cells and TII cells via immunohistochemistry. Outcome measurements and statistical analysis: Association between clinicopathological features and PD-L1 expression was estimated using χ2 and Fisher's exact tests. For survival analyses, Kaplan-Meier curves with log-rank tests and multivariate Cox proportional hazards regression models were used. Results and limitations: We found that 32.1% of the tumors and 64.2% of the TII cells expressed PD-L1. Our data demonstrate that penile SqCC patients with PD-L1–positive tumor cells or TII cells are at significant risk of lower cancer-specific survival and that the prognostic value of PD-L1 expression was strongest for tumor cell positivity. The use of tissue microarrays rather than whole sections may be viewed as a limitation. Conclusions: Tumor PD-L1 expression independently identifies penile SqCC patients at risk of poor clinical outcomes. Patient summary: We investigated how many patients with penile cancer had tumors that manufactured PD-L1, a protein that decreases the ability of the immune system to fight cancer. We found that up to one-third of penile tumors make this protein. Patients whose tumors make PD-L1 have more aggressive penile cancer and worse clinical outcomes. It has been suggested that PD-L1 expression in tumor cells and tumor-infiltrating immune cells contribute to tumor progression. In the present study, we found that tumor PD-L1 expression is of value in identify patients with penile squamous cell carcinoma with poor clinical outcomes.&quot;,&quot;publisher&quot;:&quot;Elsevier B.V.&quot;,&quot;issue&quot;:&quot;2&quot;,&quot;volume&quot;:&quot;2&quot;},&quot;isTemporary&quot;:false},{&quot;id&quot;:&quot;df2392a4-f168-35e1-bee1-6321e60a86da&quot;,&quot;itemData&quot;:{&quot;type&quot;:&quot;article-journal&quot;,&quot;id&quot;:&quot;df2392a4-f168-35e1-bee1-6321e60a86da&quot;,&quot;title&quot;:&quot;The prognostic value of immune factors in the tumor microenvironment of penile squamous cell carcinoma&quot;,&quot;author&quot;:[{&quot;family&quot;:&quot;Ottenhof&quot;,&quot;given&quot;:&quot;Sarah Rosanne&quot;,&quot;parse-names&quot;:false,&quot;dropping-particle&quot;:&quot;&quot;,&quot;non-dropping-particle&quot;:&quot;&quot;},{&quot;family&quot;:&quot;Djajadiningrat&quot;,&quot;given&quot;:&quot;Rosa Sanne&quot;,&quot;parse-names&quot;:false,&quot;dropping-particle&quot;:&quot;&quot;,&quot;non-dropping-particle&quot;:&quot;&quot;},{&quot;family&quot;:&quot;Thygesen&quot;,&quot;given&quot;:&quot;Helene Hoegsbro&quot;,&quot;parse-names&quot;:false,&quot;dropping-particle&quot;:&quot;&quot;,&quot;non-dropping-particle&quot;:&quot;&quot;},{&quot;family&quot;:&quot;Jakobs&quot;,&quot;given&quot;:&quot;Pamela Josephine&quot;,&quot;parse-names&quot;:false,&quot;dropping-particle&quot;:&quot;&quot;,&quot;non-dropping-particle&quot;:&quot;&quot;},{&quot;family&quot;:&quot;Jóźwiak&quot;,&quot;given&quot;:&quot;Katarzyna&quot;,&quot;parse-names&quot;:false,&quot;dropping-particle&quot;:&quot;&quot;,&quot;non-dropping-particle&quot;:&quot;&quot;},{&quot;family&quot;:&quot;Heeren&quot;,&quot;given&quot;:&quot;Anne Marijne&quot;,&quot;parse-names&quot;:false,&quot;dropping-particle&quot;:&quot;&quot;,&quot;non-dropping-particle&quot;:&quot;&quot;},{&quot;family&quot;:&quot;Jong&quot;,&quot;given&quot;:&quot;Jeroen&quot;,&quot;parse-names&quot;:false,&quot;dropping-particle&quot;:&quot;&quot;,&quot;non-dropping-particle&quot;:&quot;de&quot;},{&quot;family&quot;:&quot;Sanders&quot;,&quot;given&quot;:&quot;Joyce&quot;,&quot;parse-names&quot;:false,&quot;dropping-particle&quot;:&quot;&quot;,&quot;non-dropping-particle&quot;:&quot;&quot;},{&quot;family&quot;:&quot;Horenblas&quot;,&quot;given&quot;:&quot;Simon&quot;,&quot;parse-names&quot;:false,&quot;dropping-particle&quot;:&quot;&quot;,&quot;non-dropping-particle&quot;:&quot;&quot;},{&quot;family&quot;:&quot;Jordanova&quot;,&quot;given&quot;:&quot;Ekaterina Straschimirova&quot;,&quot;parse-names&quot;:false,&quot;dropping-particle&quot;:&quot;&quot;,&quot;non-dropping-particle&quot;:&quot;&quot;},{&quot;family&quot;:&quot;Józwiak&quot;,&quot;given&quot;:&quot;Katarzyna&quot;,&quot;parse-names&quot;:false,&quot;dropping-particle&quot;:&quot;&quot;,&quot;non-dropping-particle&quot;:&quot;&quot;},{&quot;family&quot;:&quot;Heeren&quot;,&quot;given&quot;:&quot;Anne Marijne&quot;,&quot;parse-names&quot;:false,&quot;dropping-particle&quot;:&quot;&quot;,&quot;non-dropping-particle&quot;:&quot;&quot;},{&quot;family&quot;:&quot;Jong&quot;,&quot;given&quot;:&quot;Jeroen&quot;,&quot;parse-names&quot;:false,&quot;dropping-particle&quot;:&quot;&quot;,&quot;non-dropping-particle&quot;:&quot;de&quot;},{&quot;family&quot;:&quot;Sanders&quot;,&quot;given&quot;:&quot;Joyce&quot;,&quot;parse-names&quot;:false,&quot;dropping-particle&quot;:&quot;&quot;,&quot;non-dropping-particle&quot;:&quot;&quot;},{&quot;family&quot;:&quot;Horenblas&quot;,&quot;given&quot;:&quot;Simon&quot;,&quot;parse-names&quot;:false,&quot;dropping-particle&quot;:&quot;&quot;,&quot;non-dropping-particle&quot;:&quot;&quot;},{&quot;family&quot;:&quot;Jordanova&quot;,&quot;given&quot;:&quot;Ekaterina Straschimirova&quot;,&quot;parse-names&quot;:false,&quot;dropping-particle&quot;:&quot;&quot;,&quot;non-dropping-particle&quot;:&quot;&quot;}],&quot;container-title&quot;:&quot;Frontiers in Immunology&quot;,&quot;accessed&quot;:{&quot;date-parts&quot;:[[2020,8,27]]},&quot;DOI&quot;:&quot;10.3389/fimmu.2018.01253&quot;,&quot;PMID&quot;:&quot;29942303&quot;,&quot;URL&quot;:&quot;https://pubmed.ncbi.nlm.nih.gov/29942303/&quot;,&quot;issued&quot;:{&quot;date-parts&quot;:[[2018,6,11]]},&quot;page&quot;:&quot;1253&quot;,&quot;abstract&quot;:&quot;The host's immune system plays a pivotal role in many tumor types, including squamous cell carcinomas (SCCs). We aim to identify immunological prognosticators for lymph node metastases (LNM) and disease-specific survival (DSS) in penile SCC. For this retrospective observational cohort study, penile SCC patients (n = 213) treated in the Netherlands Cancer Institute, were selected if sufficient formalin-fixed, paraffin-embedded tumor material was available. Analysis included previously described high-risk human papilloma virus (hrHPV) status, immunohistochemical scores for classical and non-classical human leukocyte antigen (HLA) class I, programmed death ligand-1 (PD-L1) expression, and novel data on tumor-infiltrating macrophages and cytotoxic an regulatory T-cells. Clinicopathological characteristics and extended follow-up were also included. Regression analyses investigated relationships of the immune parameters with LNM and DSS. In the total cohort, diffuse PD-L1 tumor-cell expression, CD163+ macrophage infiltration, non-classical HLA class I upregulation, and low stromal CD8+ T-cell infiltration were all associated with LNM. In the multivariable model, only tumor PD-L1 expression remained a significant predictor for LNM (odds ratio (OR) 2.8, p = 0.05). hrHPV negativity and diffuse PD-L1 tumor-cell expression were significantly associated with poor DSS and remained so upon correction for clinical parameters [hazard ratio (HR) 9.7, p &lt; 0.01 and HR 2.8, p = 0.03]. The only immune factor with different expression in HPV+ and HPV- tumors was PD-L1, with higher PD-L1 expression in the latter (p = 0.03). In the HPV- cohort (n = 158), LNM were associated with diffuse PD-L1 tumor-cell expression, high intratumoral CD163+ macrophage infiltration, and low number of stromal CD8+ T-cells. The first two parameters were also linked to DSS. In the multivariable regression model, diffuse PD-L1 expression remained significantly unfavorable for DSS (HR 5.0, p &lt; 0.01). These results emphasize the complexity of the tumor microenvironment in penile cancer and point toward several possible immunotherapy targets. Here described immune factors can aid risk-stratification and should be evaluated in clinical immunotherapy studies to ultimately lead to patient tailored treatment.&quot;,&quot;publisher&quot;:&quot;Frontiers Media S.A.&quot;,&quot;volume&quot;:&quot;9&quot;},&quot;isTemporary&quot;:false},{&quot;id&quot;:&quot;cd21cbf7-2fd8-3a3a-a8f6-75f933db6b1e&quot;,&quot;itemData&quot;:{&quot;type&quot;:&quot;article-journal&quot;,&quot;id&quot;:&quot;cd21cbf7-2fd8-3a3a-a8f6-75f933db6b1e&quot;,&quot;title&quot;:&quot;Expression of programmed death ligand 1 in penile cancer is of prognostic value and associated with HPV status&quot;,&quot;author&quot;:[{&quot;family&quot;:&quot;Ottenhof&quot;,&quot;given&quot;:&quot;Sarah R.&quot;,&quot;parse-names&quot;:false,&quot;dropping-particle&quot;:&quot;&quot;,&quot;non-dropping-particle&quot;:&quot;&quot;},{&quot;family&quot;:&quot;Djajadiningrat&quot;,&quot;given&quot;:&quot;Rosa S.&quot;,&quot;parse-names&quot;:false,&quot;dropping-particle&quot;:&quot;&quot;,&quot;non-dropping-particle&quot;:&quot;&quot;},{&quot;family&quot;:&quot;Jong&quot;,&quot;given&quot;:&quot;Jeroen&quot;,&quot;parse-names&quot;:false,&quot;dropping-particle&quot;:&quot;&quot;,&quot;non-dropping-particle&quot;:&quot;de&quot;},{&quot;family&quot;:&quot;Thygesen&quot;,&quot;given&quot;:&quot;Helene H.&quot;,&quot;parse-names&quot;:false,&quot;dropping-particle&quot;:&quot;&quot;,&quot;non-dropping-particle&quot;:&quot;&quot;},{&quot;family&quot;:&quot;Horenblas&quot;,&quot;given&quot;:&quot;Simon&quot;,&quot;parse-names&quot;:false,&quot;dropping-particle&quot;:&quot;&quot;,&quot;non-dropping-particle&quot;:&quot;&quot;},{&quot;family&quot;:&quot;Jordanova&quot;,&quot;given&quot;:&quot;Ekaterina S.&quot;,&quot;parse-names&quot;:false,&quot;dropping-particle&quot;:&quot;&quot;,&quot;non-dropping-particle&quot;:&quot;&quot;}],&quot;container-title&quot;:&quot;Journal of Urology&quot;,&quot;accessed&quot;:{&quot;date-parts&quot;:[[2020,8,27]]},&quot;DOI&quot;:&quot;10.1016/j.juro.2016.09.088&quot;,&quot;ISSN&quot;:&quot;15273792&quot;,&quot;PMID&quot;:&quot;27697578&quot;,&quot;URL&quot;:&quot;https://pubmed.ncbi.nlm.nih.gov/27697578/&quot;,&quot;issued&quot;:{&quot;date-parts&quot;:[[2017,3,1]]},&quot;page&quot;:&quot;690-697&quot;,&quot;abstract&quot;:&quot;Purpose PD-L1 (programmed death ligand 1) inhibits T-cell function and prevents tumor eradication. This is facilitated by PD-L1 positive tumor cells and PD-L1 positive immune cells, and can be prevented by anti-PD-1 (programmed death 1)/PD-L1 immunotherapy. In advanced penile cancer there is a need for new therapeutic strategies. We investigated PD-L1 expression in penile cancers and compared PD-L1 expression with disease specific survival, lymph node metastases at diagnosis and high risk HPV status in a large patient cohort. Materials and Methods A total of 213 primary tumors were immunohistochemically stained for PD-L1 and scored for tumor (percentage), stroma (binary) and PD-L1 positive tumor infiltrating macrophages. Additionally, PD-L1 positive tumors were scored for expression pattern, that is diffuse or predominantly present at the tumor-stroma margin. Results Staining was successful in 200 tumors, of which 75% were high risk HPV negative. Median followup was 62 months. Of 200 tumors 96 (48%) were PD-L1 positive (scored 1% or greater), of which 59 (62%) had a marginal expression pattern and 79 (82%) were high risk HPV negative (p = 0.03). Compared to PD-L1 negative tumors, the PD-L1 expression patterns had different prognostic values in the whole cohort as well as in the high risk HPV negative subgroup. On multivariable analyses a marginal expression pattern was associated with absent lymph node metastases (OR 0.4) while diffuse expression was associated with poor survival (HR 2.58). These results were more prominent in the high risk HPV negative subgroup (OR 0.25, HR 3.92). Conclusions PD-L1 was expressed in 48% of penile carcinomas and mainly in high risk HPV negative tumors. The pattern of expression was a prognostic factor as marginal expression was associated with absent lymph node metastases and diffuse expression was associated with poor survival.&quot;,&quot;publisher&quot;:&quot;Elsevier Inc.&quot;,&quot;issue&quot;:&quot;3&quot;,&quot;volume&quot;:&quot;197&quot;},&quot;isTemporary&quot;:false},{&quot;id&quot;:&quot;e03f19b0-f936-33b9-ae8d-d83f10bc6527&quot;,&quot;itemData&quot;:{&quot;type&quot;:&quot;article-journal&quot;,&quot;id&quot;:&quot;e03f19b0-f936-33b9-ae8d-d83f10bc6527&quot;,&quot;title&quot;:&quot;Immune-checkpoint status in penile squamous cell carcinoma: A North American cohort&quot;,&quot;author&quot;:[{&quot;family&quot;:&quot;Cocks&quot;,&quot;given&quot;:&quot;Margaret&quot;,&quot;parse-names&quot;:false,&quot;dropping-particle&quot;:&quot;&quot;,&quot;non-dropping-particle&quot;:&quot;&quot;},{&quot;family&quot;:&quot;Taheri&quot;,&quot;given&quot;:&quot;Diana&quot;,&quot;parse-names&quot;:false,&quot;dropping-particle&quot;:&quot;&quot;,&quot;non-dropping-particle&quot;:&quot;&quot;},{&quot;family&quot;:&quot;Ball&quot;,&quot;given&quot;:&quot;Mark W&quot;,&quot;parse-names&quot;:false,&quot;dropping-particle&quot;:&quot;&quot;,&quot;non-dropping-particle&quot;:&quot;&quot;},{&quot;family&quot;:&quot;Bezerra&quot;,&quot;given&quot;:&quot;Stephania M&quot;,&quot;parse-names&quot;:false,&quot;dropping-particle&quot;:&quot;&quot;,&quot;non-dropping-particle&quot;:&quot;&quot;},{&quot;family&quot;:&quot;Carmen Rodriguez&quot;,&quot;given&quot;:&quot;Maria&quot;,&quot;parse-names&quot;:false,&quot;dropping-particle&quot;:&quot;&quot;,&quot;non-dropping-particle&quot;:&quot;del&quot;},{&quot;family&quot;:&quot;Ricardo&quot;,&quot;given&quot;:&quot;Bernardo F P&quot;,&quot;parse-names&quot;:false,&quot;dropping-particle&quot;:&quot;&quot;,&quot;non-dropping-particle&quot;:&quot;&quot;},{&quot;family&quot;:&quot;Bivalacqua&quot;,&quot;given&quot;:&quot;Trinity J&quot;,&quot;parse-names&quot;:false,&quot;dropping-particle&quot;:&quot;&quot;,&quot;non-dropping-particle&quot;:&quot;&quot;},{&quot;family&quot;:&quot;Sharma&quot;,&quot;given&quot;:&quot;Rajni B&quot;,&quot;parse-names&quot;:false,&quot;dropping-particle&quot;:&quot;&quot;,&quot;non-dropping-particle&quot;:&quot;&quot;},{&quot;family&quot;:&quot;Meeker&quot;,&quot;given&quot;:&quot;Alan&quot;,&quot;parse-names&quot;:false,&quot;dropping-particle&quot;:&quot;&quot;,&quot;non-dropping-particle&quot;:&quot;&quot;},{&quot;family&quot;:&quot;Chaux&quot;,&quot;given&quot;:&quot;Alcides&quot;,&quot;parse-names&quot;:false,&quot;dropping-particle&quot;:&quot;&quot;,&quot;non-dropping-particle&quot;:&quot;&quot;},{&quot;family&quot;:&quot;Burnett&quot;,&quot;given&quot;:&quot;Arthur L&quot;,&quot;parse-names&quot;:false,&quot;dropping-particle&quot;:&quot;&quot;,&quot;non-dropping-particle&quot;:&quot;&quot;},{&quot;family&quot;:&quot;Netto&quot;,&quot;given&quot;:&quot;George J&quot;,&quot;parse-names&quot;:false,&quot;dropping-particle&quot;:&quot;&quot;,&quot;non-dropping-particle&quot;:&quot;&quot;}],&quot;container-title&quot;:&quot;Human Pathology&quot;,&quot;accessed&quot;:{&quot;date-parts&quot;:[[2017,4,30]]},&quot;DOI&quot;:&quot;10.1016/j.humpath.2016.09.003&quot;,&quot;ISSN&quot;:&quot;1532-8392&quot;,&quot;PMID&quot;:&quot;27663086&quot;,&quot;URL&quot;:&quot;http://linkinghub.elsevier.com/retrieve/pii/S0046817716302118&quot;,&quot;issued&quot;:{&quot;date-parts&quot;:[[2017,1]]},&quot;page&quot;:&quot;55-61&quot;,&quot;abstract&quot;:&quot;Penile squamous cell carcinoma (SCC) is primarily treated by surgical resection. Locally advanced and metastatic diseases require a multidisciplinary treatment approach. However, mortality and morbidity remain high, and novel molecular and immunotherapeutic targets are actively being sought. We investigated the expression of immune-checkpoint markers in penile cancers. Fifty-three invasive penile SCCs diagnosed between 1985 and 2013 were retrieved from our surgical pathology archives. Representative formalin-fixed, paraffin-embedded archival blocks were used for the construction of 2 high-density tissue microarrays. Tissue microarrays were stained with immunohistochemistry for PD-L1, FOXP3, CD8, and Ki-67. PD-L1 was investigated using rabbit monoclonal anti-PD-L1 antibody (Cell Signaling, Boston, MA; E1L3N, 1:100). Overall, 21 (40%) of 53 penile SCCs had positive PD-L1 expression. PD-L1 was expressed by a significant proportion of advanced penile SCC. Forty-four percent (15/34) of stage pT2 or more SCC and 38% (6/16) of tumors with lymph node metastasis were positive for PD-L1. PD-L1 expression did not correlate with patient age, tumor location, histologic subtype, tumor stage, anatomic depth of invasion, or tumor grade. FOXP3 expression in tumoral immune cells was found in 26 (49%) of 53 cases. FOXP3 expression in stromal immune cells correlated with tumor thickness (P = .0086). The ratio of CD8/FOXP3 was greater than 1 in 62% of cases in tumor-infiltrating immune cells and 34% of cases in stromal immune cells. Our current study is the largest to assess expression of PD-L1 in a clinically well-annotated North American cohort of penile SCC. Our findings support a rationale for targeting immune-checkpoint inhibitor pathways in advanced penile SCC.&quot;,&quot;volume&quot;:&quot;59&quot;},&quot;isTemporary&quot;:false},{&quot;id&quot;:&quot;4d5d41be-1eac-3602-927c-982c24c9a730&quot;,&quot;itemData&quot;:{&quot;type&quot;:&quot;article-journal&quot;,&quot;id&quot;:&quot;4d5d41be-1eac-3602-927c-982c24c9a730&quot;,&quot;title&quot;:&quot;Frequent PD-L1 expression in primary and metastatic penile squamous cell carcinoma: Potential opportunities for immunotherapeutic approaches&quot;,&quot;author&quot;:[{&quot;family&quot;:&quot;Udager&quot;,&quot;given&quot;:&quot;A. M.&quot;,&quot;parse-names&quot;:false,&quot;dropping-particle&quot;:&quot;&quot;,&quot;non-dropping-particle&quot;:&quot;&quot;},{&quot;family&quot;:&quot;Liu&quot;,&quot;given&quot;:&quot;T. Y.&quot;,&quot;parse-names&quot;:false,&quot;dropping-particle&quot;:&quot;&quot;,&quot;non-dropping-particle&quot;:&quot;&quot;},{&quot;family&quot;:&quot;Skala&quot;,&quot;given&quot;:&quot;S. L.&quot;,&quot;parse-names&quot;:false,&quot;dropping-particle&quot;:&quot;&quot;,&quot;non-dropping-particle&quot;:&quot;&quot;},{&quot;family&quot;:&quot;Magers&quot;,&quot;given&quot;:&quot;M. J.&quot;,&quot;parse-names&quot;:false,&quot;dropping-particle&quot;:&quot;&quot;,&quot;non-dropping-particle&quot;:&quot;&quot;},{&quot;family&quot;:&quot;McDaniel&quot;,&quot;given&quot;:&quot;A. S.&quot;,&quot;parse-names&quot;:false,&quot;dropping-particle&quot;:&quot;&quot;,&quot;non-dropping-particle&quot;:&quot;&quot;},{&quot;family&quot;:&quot;Spratt&quot;,&quot;given&quot;:&quot;D. E.&quot;,&quot;parse-names&quot;:false,&quot;dropping-particle&quot;:&quot;&quot;,&quot;non-dropping-particle&quot;:&quot;&quot;},{&quot;family&quot;:&quot;Feng&quot;,&quot;given&quot;:&quot;F. Y.&quot;,&quot;parse-names&quot;:false,&quot;dropping-particle&quot;:&quot;&quot;,&quot;non-dropping-particle&quot;:&quot;&quot;},{&quot;family&quot;:&quot;Siddiqui&quot;,&quot;given&quot;:&quot;J.&quot;,&quot;parse-names&quot;:false,&quot;dropping-particle&quot;:&quot;&quot;,&quot;non-dropping-particle&quot;:&quot;&quot;},{&quot;family&quot;:&quot;Cao&quot;,&quot;given&quot;:&quot;X.&quot;,&quot;parse-names&quot;:false,&quot;dropping-particle&quot;:&quot;&quot;,&quot;non-dropping-particle&quot;:&quot;&quot;},{&quot;family&quot;:&quot;Fields&quot;,&quot;given&quot;:&quot;K. L.&quot;,&quot;parse-names&quot;:false,&quot;dropping-particle&quot;:&quot;&quot;,&quot;non-dropping-particle&quot;:&quot;&quot;},{&quot;family&quot;:&quot;Morgan&quot;,&quot;given&quot;:&quot;T. M.&quot;,&quot;parse-names&quot;:false,&quot;dropping-particle&quot;:&quot;&quot;,&quot;non-dropping-particle&quot;:&quot;&quot;},{&quot;family&quot;:&quot;Palapattu&quot;,&quot;given&quot;:&quot;G. S.&quot;,&quot;parse-names&quot;:false,&quot;dropping-particle&quot;:&quot;&quot;,&quot;non-dropping-particle&quot;:&quot;&quot;},{&quot;family&quot;:&quot;Weizer&quot;,&quot;given&quot;:&quot;A. Z.&quot;,&quot;parse-names&quot;:false,&quot;dropping-particle&quot;:&quot;&quot;,&quot;non-dropping-particle&quot;:&quot;&quot;},{&quot;family&quot;:&quot;Chinnaiyan&quot;,&quot;given&quot;:&quot;A. M.&quot;,&quot;parse-names&quot;:false,&quot;dropping-particle&quot;:&quot;&quot;,&quot;non-dropping-particle&quot;:&quot;&quot;},{&quot;family&quot;:&quot;Alva&quot;,&quot;given&quot;:&quot;A.&quot;,&quot;parse-names&quot;:false,&quot;dropping-particle&quot;:&quot;&quot;,&quot;non-dropping-particle&quot;:&quot;&quot;},{&quot;family&quot;:&quot;Montgomery&quot;,&quot;given&quot;:&quot;J. S.&quot;,&quot;parse-names&quot;:false,&quot;dropping-particle&quot;:&quot;&quot;,&quot;non-dropping-particle&quot;:&quot;&quot;},{&quot;family&quot;:&quot;Tomlins&quot;,&quot;given&quot;:&quot;S. A.&quot;,&quot;parse-names&quot;:false,&quot;dropping-particle&quot;:&quot;&quot;,&quot;non-dropping-particle&quot;:&quot;&quot;},{&quot;family&quot;:&quot;Jiang&quot;,&quot;given&quot;:&quot;H.&quot;,&quot;parse-names&quot;:false,&quot;dropping-particle&quot;:&quot;&quot;,&quot;non-dropping-particle&quot;:&quot;&quot;},{&quot;family&quot;:&quot;Mehra&quot;,&quot;given&quot;:&quot;Rohit&quot;,&quot;parse-names&quot;:false,&quot;dropping-particle&quot;:&quot;&quot;,&quot;non-dropping-particle&quot;:&quot;&quot;}],&quot;container-title&quot;:&quot;Annals of Oncology&quot;,&quot;accessed&quot;:{&quot;date-parts&quot;:[[2020,8,27]]},&quot;DOI&quot;:&quot;10.1093/annonc/mdw216&quot;,&quot;ISSN&quot;:&quot;15698041&quot;,&quot;PMID&quot;:&quot;27217541&quot;,&quot;URL&quot;:&quot;https://pubmed.ncbi.nlm.nih.gov/27217541/&quot;,&quot;issued&quot;:{&quot;date-parts&quot;:[[2016,9,1]]},&quot;page&quot;:&quot;1706-1712&quot;,&quot;abstract&quot;:&quot;Background: Despite aggressive multimodal therapy, locally advanced and/or metastatic penile squamous cell carcinoma (SqCC) is associated with significant morbidity and mortality, indicating a need for new therapeutic options. Given the emerging clinical utility of immunotherapeutics, we sought to assess the incidence and potential clinical significance of PD-L1 expression in penile SqCC. Patients and methods: Using an anti-PD-L1 primary antibody (clone 5H1), immunohistochemistry was carried out on whole tumor sections from 37 patients with penile SqCC treated at our institution between 2005 and 2013. PD-L1-positive tumors were defined as those with membranous staining in ≥5% of tumor cells. Association between PD-L1 expression and clinicopathologic parameters was examined using Fisher's exact test. Correlation between PD-L1 expression in primary tumors and matched metastases was assessed using the Spearman rank correlation coefficient (ρ). The difference in cancer-specific mortality between PD-L1-positive and -negative groups was examined using the log-rank test. Results: Twenty-three (62.2%) of 37 primary tumors were positive for PD-L1 expression, and there was strong positive correlation of PD-L1 expression in primary and metastatic samples (ρ = 0.72; 0.032 &lt; P &lt; 0.036). Primary tumor PD-L1 expression was significantly associated with usual type histology (P = 0.040) and regional lymph node metastasis (P = 0.024), as well as decreased cancer-specific survival (P = 0.011). Conclusions: The majority of primary penile SqCC tumors express PD-L1, which is associated with high-risk clinicopathologic features and poor clinical outcome. These data provide a rational basis for further investigation of anti-PD-1 and anti-PD-L1 immunotherapeutics in patients with advanced penile SqCC.&quot;,&quot;publisher&quot;:&quot;Oxford University Press&quot;,&quot;issue&quot;:&quot;9&quot;,&quot;volume&quot;:&quot;27&quot;},&quot;isTemporary&quot;:false}],&quot;manualOverride&quot;:{&quot;isManuallyOverriden&quot;:false,&quot;manualOverrideText&quot;:&quot;&quot;,&quot;citeprocText&quot;:&quot;(1–5)&quot;}},{&quot;properties&quot;:{&quot;noteIndex&quot;:0},&quot;citationID&quot;:&quot;MENDELEY_CITATION_7f1cdab9-daa1-4b97-8066-a3ffe71a1089&quot;,&quot;isEdited&quot;:false,&quot;citationItems&quot;:[{&quot;id&quot;:&quot;604622ce-a24a-36ce-b50b-830dee4d5073&quot;,&quot;itemData&quot;:{&quot;type&quot;:&quot;article-journal&quot;,&quot;id&quot;:&quot;604622ce-a24a-36ce-b50b-830dee4d5073&quot;,&quot;title&quot;:&quot;Practical methods for tissue microarray construction&quot;,&quot;author&quot;:[{&quot;family&quot;:&quot;Fedor&quot;,&quot;given&quot;:&quot;Helen L&quot;,&quot;parse-names&quot;:false,&quot;dropping-particle&quot;:&quot;&quot;,&quot;non-dropping-particle&quot;:&quot;&quot;},{&quot;family&quot;:&quot;Marzo&quot;,&quot;given&quot;:&quot;Angelo M&quot;,&quot;parse-names&quot;:false,&quot;dropping-particle&quot;:&quot;&quot;,&quot;non-dropping-particle&quot;:&quot;de&quot;}],&quot;container-title&quot;:&quot;Methods in Molecular Medicine&quot;,&quot;accessed&quot;:{&quot;date-parts&quot;:[[2015,5,11]]},&quot;ISSN&quot;:&quot;1543-1894&quot;,&quot;PMID&quot;:&quot;15542899&quot;,&quot;URL&quot;:&quot;http://www.ncbi.nlm.nih.gov/pubmed/15542899&quot;,&quot;issued&quot;:{&quot;date-parts&quot;:[[2005,1]]},&quot;page&quot;:&quot;89-101&quot;,&quot;abstract&quot;:&quot;The tissue microarray (TMA) of Kononen et al. is an extension of an idea originally developed by Battifora and consists of an array of cylindrical cores of paraffin-embedded tissue that are removed from preexisting \&quot;donor\&quot; paraffin blocks. The donor block is a standard tissue block that may be from surgical pathology, autopsy, or research material. A morphologically representative area of interest within the donor block is identified under the microscope using a stained section (usually hematoxylin and eosin stained) on a glass slide as a guide. The tissue cores are removed from the donor and inserted into a \&quot;recipient\&quot; paraffin block usually using a custom patented instrument from Beecher Instruments. Using a precise spacing pattern, tissues are inserted at high density, with up to 1000 tissue cores in a single paraffin block. Sections from this block that are cut with a microtome are placed onto standard slides that can then be used for in situ analysis. Depending on the overall depth of tissue remaining in the donor blocks, tissue arrays can generate between 100 and 500 sections. Once constructed tissue microarrays can be used with a wide range of techniques including histochemical staining, immunohistochemical/immunofluorescent staining, or in situ hybridization for either DNA or mRNA. In this chapter we present methods of TMA construction with emphasis on providing detailed tips and techniques.&quot;,&quot;volume&quot;:&quot;103&quot;},&quot;isTemporary&quot;:false}],&quot;manualOverride&quot;:{&quot;isManuallyOverriden&quot;:false,&quot;manualOverrideText&quot;:&quot;&quot;,&quot;citeprocText&quot;:&quot;(6)&quot;}},{&quot;properties&quot;:{&quot;noteIndex&quot;:0},&quot;citationID&quot;:&quot;MENDELEY_CITATION_a2634d25-097e-4425-abe3-cbea345e22a1&quot;,&quot;isEdited&quot;:false,&quot;citationItems&quot;:[{&quot;id&quot;:&quot;207bf0fd-2170-306b-965a-3cd1028310f0&quot;,&quot;itemData&quot;:{&quot;type&quot;:&quot;chapter&quot;,&quot;id&quot;:&quot;207bf0fd-2170-306b-965a-3cd1028310f0&quot;,&quot;title&quot;:&quot;Malignant epithelial tumors&quot;,&quot;author&quot;:[{&quot;family&quot;:&quot;Cubilla&quot;,&quot;given&quot;:&quot;Antonio L&quot;,&quot;parse-names&quot;:false,&quot;dropping-particle&quot;:&quot;&quot;,&quot;non-dropping-particle&quot;:&quot;&quot;},{&quot;family&quot;:&quot;Amin&quot;,&quot;given&quot;:&quot;Mahul B&quot;,&quot;parse-names&quot;:false,&quot;dropping-particle&quot;:&quot;&quot;,&quot;non-dropping-particle&quot;:&quot;&quot;},{&quot;family&quot;:&quot;Ayala&quot;,&quot;given&quot;:&quot;Alberto&quot;,&quot;parse-names&quot;:false,&quot;dropping-particle&quot;:&quot;&quot;,&quot;non-dropping-particle&quot;:&quot;&quot;},{&quot;family&quot;:&quot;Ayala&quot;,&quot;given&quot;:&quot;Gustavo&quot;,&quot;parse-names&quot;:false,&quot;dropping-particle&quot;:&quot;&quot;,&quot;non-dropping-particle&quot;:&quot;&quot;},{&quot;family&quot;:&quot;Chaux&quot;,&quot;given&quot;:&quot;Alcides&quot;,&quot;parse-names&quot;:false,&quot;dropping-particle&quot;:&quot;&quot;,&quot;non-dropping-particle&quot;:&quot;&quot;},{&quot;family&quot;:&quot;Corbishley&quot;,&quot;given&quot;:&quot;Catherine&quot;,&quot;parse-names&quot;:false,&quot;dropping-particle&quot;:&quot;&quot;,&quot;non-dropping-particle&quot;:&quot;&quot;},{&quot;family&quot;:&quot;Dillner&quot;,&quot;given&quot;:&quot;J&quot;,&quot;parse-names&quot;:false,&quot;dropping-particle&quot;:&quot;&quot;,&quot;non-dropping-particle&quot;:&quot;&quot;},{&quot;family&quot;:&quot;Moch&quot;,&quot;given&quot;:&quot;Holger&quot;,&quot;parse-names&quot;:false,&quot;dropping-particle&quot;:&quot;&quot;,&quot;non-dropping-particle&quot;:&quot;&quot;},{&quot;family&quot;:&quot;Sanchez&quot;,&quot;given&quot;:&quot;Diego&quot;,&quot;parse-names&quot;:false,&quot;dropping-particle&quot;:&quot;&quot;,&quot;non-dropping-particle&quot;:&quot;&quot;},{&quot;family&quot;:&quot;Soares&quot;,&quot;given&quot;:&quot;Fernando&quot;,&quot;parse-names&quot;:false,&quot;dropping-particle&quot;:&quot;&quot;,&quot;non-dropping-particle&quot;:&quot;&quot;},{&quot;family&quot;:&quot;Tamboli&quot;,&quot;given&quot;:&quot;Pheroze&quot;,&quot;parse-names&quot;:false,&quot;dropping-particle&quot;:&quot;&quot;,&quot;non-dropping-particle&quot;:&quot;&quot;},{&quot;family&quot;:&quot;Young&quot;,&quot;given&quot;:&quot;Robert H&quot;,&quot;parse-names&quot;:false,&quot;dropping-particle&quot;:&quot;&quot;,&quot;non-dropping-particle&quot;:&quot;&quot;}],&quot;container-title&quot;:&quot;WHO classification of tumours of the urinary system and male genital organs&quot;,&quot;accessed&quot;:{&quot;date-parts&quot;:[[2018,9,4]]},&quot;editor&quot;:[{&quot;family&quot;:&quot;Moch&quot;,&quot;given&quot;:&quot;Holger&quot;,&quot;parse-names&quot;:false,&quot;dropping-particle&quot;:&quot;&quot;,&quot;non-dropping-particle&quot;:&quot;&quot;},{&quot;family&quot;:&quot;Humphrey&quot;,&quot;given&quot;:&quot;Peter A&quot;,&quot;parse-names&quot;:false,&quot;dropping-particle&quot;:&quot;&quot;,&quot;non-dropping-particle&quot;:&quot;&quot;},{&quot;family&quot;:&quot;Ulbright&quot;,&quot;given&quot;:&quot;Thomas M&quot;,&quot;parse-names&quot;:false,&quot;dropping-particle&quot;:&quot;&quot;,&quot;non-dropping-particle&quot;:&quot;&quot;},{&quot;family&quot;:&quot;Reuter&quot;,&quot;given&quot;:&quot;Victor E&quot;,&quot;parse-names&quot;:false,&quot;dropping-particle&quot;:&quot;&quot;,&quot;non-dropping-particle&quot;:&quot;&quot;}],&quot;ISBN&quot;:&quot;9789283224372&quot;,&quot;URL&quot;:&quot;https://www.ncbi.nlm.nih.gov/nlmcatalog/101715794&quot;,&quot;issued&quot;:{&quot;date-parts&quot;:[[2016]]},&quot;publisher-place&quot;:&quot;Lyon&quot;,&quot;page&quot;:&quot;262-276&quot;,&quot;edition&quot;:&quot;4th&quot;,&quot;publisher&quot;:&quot;International Agency for Research on Cancer (IARC)&quot;},&quot;isTemporary&quot;:false}],&quot;manualOverride&quot;:{&quot;isManuallyOverriden&quot;:false,&quot;manualOverrideText&quot;:&quot;&quot;,&quot;citeprocText&quot;:&quot;(7)&quot;}},{&quot;properties&quot;:{&quot;noteIndex&quot;:0},&quot;citationID&quot;:&quot;MENDELEY_CITATION_e284f865-1fdc-4821-baea-443309c715b6&quot;,&quot;isEdited&quot;:false,&quot;citationItems&quot;:[{&quot;id&quot;:&quot;a40a37cd-bbc1-3e39-adc4-450169f03568&quot;,&quot;itemData&quot;:{&quot;type&quot;:&quot;article-journal&quot;,&quot;id&quot;:&quot;a40a37cd-bbc1-3e39-adc4-450169f03568&quot;,&quot;title&quot;:&quot;Clinicopathologic and outcome features of superficial high-grade and deep low-grade squamous cell carcinomas of the penis&quot;,&quot;author&quot;:[{&quot;family&quot;:&quot;Chaux&quot;,&quot;given&quot;:&quot;Alcides&quot;,&quot;parse-names&quot;:false,&quot;dropping-particle&quot;:&quot;&quot;,&quot;non-dropping-particle&quot;:&quot;&quot;}],&quot;container-title&quot;:&quot;SpringerPlus&quot;,&quot;accessed&quot;:{&quot;date-parts&quot;:[[2015,8,30]]},&quot;DOI&quot;:&quot;10.1186/s40064-015-1035-2&quot;,&quot;ISSN&quot;:&quot;2193-1801&quot;,&quot;PMID&quot;:&quot;26090299&quot;,&quot;URL&quot;:&quot;http://www.pubmedcentral.nih.gov/articlerender.fcgi?artid=4467594&amp;tool=pmcentrez&amp;rendertype=abstract&quot;,&quot;issued&quot;:{&quot;date-parts&quot;:[[2015,1,9]]},&quot;page&quot;:&quot;248&quot;,&quot;abstract&quot;:&quot;PURPOSE: To report the clinicopathologic and outcome features of superficial high-grade and deep low-grade penile squamous cell carcinomas. METHODS: From a retrospectively-collected series of patients with penile cancer we identified 41 cases corresponding to 12 superficial high-grade tumors and 29 deep low-grade tumors. As outcomes we evaluated inguinal lymph node status, presence of tumor relapse, final nodal status, and cancer-specific death. Follow-up ranged from 0.8 to 386.7 months (mean 152.5 months, median 157.3 months). RESULTS: Clinicopathologic features were similar between superficial high-grade and deep low-grade tumors, except for a tendency (Fisher's exact [Formula: see text]) of the former to include tumors with a verruciform pattern of growth. A significantly higher proportion of inguinal lymph node metastasis was found in superficial high-grade tumors compared to deep low-grade tumors [4/5 (80%) vs. 1/5 (20%) respectively, Fisher's exact [Formula: see text]]. No significant differences were found regarding tumor relapse (Fisher's exact [Formula: see text]), final nodal status (Mantel-Cox's [Formula: see text]), or cancer-related death (Mantel-Cox's [Formula: see text]). CONCLUSIONS: Patients with superficial high-grade tumors had a significantly higher proportion of inguinal lymph node metastasis compared to patients with deep low-grade tumors. On this regard, prophylactic inguinal lymphadenectomy might be indicated in cases of superficial tumors with high-grade histology while in deeply invasive low-grade penile carcinomas a more conservative approach may be considered.&quot;,&quot;issue&quot;:&quot;1&quot;,&quot;volume&quot;:&quot;4&quot;},&quot;isTemporary&quot;:false}],&quot;manualOverride&quot;:{&quot;isManuallyOverriden&quot;:false,&quot;manualOverrideText&quot;:&quot;&quot;,&quot;citeprocText&quot;:&quot;(8)&quot;}},{&quot;properties&quot;:{&quot;noteIndex&quot;:0},&quot;citationID&quot;:&quot;MENDELEY_CITATION_3535936b-0c88-4119-bec2-2125993993c7&quot;,&quot;isEdited&quot;:false,&quot;citationItems&quot;:[{&quot;id&quot;:&quot;7fc03c53-9634-3f5c-958a-85cecfb81269&quot;,&quot;itemData&quot;:{&quot;type&quot;:&quot;article-journal&quot;,&quot;id&quot;:&quot;7fc03c53-9634-3f5c-958a-85cecfb81269&quot;,&quot;title&quot;:&quot;PD-L1 expression in men with penile cancer and its association with clinical outcomes&quot;,&quot;author&quot;:[{&quot;family&quot;:&quot;Davidsson&quot;,&quot;given&quot;:&quot;Sabina&quot;,&quot;parse-names&quot;:false,&quot;dropping-particle&quot;:&quot;&quot;,&quot;non-dropping-particle&quot;:&quot;&quot;},{&quot;family&quot;:&quot;Carlsson&quot;,&quot;given&quot;:&quot;Jessica&quot;,&quot;parse-names&quot;:false,&quot;dropping-particle&quot;:&quot;&quot;,&quot;non-dropping-particle&quot;:&quot;&quot;},{&quot;family&quot;:&quot;Giunchi&quot;,&quot;given&quot;:&quot;Francesca&quot;,&quot;parse-names&quot;:false,&quot;dropping-particle&quot;:&quot;&quot;,&quot;non-dropping-particle&quot;:&quot;&quot;},{&quot;family&quot;:&quot;Harlow&quot;,&quot;given&quot;:&quot;Alyssa&quot;,&quot;parse-names&quot;:false,&quot;dropping-particle&quot;:&quot;&quot;,&quot;non-dropping-particle&quot;:&quot;&quot;},{&quot;family&quot;:&quot;Kirrander&quot;,&quot;given&quot;:&quot;Peter&quot;,&quot;parse-names&quot;:false,&quot;dropping-particle&quot;:&quot;&quot;,&quot;non-dropping-particle&quot;:&quot;&quot;},{&quot;family&quot;:&quot;Rider&quot;,&quot;given&quot;:&quot;Jennifer&quot;,&quot;parse-names&quot;:false,&quot;dropping-particle&quot;:&quot;&quot;,&quot;non-dropping-particle&quot;:&quot;&quot;},{&quot;family&quot;:&quot;Fiorentino&quot;,&quot;given&quot;:&quot;Michelangelo&quot;,&quot;parse-names&quot;:false,&quot;dropping-particle&quot;:&quot;&quot;,&quot;non-dropping-particle&quot;:&quot;&quot;},{&quot;family&quot;:&quot;Andrén&quot;,&quot;given&quot;:&quot;Ove&quot;,&quot;parse-names&quot;:false,&quot;dropping-particle&quot;:&quot;&quot;,&quot;non-dropping-particle&quot;:&quot;&quot;}],&quot;container-title&quot;:&quot;European Urology Oncology&quot;,&quot;accessed&quot;:{&quot;date-parts&quot;:[[2020,8,27]]},&quot;DOI&quot;:&quot;10.1016/j.euo.2018.07.010&quot;,&quot;ISSN&quot;:&quot;25889311&quot;,&quot;PMID&quot;:&quot;31017099&quot;,&quot;URL&quot;:&quot;https://pubmed.ncbi.nlm.nih.gov/31017099/&quot;,&quot;issued&quot;:{&quot;date-parts&quot;:[[2019,3,1]]},&quot;page&quot;:&quot;214-221&quot;,&quot;abstract&quot;:&quot;Background: It has been hypothesized that PD-L1 expression in tumor cells and tumor-infiltrating immune (TII) cells may contribute to tumor progression by inhibiting antitumor immunity. Objective: To investigate the association between PD-L1 expression in tumor cells and TII cells and clinical outcomes in penile cancer. Design, setting, and participants: A cohort of 222 men treated for penile squamous cell carcinoma (SqCC) at Örebro University Hospital between 1984 and 2008 with long-term follow-up (median 34 mo) was evaluated for PD-L1 expression in tumor cells and TII cells via immunohistochemistry. Outcome measurements and statistical analysis: Association between clinicopathological features and PD-L1 expression was estimated using χ2 and Fisher's exact tests. For survival analyses, Kaplan-Meier curves with log-rank tests and multivariate Cox proportional hazards regression models were used. Results and limitations: We found that 32.1% of the tumors and 64.2% of the TII cells expressed PD-L1. Our data demonstrate that penile SqCC patients with PD-L1–positive tumor cells or TII cells are at significant risk of lower cancer-specific survival and that the prognostic value of PD-L1 expression was strongest for tumor cell positivity. The use of tissue microarrays rather than whole sections may be viewed as a limitation. Conclusions: Tumor PD-L1 expression independently identifies penile SqCC patients at risk of poor clinical outcomes. Patient summary: We investigated how many patients with penile cancer had tumors that manufactured PD-L1, a protein that decreases the ability of the immune system to fight cancer. We found that up to one-third of penile tumors make this protein. Patients whose tumors make PD-L1 have more aggressive penile cancer and worse clinical outcomes. It has been suggested that PD-L1 expression in tumor cells and tumor-infiltrating immune cells contribute to tumor progression. In the present study, we found that tumor PD-L1 expression is of value in identify patients with penile squamous cell carcinoma with poor clinical outcomes.&quot;,&quot;publisher&quot;:&quot;Elsevier B.V.&quot;,&quot;issue&quot;:&quot;2&quot;,&quot;volume&quot;:&quot;2&quot;},&quot;isTemporary&quot;:false}],&quot;manualOverride&quot;:{&quot;isManuallyOverriden&quot;:false,&quot;manualOverrideText&quot;:&quot;&quot;,&quot;citeprocText&quot;:&quot;(1)&quot;}},{&quot;citationID&quot;:&quot;MENDELEY_CITATION_6c82d2fb-48e5-4036-bf10-aa83ac624331&quot;,&quot;citationItems&quot;:[{&quot;id&quot;:&quot;22f6f066-362a-36fc-8489-f4d314c1e9bd&quot;,&quot;itemData&quot;:{&quot;type&quot;:&quot;article-journal&quot;,&quot;id&quot;:&quot;22f6f066-362a-36fc-8489-f4d314c1e9b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accessed&quot;:{&quot;date-parts&quot;:[[2020,8,29]]},&quot;DOI&quot;:&quot;10.1038/s41592-019-0686-2&quot;,&quot;ISSN&quot;:&quot;15487105&quot;,&quot;PMID&quot;:&quot;32015543&quot;,&quot;URL&quot;:&quot;https://doi.org/10.1038/s41592-019-0686-2&quot;,&quot;issued&quot;:{&quot;date-parts&quot;:[[2020,3,1]]},&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publisher&quot;:&quot;Nature Research&quot;,&quot;issue&quot;:&quot;3&quot;,&quot;volume&quot;:&quot;17&quot;},&quot;isTemporary&quot;:false}],&quot;properties&quot;:{&quot;noteIndex&quot;:0},&quot;isEdited&quot;:false,&quot;manualOverride&quot;:{&quot;isManuallyOverriden&quot;:false,&quot;citeprocText&quot;:&quot;(9)&quot;,&quot;manualOverrideText&quot;:&quot;&quot;}},{&quot;citationID&quot;:&quot;MENDELEY_CITATION_48b13492-2a4b-40e7-ab51-88c60fa40f81&quot;,&quot;citationItems&quot;:[{&quot;id&quot;:&quot;a32d3298-ce30-3669-bb57-f9be6e7f6075&quot;,&quot;itemData&quot;:{&quot;type&quot;:&quot;article-journal&quot;,&quot;id&quot;:&quot;a32d3298-ce30-3669-bb57-f9be6e7f6075&quot;,&quot;title&quot;:&quot;Scikit-learn: Machine learning in Python&quot;,&quot;author&quot;:[{&quot;family&quot;:&quot;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quot;,&quot;given&quot;:&quot;Matthieu&quot;,&quot;parse-names&quot;:false,&quot;dropping-particle&quot;:&quot;&quot;,&quot;non-dropping-particle&quot;:&quot;&quot;},{&quot;family&quot;:&quot;Duchesnay&quot;,&quot;given&quot;:&quot;Édouard&quot;,&quot;parse-names&quot;:false,&quot;dropping-particle&quot;:&quot;&quot;,&quot;non-dropping-particle&quot;:&quot;&quot;}],&quot;container-title&quot;:&quot;Journal of Machine Learning Research&quot;,&quot;accessed&quot;:{&quot;date-parts&quot;:[[2020,8,29]]},&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en&quot;:false,&quot;citeprocText&quot;:&quot;(10)&quot;,&quot;manualOverrideText&quot;:&quot;&quot;}}]"/>
    <we:property name="MENDELEY_CITATIONS_STYLE" value="&quot;https://www.zotero.org/styles/vancouver&quot;"/>
    <we:property name="MENDELEY_PROFILE_ID" value="&quot;8d9c08ca94a5ac472c0f36c56b4d8cde540d34a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27D25-EC57-42FE-A50E-1E0B1128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2732</Words>
  <Characters>15030</Characters>
  <Application>Microsoft Office Word</Application>
  <DocSecurity>0</DocSecurity>
  <Lines>125</Lines>
  <Paragraphs>35</Paragraphs>
  <ScaleCrop>false</ScaleCrop>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Alcides Chaux</cp:lastModifiedBy>
  <cp:revision>77</cp:revision>
  <dcterms:created xsi:type="dcterms:W3CDTF">2020-08-28T15:21:00Z</dcterms:created>
  <dcterms:modified xsi:type="dcterms:W3CDTF">2020-08-31T22:55:00Z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zotero-version="5.0.89-beta.7+7f92220ef"&gt;&lt;session id="8drc8YrP"/&gt;&lt;style id="http://www.zotero.org/styles/vancouver" locale="en-US" hasBibliography="1" bibliographyStyleHasBeenSet="1"/&gt;&lt;prefs&gt;&lt;pref name="fieldType" value="ReferenceMa</vt:lpwstr>
  </property>
  <property fmtid="{D5CDD505-2E9C-101B-9397-08002B2CF9AE}" pid="3" name="ZOTERO_PREF_2">
    <vt:lpwstr>rk"/&gt;&lt;pref name="automaticJournalAbbreviations" value="true"/&gt;&lt;/prefs&gt;&lt;/data&gt;</vt:lpwstr>
  </property>
</Properties>
</file>