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2225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 Chardon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0792258770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maria.chardon@bcbg.ch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BMW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 105715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01:06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08:40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Amman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ds2d3d23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130,00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207,00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