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2223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Enrique Castro Lindsay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0765270285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deidymarisel@hotmail.com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Volkswagen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Schwartz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BE 722651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04:20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16-02-2019 03:13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Alicante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sdasd121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sdasdas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210,00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316,00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288,00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