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2209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23/01/2019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 Rodriguez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54540733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alcidesrh@gmail.com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Audi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Negro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4325354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31-01-2019 05:25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07-02-2019 04:20 pm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Zurich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4354535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Mensaje texto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8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80,00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170,00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Contrôle visuel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306,00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279,00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Cash, sur place le jour du départ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23/01/2019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