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MÁSTER</w:t>
      </w:r>
      <w:r w:rsidDel="00000000" w:rsidR="00000000" w:rsidRPr="00000000">
        <w:rPr>
          <w:rFonts w:ascii="Times New Roman" w:cs="Times New Roman" w:eastAsia="Times New Roman" w:hAnsi="Times New Roman"/>
          <w:b w:val="1"/>
          <w:sz w:val="32"/>
          <w:szCs w:val="32"/>
          <w:rtl w:val="0"/>
        </w:rPr>
        <w:t xml:space="preserve"> UNIVERSITARIO EN AUTOMATIZACIÓN, ELECTRÓNICA Y CONTROL</w:t>
      </w:r>
    </w:p>
    <w:p w:rsidR="00000000" w:rsidDel="00000000" w:rsidP="00000000" w:rsidRDefault="00000000" w:rsidRPr="00000000" w14:paraId="00000003">
      <w:pPr>
        <w:pBdr>
          <w:bottom w:color="000000" w:space="1" w:sz="4" w:val="single"/>
        </w:pBd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CURSO 2020-2021</w:t>
      </w:r>
    </w:p>
    <w:p w:rsidR="00000000" w:rsidDel="00000000" w:rsidP="00000000" w:rsidRDefault="00000000" w:rsidRPr="00000000" w14:paraId="00000004">
      <w:pPr>
        <w:pBdr>
          <w:bottom w:color="000000" w:space="1" w:sz="4" w:val="single"/>
        </w:pBd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pBdr>
          <w:bottom w:color="000000" w:space="1" w:sz="4" w:val="single"/>
        </w:pBd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CONTROL INDUSTRIAL APLICADO</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1f497d"/>
          <w:sz w:val="40"/>
          <w:szCs w:val="40"/>
        </w:rPr>
      </w:pPr>
      <w:r w:rsidDel="00000000" w:rsidR="00000000" w:rsidRPr="00000000">
        <w:rPr>
          <w:rFonts w:ascii="Times New Roman" w:cs="Times New Roman" w:eastAsia="Times New Roman" w:hAnsi="Times New Roman"/>
          <w:b w:val="1"/>
          <w:color w:val="1f497d"/>
          <w:sz w:val="40"/>
          <w:szCs w:val="40"/>
          <w:rtl w:val="0"/>
        </w:rPr>
        <w:t xml:space="preserve">ACTIVIDAD EC3</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1f497d"/>
          <w:sz w:val="40"/>
          <w:szCs w:val="40"/>
        </w:rPr>
      </w:pPr>
      <w:r w:rsidDel="00000000" w:rsidR="00000000" w:rsidRPr="00000000">
        <w:rPr>
          <w:rFonts w:ascii="Times New Roman" w:cs="Times New Roman" w:eastAsia="Times New Roman" w:hAnsi="Times New Roman"/>
          <w:b w:val="1"/>
          <w:color w:val="1f497d"/>
          <w:sz w:val="40"/>
          <w:szCs w:val="40"/>
          <w:rtl w:val="0"/>
        </w:rPr>
        <w:t xml:space="preserve">MODELADO DE UN TANQUE DE MEZCLA</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400040" cy="3409315"/>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400040" cy="3409315"/>
                    </a:xfrm>
                    <a:prstGeom prst="rect"/>
                    <a:ln/>
                  </pic:spPr>
                </pic:pic>
              </a:graphicData>
            </a:graphic>
          </wp:inline>
        </w:drawing>
      </w:r>
      <w:r w:rsidDel="00000000" w:rsidR="00000000" w:rsidRPr="00000000">
        <w:rPr>
          <w:rtl w:val="0"/>
        </w:rPr>
      </w:r>
    </w:p>
    <w:tbl>
      <w:tblPr>
        <w:tblStyle w:val="Table1"/>
        <w:tblW w:w="8644.0" w:type="dxa"/>
        <w:jc w:val="left"/>
        <w:tblInd w:w="0.0" w:type="dxa"/>
        <w:tblBorders>
          <w:top w:color="c0504d" w:space="0" w:sz="8" w:val="single"/>
          <w:left w:color="000000" w:space="0" w:sz="4" w:val="single"/>
          <w:bottom w:color="c0504d" w:space="0" w:sz="8" w:val="single"/>
          <w:right w:color="000000" w:space="0" w:sz="4" w:val="single"/>
          <w:insideH w:color="000000" w:space="0" w:sz="4" w:val="single"/>
          <w:insideV w:color="000000" w:space="0" w:sz="4" w:val="single"/>
        </w:tblBorders>
        <w:tblLayout w:type="fixed"/>
        <w:tblLook w:val="04A0"/>
      </w:tblPr>
      <w:tblGrid>
        <w:gridCol w:w="2093"/>
        <w:gridCol w:w="4252"/>
        <w:gridCol w:w="2299"/>
        <w:tblGridChange w:id="0">
          <w:tblGrid>
            <w:gridCol w:w="2093"/>
            <w:gridCol w:w="4252"/>
            <w:gridCol w:w="2299"/>
          </w:tblGrid>
        </w:tblGridChange>
      </w:tblGrid>
      <w:tr>
        <w:trPr>
          <w:cantSplit w:val="0"/>
          <w:tblHeader w:val="0"/>
        </w:trPr>
        <w:tc>
          <w:tcPr>
            <w:vMerge w:val="restart"/>
            <w:vAlign w:val="center"/>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nº 1</w:t>
            </w:r>
          </w:p>
        </w:tc>
        <w:tc>
          <w:tcPr/>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Alumno</w:t>
            </w:r>
          </w:p>
        </w:tc>
        <w:tc>
          <w:tcPr/>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DNI</w:t>
            </w:r>
          </w:p>
        </w:tc>
      </w:tr>
      <w:tr>
        <w:trPr>
          <w:cantSplit w:val="0"/>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Sofía Martín Rodríguez</w:t>
            </w:r>
          </w:p>
        </w:tc>
        <w:tc>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32891720H</w:t>
            </w:r>
          </w:p>
        </w:tc>
      </w:tr>
      <w:tr>
        <w:trPr>
          <w:cantSplit w:val="0"/>
          <w:tblHeader w:val="0"/>
        </w:trPr>
        <w:tc>
          <w:tcPr>
            <w:vMerge w:val="continue"/>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3">
            <w:pPr>
              <w:jc w:val="center"/>
              <w:rPr>
                <w:rFonts w:ascii="Times New Roman" w:cs="Times New Roman" w:eastAsia="Times New Roman" w:hAnsi="Times New Roman"/>
                <w:b w:val="1"/>
              </w:rPr>
            </w:pPr>
            <w:hyperlink r:id="rId9">
              <w:r w:rsidDel="00000000" w:rsidR="00000000" w:rsidRPr="00000000">
                <w:rPr>
                  <w:color w:val="0000ee"/>
                  <w:u w:val="single"/>
                  <w:shd w:fill="auto" w:val="clear"/>
                  <w:rtl w:val="0"/>
                </w:rPr>
                <w:t xml:space="preserve">Borja Canales Ortuondo</w:t>
              </w:r>
            </w:hyperlink>
            <w:r w:rsidDel="00000000" w:rsidR="00000000" w:rsidRPr="00000000">
              <w:rPr>
                <w:rtl w:val="0"/>
              </w:rPr>
            </w:r>
          </w:p>
        </w:tc>
        <w:tc>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79125793C</w:t>
            </w:r>
          </w:p>
        </w:tc>
      </w:tr>
      <w:tr>
        <w:trPr>
          <w:cantSplit w:val="0"/>
          <w:tblHeader w:val="0"/>
        </w:trPr>
        <w:tc>
          <w:tcPr>
            <w:vMerge w:val="continue"/>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 Montero Tojo</w:t>
            </w:r>
          </w:p>
        </w:tc>
        <w:tc>
          <w:tcPr/>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78943025X</w:t>
            </w:r>
          </w:p>
        </w:tc>
      </w:tr>
      <w:tr>
        <w:trPr>
          <w:cantSplit w:val="0"/>
          <w:tblHeader w:val="0"/>
        </w:trPr>
        <w:tc>
          <w:tcPr>
            <w:vMerge w:val="continue"/>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Alcides de Araujo Fernandes</w:t>
            </w:r>
          </w:p>
        </w:tc>
        <w:tc>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N2375523</w:t>
            </w:r>
          </w:p>
        </w:tc>
      </w:tr>
    </w:tbl>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1f497d"/>
        </w:rPr>
      </w:pPr>
      <w:bookmarkStart w:colFirst="0" w:colLast="0" w:name="_heading=h.gjdgxs" w:id="0"/>
      <w:bookmarkEnd w:id="0"/>
      <w:r w:rsidDel="00000000" w:rsidR="00000000" w:rsidRPr="00000000">
        <w:rPr>
          <w:rFonts w:ascii="Times New Roman" w:cs="Times New Roman" w:eastAsia="Times New Roman" w:hAnsi="Times New Roman"/>
          <w:b w:val="1"/>
          <w:color w:val="1f497d"/>
          <w:rtl w:val="0"/>
        </w:rPr>
        <w:t xml:space="preserve">Actividad EC3: Modelado de un tanque de mezcla</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 actividad se realiza a nivel de grupos del PBL (4 personas).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Material a entregar, dentro de los plazos previstos, a través de la plataforma Alud: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fichero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.lvproj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incluirá el VI principal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 los SubVI, si los hubiera. El nombre de los componentes del grupo debe aparecer en el panel frontal del VI.</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fichero, en pdf, utilizando la plantilla en el que se realicen en detalle las tareas asignadas.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jc w:val="both"/>
        <w:rPr>
          <w:sz w:val="38"/>
          <w:szCs w:val="38"/>
        </w:rPr>
      </w:pPr>
      <w:bookmarkStart w:colFirst="0" w:colLast="0" w:name="_heading=h.w54beyhijez9" w:id="1"/>
      <w:bookmarkEnd w:id="1"/>
      <w:r w:rsidDel="00000000" w:rsidR="00000000" w:rsidRPr="00000000">
        <w:rPr>
          <w:sz w:val="38"/>
          <w:szCs w:val="38"/>
          <w:rtl w:val="0"/>
        </w:rPr>
        <w:t xml:space="preserve">Modelado de un tanque de mezcla</w:t>
      </w:r>
    </w:p>
    <w:p w:rsidR="00000000" w:rsidDel="00000000" w:rsidP="00000000" w:rsidRDefault="00000000" w:rsidRPr="00000000" w14:paraId="00000036">
      <w:pPr>
        <w:jc w:val="both"/>
        <w:rPr/>
      </w:pPr>
      <w:r w:rsidDel="00000000" w:rsidR="00000000" w:rsidRPr="00000000">
        <w:rPr>
          <w:rtl w:val="0"/>
        </w:rPr>
        <w:t xml:space="preserve">Según el capítulo 3b, el modelado de un tanque de mezcla incluye las siguientes ecuaciones:</w:t>
      </w:r>
    </w:p>
    <w:p w:rsidR="00000000" w:rsidDel="00000000" w:rsidP="00000000" w:rsidRDefault="00000000" w:rsidRPr="00000000" w14:paraId="00000037">
      <w:pPr>
        <w:spacing w:after="240" w:before="240" w:lineRule="auto"/>
        <w:jc w:val="both"/>
        <w:rPr>
          <w:i w:val="1"/>
        </w:rPr>
      </w:pPr>
      <w:r w:rsidDel="00000000" w:rsidR="00000000" w:rsidRPr="00000000">
        <w:rPr>
          <w:i w:val="1"/>
          <w:rtl w:val="0"/>
        </w:rPr>
        <w:t xml:space="preserve">Nivel de agua: A</w:t>
      </w:r>
      <w:r w:rsidDel="00000000" w:rsidR="00000000" w:rsidRPr="00000000">
        <w:rPr>
          <w:rtl w:val="0"/>
        </w:rPr>
        <w:t xml:space="preserve">d</w:t>
      </w:r>
      <w:r w:rsidDel="00000000" w:rsidR="00000000" w:rsidRPr="00000000">
        <w:rPr>
          <w:i w:val="1"/>
          <w:rtl w:val="0"/>
        </w:rPr>
        <w:t xml:space="preserve">H</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)/dt = </w:t>
      </w:r>
      <w:r w:rsidDel="00000000" w:rsidR="00000000" w:rsidRPr="00000000">
        <w:rPr>
          <w:i w:val="1"/>
          <w:rtl w:val="0"/>
        </w:rPr>
        <w:t xml:space="preserve">Q</w:t>
      </w:r>
      <w:r w:rsidDel="00000000" w:rsidR="00000000" w:rsidRPr="00000000">
        <w:rPr>
          <w:i w:val="1"/>
          <w:sz w:val="16"/>
          <w:szCs w:val="16"/>
          <w:rtl w:val="0"/>
        </w:rPr>
        <w:t xml:space="preserve">e</w:t>
      </w:r>
      <w:r w:rsidDel="00000000" w:rsidR="00000000" w:rsidRPr="00000000">
        <w:rPr>
          <w:rtl w:val="0"/>
        </w:rPr>
        <w:t xml:space="preserve">(</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Q</w:t>
      </w:r>
      <w:r w:rsidDel="00000000" w:rsidR="00000000" w:rsidRPr="00000000">
        <w:rPr>
          <w:i w:val="1"/>
          <w:sz w:val="16"/>
          <w:szCs w:val="16"/>
          <w:rtl w:val="0"/>
        </w:rPr>
        <w:t xml:space="preserve">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K</w:t>
      </w:r>
      <w:r w:rsidDel="00000000" w:rsidR="00000000" w:rsidRPr="00000000">
        <w:rPr>
          <w:i w:val="1"/>
          <w:sz w:val="16"/>
          <w:szCs w:val="16"/>
          <w:rtl w:val="0"/>
        </w:rPr>
        <w:t xml:space="preserve">vs*</w:t>
      </w:r>
      <w:r w:rsidDel="00000000" w:rsidR="00000000" w:rsidRPr="00000000">
        <w:rPr>
          <w:i w:val="1"/>
          <w:rtl w:val="0"/>
        </w:rPr>
        <w:t xml:space="preserve">X</w:t>
      </w:r>
      <w:r w:rsidDel="00000000" w:rsidR="00000000" w:rsidRPr="00000000">
        <w:rPr>
          <w:i w:val="1"/>
          <w:sz w:val="16"/>
          <w:szCs w:val="16"/>
          <w:rtl w:val="0"/>
        </w:rPr>
        <w:t xml:space="preserve">v*sqrt(</w:t>
      </w:r>
      <w:r w:rsidDel="00000000" w:rsidR="00000000" w:rsidRPr="00000000">
        <w:rPr>
          <w:rtl w:val="0"/>
        </w:rPr>
        <w:t xml:space="preserve">ρ</w:t>
      </w:r>
      <w:r w:rsidDel="00000000" w:rsidR="00000000" w:rsidRPr="00000000">
        <w:rPr>
          <w:i w:val="1"/>
          <w:rtl w:val="0"/>
        </w:rPr>
        <w:t xml:space="preserve">gH</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d</w:t>
      </w:r>
      <w:r w:rsidDel="00000000" w:rsidR="00000000" w:rsidRPr="00000000">
        <w:rPr>
          <w:i w:val="1"/>
          <w:rtl w:val="0"/>
        </w:rPr>
        <w:t xml:space="preserve">t</w:t>
      </w:r>
    </w:p>
    <w:p w:rsidR="00000000" w:rsidDel="00000000" w:rsidP="00000000" w:rsidRDefault="00000000" w:rsidRPr="00000000" w14:paraId="00000038">
      <w:pPr>
        <w:spacing w:after="240" w:before="240" w:lineRule="auto"/>
        <w:jc w:val="both"/>
        <w:rPr>
          <w:i w:val="1"/>
        </w:rPr>
      </w:pPr>
      <w:r w:rsidDel="00000000" w:rsidR="00000000" w:rsidRPr="00000000">
        <w:rPr>
          <w:i w:val="1"/>
          <w:rtl w:val="0"/>
        </w:rPr>
        <w:t xml:space="preserve">Nivel de temperatura: AH</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)/dt = [</w:t>
      </w:r>
      <w:r w:rsidDel="00000000" w:rsidR="00000000" w:rsidRPr="00000000">
        <w:rPr>
          <w:i w:val="1"/>
          <w:rtl w:val="0"/>
        </w:rPr>
        <w:t xml:space="preserve">T</w:t>
      </w:r>
      <w:r w:rsidDel="00000000" w:rsidR="00000000" w:rsidRPr="00000000">
        <w:rPr>
          <w:i w:val="1"/>
          <w:sz w:val="16"/>
          <w:szCs w:val="16"/>
          <w:rtl w:val="0"/>
        </w:rPr>
        <w:t xml:space="preserve">e</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Q</w:t>
      </w:r>
      <w:r w:rsidDel="00000000" w:rsidR="00000000" w:rsidRPr="00000000">
        <w:rPr>
          <w:i w:val="1"/>
          <w:sz w:val="16"/>
          <w:szCs w:val="16"/>
          <w:rtl w:val="0"/>
        </w:rPr>
        <w:t xml:space="preserve">e</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i w:val="1"/>
          <w:sz w:val="16"/>
          <w:szCs w:val="16"/>
          <w:rtl w:val="0"/>
        </w:rPr>
        <w:t xml:space="preserve">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Q</w:t>
      </w:r>
      <w:r w:rsidDel="00000000" w:rsidR="00000000" w:rsidRPr="00000000">
        <w:rPr>
          <w:i w:val="1"/>
          <w:sz w:val="16"/>
          <w:szCs w:val="16"/>
          <w:rtl w:val="0"/>
        </w:rPr>
        <w:t xml:space="preserve">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d</w:t>
      </w:r>
      <w:r w:rsidDel="00000000" w:rsidR="00000000" w:rsidRPr="00000000">
        <w:rPr>
          <w:i w:val="1"/>
          <w:rtl w:val="0"/>
        </w:rPr>
        <w:t xml:space="preserve">t</w:t>
      </w:r>
    </w:p>
    <w:p w:rsidR="00000000" w:rsidDel="00000000" w:rsidP="00000000" w:rsidRDefault="00000000" w:rsidRPr="00000000" w14:paraId="00000039">
      <w:pPr>
        <w:spacing w:after="240" w:before="240" w:lineRule="auto"/>
        <w:jc w:val="both"/>
        <w:rPr/>
      </w:pPr>
      <w:r w:rsidDel="00000000" w:rsidR="00000000" w:rsidRPr="00000000">
        <w:rPr>
          <w:i w:val="1"/>
          <w:rtl w:val="0"/>
        </w:rPr>
        <w:t xml:space="preserve">Caudal de entrada: Q</w:t>
      </w:r>
      <w:r w:rsidDel="00000000" w:rsidR="00000000" w:rsidRPr="00000000">
        <w:rPr>
          <w:i w:val="1"/>
          <w:sz w:val="16"/>
          <w:szCs w:val="16"/>
          <w:rtl w:val="0"/>
        </w:rPr>
        <w:t xml:space="preserve">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K</w:t>
      </w:r>
      <w:r w:rsidDel="00000000" w:rsidR="00000000" w:rsidRPr="00000000">
        <w:rPr>
          <w:i w:val="1"/>
          <w:sz w:val="16"/>
          <w:szCs w:val="16"/>
          <w:rtl w:val="0"/>
        </w:rPr>
        <w:t xml:space="preserve">vc</w:t>
      </w:r>
      <w:r w:rsidDel="00000000" w:rsidR="00000000" w:rsidRPr="00000000">
        <w:rPr>
          <w:i w:val="1"/>
          <w:rtl w:val="0"/>
        </w:rPr>
        <w:t xml:space="preserve">U</w:t>
      </w:r>
      <w:r w:rsidDel="00000000" w:rsidR="00000000" w:rsidRPr="00000000">
        <w:rPr>
          <w:sz w:val="16"/>
          <w:szCs w:val="16"/>
          <w:rtl w:val="0"/>
        </w:rPr>
        <w:t xml:space="preserve">^2</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w:t>
      </w:r>
    </w:p>
    <w:p w:rsidR="00000000" w:rsidDel="00000000" w:rsidP="00000000" w:rsidRDefault="00000000" w:rsidRPr="00000000" w14:paraId="0000003A">
      <w:pPr>
        <w:spacing w:after="240" w:before="240" w:lineRule="auto"/>
        <w:jc w:val="both"/>
        <w:rPr/>
      </w:pPr>
      <w:r w:rsidDel="00000000" w:rsidR="00000000" w:rsidRPr="00000000">
        <w:rPr>
          <w:i w:val="1"/>
          <w:rtl w:val="0"/>
        </w:rPr>
        <w:t xml:space="preserve">Transmisor de temperatura del líquido del tanque: Y</w:t>
      </w:r>
      <w:r w:rsidDel="00000000" w:rsidR="00000000" w:rsidRPr="00000000">
        <w:rPr>
          <w:i w:val="1"/>
          <w:sz w:val="16"/>
          <w:szCs w:val="16"/>
          <w:rtl w:val="0"/>
        </w:rPr>
        <w:t xml:space="preserve">T </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K</w:t>
      </w:r>
      <w:r w:rsidDel="00000000" w:rsidR="00000000" w:rsidRPr="00000000">
        <w:rPr>
          <w:i w:val="1"/>
          <w:sz w:val="16"/>
          <w:szCs w:val="16"/>
          <w:rtl w:val="0"/>
        </w:rPr>
        <w:t xml:space="preserve">T </w:t>
      </w:r>
      <w:r w:rsidDel="00000000" w:rsidR="00000000" w:rsidRPr="00000000">
        <w:rPr>
          <w:i w:val="1"/>
          <w:rtl w:val="0"/>
        </w:rPr>
        <w:t xml:space="preserve">T </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w:t>
      </w:r>
    </w:p>
    <w:p w:rsidR="00000000" w:rsidDel="00000000" w:rsidP="00000000" w:rsidRDefault="00000000" w:rsidRPr="00000000" w14:paraId="0000003B">
      <w:pPr>
        <w:spacing w:after="240" w:before="240" w:lineRule="auto"/>
        <w:jc w:val="both"/>
        <w:rPr/>
      </w:pPr>
      <w:r w:rsidDel="00000000" w:rsidR="00000000" w:rsidRPr="00000000">
        <w:rPr>
          <w:i w:val="1"/>
          <w:rtl w:val="0"/>
        </w:rPr>
        <w:t xml:space="preserve">Transmisor de temperatura del líquido del tanque: Y</w:t>
      </w:r>
      <w:r w:rsidDel="00000000" w:rsidR="00000000" w:rsidRPr="00000000">
        <w:rPr>
          <w:i w:val="1"/>
          <w:sz w:val="16"/>
          <w:szCs w:val="16"/>
          <w:rtl w:val="0"/>
        </w:rPr>
        <w:t xml:space="preserve">L</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K</w:t>
      </w:r>
      <w:r w:rsidDel="00000000" w:rsidR="00000000" w:rsidRPr="00000000">
        <w:rPr>
          <w:i w:val="1"/>
          <w:sz w:val="16"/>
          <w:szCs w:val="16"/>
          <w:rtl w:val="0"/>
        </w:rPr>
        <w:t xml:space="preserve">L</w:t>
      </w:r>
      <w:r w:rsidDel="00000000" w:rsidR="00000000" w:rsidRPr="00000000">
        <w:rPr>
          <w:i w:val="1"/>
          <w:rtl w:val="0"/>
        </w:rPr>
        <w:t xml:space="preserve">H</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t xml:space="preserve">Dentro de estas fórmulas, la señal de control se corresponde a la manipulación del Caudal de Entrada, y la perturbación se identifica con la temperatura del líquido de entrada Te. </w:t>
      </w:r>
    </w:p>
    <w:p w:rsidR="00000000" w:rsidDel="00000000" w:rsidP="00000000" w:rsidRDefault="00000000" w:rsidRPr="00000000" w14:paraId="0000003D">
      <w:pPr>
        <w:jc w:val="both"/>
        <w:rPr/>
      </w:pPr>
      <w:r w:rsidDel="00000000" w:rsidR="00000000" w:rsidRPr="00000000">
        <w:rPr>
          <w:rtl w:val="0"/>
        </w:rPr>
        <w:t xml:space="preserve">Tenemos las siguientes constantes (menos U% y Te, que son manipuladas):</w:t>
      </w:r>
    </w:p>
    <w:p w:rsidR="00000000" w:rsidDel="00000000" w:rsidP="00000000" w:rsidRDefault="00000000" w:rsidRPr="00000000" w14:paraId="0000003E">
      <w:pPr>
        <w:rPr/>
      </w:pPr>
      <w:r w:rsidDel="00000000" w:rsidR="00000000" w:rsidRPr="00000000">
        <w:rPr/>
        <w:drawing>
          <wp:inline distB="114300" distT="114300" distL="114300" distR="114300">
            <wp:extent cx="2855142" cy="316452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55142" cy="3164522"/>
                    </a:xfrm>
                    <a:prstGeom prst="rect"/>
                    <a:ln/>
                  </pic:spPr>
                </pic:pic>
              </a:graphicData>
            </a:graphic>
          </wp:inline>
        </w:drawing>
      </w:r>
      <w:r w:rsidDel="00000000" w:rsidR="00000000" w:rsidRPr="00000000">
        <w:rPr/>
        <w:drawing>
          <wp:inline distB="114300" distT="114300" distL="114300" distR="114300">
            <wp:extent cx="2229540" cy="2469197"/>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29540" cy="246919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 apariencia del tanque modelado es la siguiente:</w:t>
      </w:r>
    </w:p>
    <w:p w:rsidR="00000000" w:rsidDel="00000000" w:rsidP="00000000" w:rsidRDefault="00000000" w:rsidRPr="00000000" w14:paraId="00000041">
      <w:pPr>
        <w:rPr/>
      </w:pPr>
      <w:r w:rsidDel="00000000" w:rsidR="00000000" w:rsidRPr="00000000">
        <w:rPr/>
        <w:drawing>
          <wp:inline distB="114300" distT="114300" distL="114300" distR="114300">
            <wp:extent cx="5399730" cy="33782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En las gráficas a la derecha se muestran las variables de nivel de agua y nivel de temperatura. Por otro lado, en las gráficas del margen inferior se muestra la característica estática del proceso, que con los datos establecidos anteriormente se expresan de la siguiente forma:</w:t>
      </w:r>
    </w:p>
    <w:p w:rsidR="00000000" w:rsidDel="00000000" w:rsidP="00000000" w:rsidRDefault="00000000" w:rsidRPr="00000000" w14:paraId="00000043">
      <w:pPr>
        <w:rPr/>
      </w:pPr>
      <w:r w:rsidDel="00000000" w:rsidR="00000000" w:rsidRPr="00000000">
        <w:rPr/>
        <w:drawing>
          <wp:inline distB="114300" distT="114300" distL="114300" distR="114300">
            <wp:extent cx="5399730" cy="20447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3997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Como podemos observar, partiendo de las ecuaciones planteadas para el modelado se obtienen las que determinan el estado estacionario. A medida que la señal de control crece, el nivel de agua aumenta considerablemente, mientras que en cuanto a la temperatura, se ve un aumento teniendo la señal de control entre el 0% y el 40% más o menos. </w:t>
      </w:r>
    </w:p>
    <w:p w:rsidR="00000000" w:rsidDel="00000000" w:rsidP="00000000" w:rsidRDefault="00000000" w:rsidRPr="00000000" w14:paraId="00000045">
      <w:pPr>
        <w:rPr/>
      </w:pPr>
      <w:r w:rsidDel="00000000" w:rsidR="00000000" w:rsidRPr="00000000">
        <w:rPr/>
        <w:drawing>
          <wp:inline distB="114300" distT="114300" distL="114300" distR="114300">
            <wp:extent cx="5399730" cy="33782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7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Para calcular estas características estáticas se han implementado dos SubVI diferentes, </w:t>
      </w:r>
      <w:r w:rsidDel="00000000" w:rsidR="00000000" w:rsidRPr="00000000">
        <w:rPr>
          <w:i w:val="1"/>
          <w:rtl w:val="0"/>
        </w:rPr>
        <w:t xml:space="preserve">SubVI_StaticCharacteristic_YL.vi</w:t>
      </w:r>
      <w:r w:rsidDel="00000000" w:rsidR="00000000" w:rsidRPr="00000000">
        <w:rPr>
          <w:rtl w:val="0"/>
        </w:rPr>
        <w:t xml:space="preserve"> y </w:t>
      </w:r>
      <w:r w:rsidDel="00000000" w:rsidR="00000000" w:rsidRPr="00000000">
        <w:rPr>
          <w:i w:val="1"/>
          <w:rtl w:val="0"/>
        </w:rPr>
        <w:t xml:space="preserve">SubVI_StaticCharacteristic_YT.vi</w:t>
      </w:r>
      <w:r w:rsidDel="00000000" w:rsidR="00000000" w:rsidRPr="00000000">
        <w:rPr>
          <w:rtl w:val="0"/>
        </w:rPr>
        <w:t xml:space="preserve"> respectivamente.</w:t>
      </w:r>
    </w:p>
    <w:p w:rsidR="00000000" w:rsidDel="00000000" w:rsidP="00000000" w:rsidRDefault="00000000" w:rsidRPr="00000000" w14:paraId="00000047">
      <w:pPr>
        <w:jc w:val="both"/>
        <w:rPr/>
      </w:pPr>
      <w:r w:rsidDel="00000000" w:rsidR="00000000" w:rsidRPr="00000000">
        <w:rPr>
          <w:rtl w:val="0"/>
        </w:rPr>
        <w:t xml:space="preserve">Para la característica dinámica, se ha creado un VI diferente que realiza el modelado del tanque siguiendo la característica dinámica. Únicamente se han cambiado las fórmulas de los transmisores de nivel y temperatura y la válvula de control. En este caso, estos valores en vez de tratarse de valores constantes, seguirán sus características dinámicas, siendo estas las siguientes:</w:t>
      </w:r>
    </w:p>
    <w:p w:rsidR="00000000" w:rsidDel="00000000" w:rsidP="00000000" w:rsidRDefault="00000000" w:rsidRPr="00000000" w14:paraId="00000048">
      <w:pPr>
        <w:spacing w:after="240" w:before="240" w:lineRule="auto"/>
        <w:jc w:val="both"/>
        <w:rPr/>
      </w:pPr>
      <w:r w:rsidDel="00000000" w:rsidR="00000000" w:rsidRPr="00000000">
        <w:rPr>
          <w:i w:val="1"/>
          <w:rtl w:val="0"/>
        </w:rPr>
        <w:t xml:space="preserve">Transmisor de nivel: T </w:t>
      </w:r>
      <w:r w:rsidDel="00000000" w:rsidR="00000000" w:rsidRPr="00000000">
        <w:rPr>
          <w:rtl w:val="0"/>
        </w:rPr>
        <w:t xml:space="preserve">d</w:t>
      </w:r>
      <w:r w:rsidDel="00000000" w:rsidR="00000000" w:rsidRPr="00000000">
        <w:rPr>
          <w:i w:val="1"/>
          <w:rtl w:val="0"/>
        </w:rPr>
        <w:t xml:space="preserve">Y</w:t>
      </w:r>
      <w:r w:rsidDel="00000000" w:rsidR="00000000" w:rsidRPr="00000000">
        <w:rPr>
          <w:i w:val="1"/>
          <w:sz w:val="16"/>
          <w:szCs w:val="16"/>
          <w:rtl w:val="0"/>
        </w:rPr>
        <w:t xml:space="preserve">L</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)/dt +</w:t>
      </w:r>
      <w:r w:rsidDel="00000000" w:rsidR="00000000" w:rsidRPr="00000000">
        <w:rPr>
          <w:i w:val="1"/>
          <w:rtl w:val="0"/>
        </w:rPr>
        <w:t xml:space="preserve">YL</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KL H</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49">
      <w:pPr>
        <w:spacing w:after="240" w:before="240" w:lineRule="auto"/>
        <w:jc w:val="both"/>
        <w:rPr/>
      </w:pPr>
      <w:r w:rsidDel="00000000" w:rsidR="00000000" w:rsidRPr="00000000">
        <w:rPr>
          <w:i w:val="1"/>
          <w:rtl w:val="0"/>
        </w:rPr>
        <w:t xml:space="preserve">Transmisor de temperatura: TT^</w:t>
      </w:r>
      <w:r w:rsidDel="00000000" w:rsidR="00000000" w:rsidRPr="00000000">
        <w:rPr>
          <w:sz w:val="16"/>
          <w:szCs w:val="16"/>
          <w:rtl w:val="0"/>
        </w:rPr>
        <w:t xml:space="preserve">2</w:t>
      </w:r>
      <w:r w:rsidDel="00000000" w:rsidR="00000000" w:rsidRPr="00000000">
        <w:rPr>
          <w:rtl w:val="0"/>
        </w:rPr>
        <w:t xml:space="preserve">d^</w:t>
      </w:r>
      <w:r w:rsidDel="00000000" w:rsidR="00000000" w:rsidRPr="00000000">
        <w:rPr>
          <w:sz w:val="16"/>
          <w:szCs w:val="16"/>
          <w:rtl w:val="0"/>
        </w:rPr>
        <w:t xml:space="preserve">2</w:t>
      </w:r>
      <w:r w:rsidDel="00000000" w:rsidR="00000000" w:rsidRPr="00000000">
        <w:rPr>
          <w:i w:val="1"/>
          <w:rtl w:val="0"/>
        </w:rPr>
        <w:t xml:space="preserve">Y</w:t>
      </w:r>
      <w:r w:rsidDel="00000000" w:rsidR="00000000" w:rsidRPr="00000000">
        <w:rPr>
          <w:i w:val="1"/>
          <w:sz w:val="16"/>
          <w:szCs w:val="16"/>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)/dt +2</w:t>
      </w:r>
      <w:r w:rsidDel="00000000" w:rsidR="00000000" w:rsidRPr="00000000">
        <w:rPr>
          <w:i w:val="1"/>
          <w:rtl w:val="0"/>
        </w:rPr>
        <w:t xml:space="preserve">TT </w:t>
      </w:r>
      <w:r w:rsidDel="00000000" w:rsidR="00000000" w:rsidRPr="00000000">
        <w:rPr>
          <w:rtl w:val="0"/>
        </w:rPr>
        <w:t xml:space="preserve">d</w:t>
      </w:r>
      <w:r w:rsidDel="00000000" w:rsidR="00000000" w:rsidRPr="00000000">
        <w:rPr>
          <w:i w:val="1"/>
          <w:rtl w:val="0"/>
        </w:rPr>
        <w:t xml:space="preserve">Y</w:t>
      </w:r>
      <w:r w:rsidDel="00000000" w:rsidR="00000000" w:rsidRPr="00000000">
        <w:rPr>
          <w:i w:val="1"/>
          <w:sz w:val="16"/>
          <w:szCs w:val="16"/>
          <w:rtl w:val="0"/>
        </w:rPr>
        <w:t xml:space="preserve">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)/dt+</w:t>
      </w:r>
      <w:r w:rsidDel="00000000" w:rsidR="00000000" w:rsidRPr="00000000">
        <w:rPr>
          <w:i w:val="1"/>
          <w:rtl w:val="0"/>
        </w:rPr>
        <w:t xml:space="preserve">YT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KT T</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4A">
      <w:pPr>
        <w:spacing w:after="240" w:before="240" w:lineRule="auto"/>
        <w:jc w:val="both"/>
        <w:rPr/>
      </w:pPr>
      <w:r w:rsidDel="00000000" w:rsidR="00000000" w:rsidRPr="00000000">
        <w:rPr>
          <w:i w:val="1"/>
          <w:rtl w:val="0"/>
        </w:rPr>
        <w:t xml:space="preserve">Valvula de control: Tvc </w:t>
      </w:r>
      <w:r w:rsidDel="00000000" w:rsidR="00000000" w:rsidRPr="00000000">
        <w:rPr>
          <w:rtl w:val="0"/>
        </w:rPr>
        <w:t xml:space="preserve">d</w:t>
      </w:r>
      <w:r w:rsidDel="00000000" w:rsidR="00000000" w:rsidRPr="00000000">
        <w:rPr>
          <w:i w:val="1"/>
          <w:rtl w:val="0"/>
        </w:rPr>
        <w:t xml:space="preserve">X</w:t>
      </w:r>
      <w:r w:rsidDel="00000000" w:rsidR="00000000" w:rsidRPr="00000000">
        <w:rPr>
          <w:i w:val="1"/>
          <w:sz w:val="16"/>
          <w:szCs w:val="16"/>
          <w:rtl w:val="0"/>
        </w:rPr>
        <w:t xml:space="preserve">vc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)/dt +</w:t>
      </w:r>
      <w:r w:rsidDel="00000000" w:rsidR="00000000" w:rsidRPr="00000000">
        <w:rPr>
          <w:i w:val="1"/>
          <w:rtl w:val="0"/>
        </w:rPr>
        <w:t xml:space="preserve">Xvc </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Kxvc U</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4B">
      <w:pPr>
        <w:spacing w:after="240" w:before="240" w:lineRule="auto"/>
        <w:jc w:val="both"/>
        <w:rPr/>
      </w:pPr>
      <w:r w:rsidDel="00000000" w:rsidR="00000000" w:rsidRPr="00000000">
        <w:rPr>
          <w:i w:val="1"/>
          <w:rtl w:val="0"/>
        </w:rPr>
        <w:t xml:space="preserve">Caudal de entrada: Qc</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K</w:t>
      </w:r>
      <w:r w:rsidDel="00000000" w:rsidR="00000000" w:rsidRPr="00000000">
        <w:rPr>
          <w:sz w:val="16"/>
          <w:szCs w:val="16"/>
          <w:rtl w:val="0"/>
        </w:rPr>
        <w:t xml:space="preserve">′vc </w:t>
      </w:r>
      <w:r w:rsidDel="00000000" w:rsidR="00000000" w:rsidRPr="00000000">
        <w:rPr>
          <w:i w:val="1"/>
          <w:rtl w:val="0"/>
        </w:rPr>
        <w:t xml:space="preserve">Xvc^</w:t>
      </w:r>
      <w:r w:rsidDel="00000000" w:rsidR="00000000" w:rsidRPr="00000000">
        <w:rPr>
          <w:sz w:val="16"/>
          <w:szCs w:val="16"/>
          <w:rtl w:val="0"/>
        </w:rPr>
        <w:t xml:space="preserve">2</w:t>
      </w:r>
      <w:r w:rsidDel="00000000" w:rsidR="00000000" w:rsidRPr="00000000">
        <w:rPr>
          <w:rtl w:val="0"/>
        </w:rPr>
        <w:t xml:space="preserve">(</w:t>
      </w:r>
      <w:r w:rsidDel="00000000" w:rsidR="00000000" w:rsidRPr="00000000">
        <w:rPr>
          <w:i w:val="1"/>
          <w:rtl w:val="0"/>
        </w:rPr>
        <w:t xml:space="preserve">t</w:t>
      </w:r>
      <w:r w:rsidDel="00000000" w:rsidR="00000000" w:rsidRPr="00000000">
        <w:rPr>
          <w:rtl w:val="0"/>
        </w:rPr>
        <w:t xml:space="preserve">)</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Siendo constantes los siguientes valores:</w:t>
      </w:r>
    </w:p>
    <w:p w:rsidR="00000000" w:rsidDel="00000000" w:rsidP="00000000" w:rsidRDefault="00000000" w:rsidRPr="00000000" w14:paraId="0000004D">
      <w:pPr>
        <w:spacing w:after="240" w:before="240" w:lineRule="auto"/>
        <w:jc w:val="center"/>
        <w:rPr/>
      </w:pPr>
      <w:r w:rsidDel="00000000" w:rsidR="00000000" w:rsidRPr="00000000">
        <w:rPr/>
        <w:drawing>
          <wp:inline distB="114300" distT="114300" distL="114300" distR="114300">
            <wp:extent cx="3115628" cy="1938068"/>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15628" cy="193806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t xml:space="preserve">Para obtener las gráficas del comportamiento dinámico y compararlas para ver su correcto funcionamiento, se han introducido dos TimeDelays que cambiarán el valor de la señal de control Ut en un +5% en el segundo 10 y la temperatura del líquido de entrada Te en +2ºC a los 700s. </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399730" cy="18796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973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Vemos que la segunda gráfica si tiene un comportamiento acorde al modelado dinámico del transmisor de temperatura, mientras que el transmisor del nivel de agua toma unos valores extraños. Esto no sabemos a qué es debido. </w:t>
      </w:r>
    </w:p>
    <w:p w:rsidR="00000000" w:rsidDel="00000000" w:rsidP="00000000" w:rsidRDefault="00000000" w:rsidRPr="00000000" w14:paraId="00000053">
      <w:pPr>
        <w:jc w:val="both"/>
        <w:rPr/>
      </w:pPr>
      <w:r w:rsidDel="00000000" w:rsidR="00000000" w:rsidRPr="00000000">
        <w:rPr>
          <w:rtl w:val="0"/>
        </w:rPr>
        <w:t xml:space="preserve">Queda pendiente a día de hoy revisar el funcionamiento de los componentes dinámicos para obtener y modificar el VI desarrollado y poder obtener el funcionamiento correcto del modelado dinámico. </w:t>
      </w:r>
      <w:r w:rsidDel="00000000" w:rsidR="00000000" w:rsidRPr="00000000">
        <w:rPr>
          <w:rtl w:val="0"/>
        </w:rPr>
      </w:r>
    </w:p>
    <w:sectPr>
      <w:headerReference r:id="rId17" w:type="default"/>
      <w:headerReference r:id="rId18" w:type="first"/>
      <w:headerReference r:id="rId19" w:type="even"/>
      <w:footerReference r:id="rId20"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20.0" w:type="dxa"/>
      <w:jc w:val="left"/>
      <w:tblInd w:w="0.0" w:type="dxa"/>
      <w:tblLayout w:type="fixed"/>
      <w:tblLook w:val="0400"/>
    </w:tblPr>
    <w:tblGrid>
      <w:gridCol w:w="3819"/>
      <w:gridCol w:w="1082"/>
      <w:gridCol w:w="3819"/>
      <w:tblGridChange w:id="0">
        <w:tblGrid>
          <w:gridCol w:w="3819"/>
          <w:gridCol w:w="1082"/>
          <w:gridCol w:w="3819"/>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descuidéis la apariencia del panel frontal del VI, así como aspectos como el icono, la documentación y, por supuesto, la funcionalidad.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 Industrial Aplicado – Curso 2020-2021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 EC3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24.8pt;height:268.2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24.8pt;height:268.2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B4A0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B4A0D"/>
  </w:style>
  <w:style w:type="paragraph" w:styleId="Piedepgina">
    <w:name w:val="footer"/>
    <w:basedOn w:val="Normal"/>
    <w:link w:val="PiedepginaCar"/>
    <w:uiPriority w:val="99"/>
    <w:unhideWhenUsed w:val="1"/>
    <w:rsid w:val="007B4A0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B4A0D"/>
  </w:style>
  <w:style w:type="paragraph" w:styleId="Prrafodelista">
    <w:name w:val="List Paragraph"/>
    <w:basedOn w:val="Normal"/>
    <w:uiPriority w:val="34"/>
    <w:qFormat w:val="1"/>
    <w:rsid w:val="001530CB"/>
    <w:pPr>
      <w:ind w:left="720"/>
      <w:contextualSpacing w:val="1"/>
    </w:pPr>
  </w:style>
  <w:style w:type="paragraph" w:styleId="Sinespaciado">
    <w:name w:val="No Spacing"/>
    <w:link w:val="SinespaciadoCar"/>
    <w:uiPriority w:val="1"/>
    <w:qFormat w:val="1"/>
    <w:rsid w:val="009620F0"/>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9620F0"/>
    <w:rPr>
      <w:rFonts w:eastAsiaTheme="minorEastAsia"/>
      <w:lang w:eastAsia="es-ES"/>
    </w:rPr>
  </w:style>
  <w:style w:type="paragraph" w:styleId="Textodeglobo">
    <w:name w:val="Balloon Text"/>
    <w:basedOn w:val="Normal"/>
    <w:link w:val="TextodegloboCar"/>
    <w:uiPriority w:val="99"/>
    <w:semiHidden w:val="1"/>
    <w:unhideWhenUsed w:val="1"/>
    <w:rsid w:val="00A1229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12292"/>
    <w:rPr>
      <w:rFonts w:ascii="Tahoma" w:cs="Tahoma" w:hAnsi="Tahoma"/>
      <w:sz w:val="16"/>
      <w:szCs w:val="16"/>
    </w:rPr>
  </w:style>
  <w:style w:type="table" w:styleId="Tablaconcuadrcula">
    <w:name w:val="Table Grid"/>
    <w:basedOn w:val="Tablanormal"/>
    <w:uiPriority w:val="59"/>
    <w:rsid w:val="004330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nfasis6">
    <w:name w:val="Light Shading Accent 6"/>
    <w:basedOn w:val="Tablanormal"/>
    <w:uiPriority w:val="60"/>
    <w:rsid w:val="00152ACD"/>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Sombreadoclaro-nfasis2">
    <w:name w:val="Light Shading Accent 2"/>
    <w:basedOn w:val="Tablanormal"/>
    <w:uiPriority w:val="60"/>
    <w:rsid w:val="00161D01"/>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character" w:styleId="Textodelmarcadordeposicin">
    <w:name w:val="Placeholder Text"/>
    <w:basedOn w:val="Fuentedeprrafopredeter"/>
    <w:uiPriority w:val="99"/>
    <w:semiHidden w:val="1"/>
    <w:rsid w:val="00611052"/>
    <w:rPr>
      <w:color w:val="808080"/>
    </w:rPr>
  </w:style>
  <w:style w:type="paragraph" w:styleId="Textonotaalfinal">
    <w:name w:val="endnote text"/>
    <w:basedOn w:val="Normal"/>
    <w:link w:val="TextonotaalfinalCar"/>
    <w:uiPriority w:val="99"/>
    <w:semiHidden w:val="1"/>
    <w:unhideWhenUsed w:val="1"/>
    <w:rsid w:val="007822D8"/>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7822D8"/>
    <w:rPr>
      <w:sz w:val="20"/>
      <w:szCs w:val="20"/>
    </w:rPr>
  </w:style>
  <w:style w:type="character" w:styleId="Refdenotaalfinal">
    <w:name w:val="endnote reference"/>
    <w:basedOn w:val="Fuentedeprrafopredeter"/>
    <w:uiPriority w:val="99"/>
    <w:semiHidden w:val="1"/>
    <w:unhideWhenUsed w:val="1"/>
    <w:rsid w:val="007822D8"/>
    <w:rPr>
      <w:vertAlign w:val="superscript"/>
    </w:rPr>
  </w:style>
  <w:style w:type="paragraph" w:styleId="Textonotapie">
    <w:name w:val="footnote text"/>
    <w:basedOn w:val="Normal"/>
    <w:link w:val="TextonotapieCar"/>
    <w:uiPriority w:val="99"/>
    <w:semiHidden w:val="1"/>
    <w:unhideWhenUsed w:val="1"/>
    <w:rsid w:val="007822D8"/>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7822D8"/>
    <w:rPr>
      <w:sz w:val="20"/>
      <w:szCs w:val="20"/>
    </w:rPr>
  </w:style>
  <w:style w:type="character" w:styleId="Refdenotaalpie">
    <w:name w:val="footnote reference"/>
    <w:basedOn w:val="Fuentedeprrafopredeter"/>
    <w:uiPriority w:val="99"/>
    <w:semiHidden w:val="1"/>
    <w:unhideWhenUsed w:val="1"/>
    <w:rsid w:val="007822D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943734"/>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fd3d3" w:val="clear"/>
      </w:tcPr>
    </w:tblStylePr>
    <w:tblStylePr w:type="band1Vert">
      <w:tcPr>
        <w:tcBorders>
          <w:left w:color="000000" w:space="0" w:sz="0" w:val="nil"/>
          <w:right w:color="000000" w:space="0" w:sz="0" w:val="nil"/>
          <w:insideH w:color="000000" w:space="0" w:sz="0" w:val="nil"/>
          <w:insideV w:color="000000" w:space="0" w:sz="0" w:val="nil"/>
        </w:tcBorders>
        <w:shd w:fill="efd3d3" w:val="clear"/>
      </w:tcPr>
    </w:tblStylePr>
    <w:tblStylePr w:type="firstCol">
      <w:rPr>
        <w:b w:val="1"/>
      </w:rPr>
    </w:tblStylePr>
    <w:tblStylePr w:type="firstRow">
      <w:pPr>
        <w:spacing w:after="0" w:before="0" w:line="240" w:lineRule="auto"/>
      </w:pPr>
      <w:rPr>
        <w:b w:val="1"/>
      </w:rPr>
      <w:tcPr>
        <w:tcBorders>
          <w:top w:color="c0504d" w:space="0" w:sz="8" w:val="single"/>
          <w:left w:color="000000" w:space="0" w:sz="0" w:val="nil"/>
          <w:bottom w:color="c0504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c0504d" w:space="0" w:sz="8" w:val="single"/>
          <w:left w:color="000000" w:space="0" w:sz="0" w:val="nil"/>
          <w:bottom w:color="c0504d" w:space="0" w:sz="8" w:val="single"/>
          <w:right w:color="000000" w:space="0" w:sz="0" w:val="nil"/>
          <w:insideH w:color="000000" w:space="0" w:sz="0" w:val="nil"/>
          <w:insideV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borja.canales@opendeusto.es"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3.xml"/><Relationship Id="rId7" Type="http://schemas.openxmlformats.org/officeDocument/2006/relationships/customXml" Target="../customXML/item1.xml"/><Relationship Id="rId8"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iTfFI76ogJfwjuKVYhSpPiBWXw==">AMUW2mUoXmaVTDQGfzk1M412c9Q/eVBpMS/Wu41c7kFrqA0cX1eBsKkaO4qdwsc4FKsphmf9Vr6RWlpdXSZ5fnGFYD/b0LTbJUBxbW4SFCPvBpLZ8zfHbub90n/+wkb8r2thHvUMFIHdjD8aPLRcfmcKHi1lP7uAVA==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2017-10-25T21:01:00Z</dcterms:created>
  <dc:creator>Juan José Gude Prego</dc:creator>
</cp:coreProperties>
</file>