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60"/>
      </w:pPr>
      <w:r>
        <w:rPr>
          <w:rFonts w:ascii="Cambria" w:cs="Cambria" w:eastAsia="Cambria" w:hAnsi="Cambria"/>
          <w:b/>
          <w:bCs/>
          <w:color w:val="1E2761"/>
          <w:sz w:val="96"/>
          <w:szCs w:val="96"/>
        </w:rPr>
        <w:t xml:space="preserve">NEXORA</w:t>
      </w:r>
    </w:p>
    <w:p>
      <w:pPr>
        <w:spacing w:after="480"/>
      </w:pPr>
      <w:r>
        <w:rPr>
          <w:rFonts w:ascii="Calibri" w:cs="Calibri" w:eastAsia="Calibri" w:hAnsi="Calibri"/>
          <w:color w:val="02958A"/>
          <w:spacing w:val="40"/>
          <w:sz w:val="30"/>
          <w:szCs w:val="30"/>
        </w:rPr>
        <w:t xml:space="preserve">Financial Operations Intelligence</w:t>
      </w:r>
    </w:p>
    <w:p>
      <w:pPr>
        <w:pBdr>
          <w:top w:val="single" w:color="CADCFC" w:sz="12" w:space="14"/>
        </w:pBdr>
        <w:spacing w:after="220"/>
      </w:pPr>
    </w:p>
    <w:p>
      <w:pPr>
        <w:spacing w:after="140"/>
      </w:pPr>
      <w:r>
        <w:rPr>
          <w:rFonts w:ascii="Cambria" w:cs="Cambria" w:eastAsia="Cambria" w:hAnsi="Cambria"/>
          <w:i/>
          <w:iCs/>
          <w:color w:val="16213E"/>
          <w:sz w:val="34"/>
          <w:szCs w:val="34"/>
        </w:rPr>
        <w:t xml:space="preserve">From expense to insight.</w:t>
      </w:r>
    </w:p>
    <w:p>
      <w:pPr>
        <w:spacing w:after="1600"/>
      </w:pPr>
      <w:r>
        <w:rPr>
          <w:rFonts w:ascii="Calibri" w:cs="Calibri" w:eastAsia="Calibri" w:hAnsi="Calibri"/>
          <w:color w:val="5A6478"/>
          <w:sz w:val="22"/>
          <w:szCs w:val="22"/>
        </w:rPr>
        <w:t xml:space="preserve">A plataforma que acompanha cada unidade monetária desde a factura até ao banco — e transforma esse percurso em inteligência para a gestão.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6213E"/>
          <w:sz w:val="21"/>
          <w:szCs w:val="21"/>
        </w:rPr>
        <w:t xml:space="preserve">Documento de Apresentação de Produto</w:t>
      </w:r>
    </w:p>
    <w:p>
      <w:pPr>
        <w:spacing w:after="4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Versão 1.0  ·  Agosto de 2026</w:t>
      </w:r>
    </w:p>
    <w:p>
      <w:pPr>
        <w:spacing w:after="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Preparado por Alcino Maido Nelson  ·  Maputo, Moçambique</w:t>
      </w:r>
    </w:p>
    <w:p>
      <w:r>
        <w:br w:type="page"/>
      </w: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1. Sumário executivo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Toda a organização que movimenta dinheiro enfrenta o mesmo problema silencioso: a informação financeira existe, mas está dispersa. As facturas estão numa pasta, as aprovações estão em e-mails ou em conversas de corredor, os pagamentos estão numa folha de cálculo, os extratos estão no banco e o relatório mensal nasce de um exercício manual de juntar tudo outra vez, mês após mês.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NEXORA existe para eliminar esse trabalho de reconstrução. É uma plataforma de controlo financeiro operacional que automatiza o ciclo completo das despesas — desde a factura e a aprovação até ao pagamento, à reconciliação bancária e ao reporting — e que, a partir desse histórico, produz inteligência financeira para quem decide.</w:t>
      </w:r>
    </w:p>
    <w:p>
      <w:pPr>
        <w:pBdr>
          <w:left w:val="single" w:color="02958A" w:sz="18" w:space="12"/>
        </w:pBdr>
        <w:spacing w:after="200" w:before="200"/>
        <w:ind w:left="360" w:right="360"/>
      </w:pPr>
      <w:r>
        <w:rPr>
          <w:rFonts w:ascii="Cambria" w:cs="Cambria" w:eastAsia="Cambria" w:hAnsi="Cambria"/>
          <w:i/>
          <w:iCs/>
          <w:color w:val="16213E"/>
          <w:sz w:val="24"/>
          <w:szCs w:val="24"/>
        </w:rPr>
        <w:t xml:space="preserve">O NEXORA não substitui o contabilista nem compete com o ERP. Ocupa a camada que hoje fica espalhada entre Finanças, Administração e Gestão: o espaço entre “temos uma factura” e “a despesa está contabilizada”.</w:t>
      </w:r>
    </w:p>
    <w:p>
      <w:pPr>
        <w:spacing w:after="2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A diferença central em relação às ferramentas existentes está numa mudança de postura. A maioria dos sistemas mostra informação e espera que alguém procure os problemas. O NEXORA procura os problemas e apresenta-os. É a passagem de dashboard para torre de controlo.</w:t>
      </w: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2. O problema que resolvemos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Numa organização típica, o percurso de uma despesa atravessa seis mundos separados, e nenhum deles conversa com o seguinte:</w:t>
      </w:r>
    </w:p>
    <w:p>
      <w:pPr>
        <w:spacing w:after="120"/>
      </w:pPr>
    </w:p>
    <w:tbl>
      <w:tblPr>
        <w:tblW w:type="dxa" w:w="9000"/>
        <w:tblBorders>
          <w:top w:val="single" w:color="D3DAE8" w:sz="2"/>
          <w:left w:val="none" w:color="FFFFFF" w:sz="0"/>
          <w:bottom w:val="single" w:color="D3DAE8" w:sz="2"/>
          <w:right w:val="none" w:color="FFFFFF" w:sz="0"/>
          <w:insideH w:val="single" w:color="E2E7F1" w:sz="2"/>
          <w:insideV w:val="none" w:color="FFFFFF" w:sz="0"/>
        </w:tblBorders>
      </w:tblPr>
      <w:tblGrid>
        <w:gridCol w:w="1500"/>
        <w:gridCol w:w="3400"/>
        <w:gridCol w:w="4100"/>
      </w:tblGrid>
      <w:tr>
        <w:trPr>
          <w:tblHeader/>
        </w:trPr>
        <w:tc>
          <w:tcPr>
            <w:tcW w:type="dxa" w:w="15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4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vive hoje</w:t>
            </w:r>
          </w:p>
        </w:tc>
        <w:tc>
          <w:tcPr>
            <w:tcW w:type="dxa" w:w="41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corre mal</w:t>
            </w:r>
          </w:p>
        </w:tc>
      </w:tr>
      <w:tr>
        <w:tc>
          <w:tcPr>
            <w:tcW w:type="dxa" w:w="15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Factura</w:t>
            </w:r>
          </w:p>
        </w:tc>
        <w:tc>
          <w:tcPr>
            <w:tcW w:type="dxa" w:w="34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E-mail, WhatsApp, papel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Perde-se; é registada tarde ou nunca</w:t>
            </w:r>
          </w:p>
        </w:tc>
      </w:tr>
      <w:tr>
        <w:tc>
          <w:tcPr>
            <w:tcW w:type="dxa" w:w="15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Aprovação</w:t>
            </w:r>
          </w:p>
        </w:tc>
        <w:tc>
          <w:tcPr>
            <w:tcW w:type="dxa" w:w="34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Conversas, e-mails, assinaturas</w:t>
            </w:r>
          </w:p>
        </w:tc>
        <w:tc>
          <w:tcPr>
            <w:tcW w:type="dxa" w:w="41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Sem rasto de quem aprovou o quê e quando</w:t>
            </w:r>
          </w:p>
        </w:tc>
      </w:tr>
      <w:tr>
        <w:tc>
          <w:tcPr>
            <w:tcW w:type="dxa" w:w="15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Pagamento</w:t>
            </w:r>
          </w:p>
        </w:tc>
        <w:tc>
          <w:tcPr>
            <w:tcW w:type="dxa" w:w="34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Folha de cálculo paralela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Ninguém sabe o que está aprovado mas por pagar</w:t>
            </w:r>
          </w:p>
        </w:tc>
      </w:tr>
      <w:tr>
        <w:tc>
          <w:tcPr>
            <w:tcW w:type="dxa" w:w="15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Banco</w:t>
            </w:r>
          </w:p>
        </w:tc>
        <w:tc>
          <w:tcPr>
            <w:tcW w:type="dxa" w:w="34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Extrato mensal do banco</w:t>
            </w:r>
          </w:p>
        </w:tc>
        <w:tc>
          <w:tcPr>
            <w:tcW w:type="dxa" w:w="41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Segunda fonte de verdade que nunca bate certo</w:t>
            </w:r>
          </w:p>
        </w:tc>
      </w:tr>
      <w:tr>
        <w:tc>
          <w:tcPr>
            <w:tcW w:type="dxa" w:w="15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Reconciliação</w:t>
            </w:r>
          </w:p>
        </w:tc>
        <w:tc>
          <w:tcPr>
            <w:tcW w:type="dxa" w:w="34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Trabalho manual, linha a linha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Consome dias; erros passam despercebidos</w:t>
            </w:r>
          </w:p>
        </w:tc>
      </w:tr>
      <w:tr>
        <w:tc>
          <w:tcPr>
            <w:tcW w:type="dxa" w:w="15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Relatório</w:t>
            </w:r>
          </w:p>
        </w:tc>
        <w:tc>
          <w:tcPr>
            <w:tcW w:type="dxa" w:w="34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Reconstruído do zero todos os meses</w:t>
            </w:r>
          </w:p>
        </w:tc>
        <w:tc>
          <w:tcPr>
            <w:tcW w:type="dxa" w:w="41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Chega tarde e já não serve para decidir</w:t>
            </w:r>
          </w:p>
        </w:tc>
      </w:tr>
    </w:tbl>
    <w:p>
      <w:pPr>
        <w:spacing w:after="160"/>
      </w:pPr>
    </w:p>
    <w:p>
      <w:pPr>
        <w:spacing w:after="2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verdadeiro problema não é nenhuma destas etapas isoladamente. É a falta de sincronização entre elas. É por isso que a pergunta mais simples que uma direcção pode fazer — “quanto é que temos comprometido e ainda não pago?” — costuma exigir meio dia de trabalho para ser respondida.</w:t>
      </w: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3. O que é o NEXORA</w:t>
      </w:r>
    </w:p>
    <w:p>
      <w:pPr>
        <w:pBdr>
          <w:left w:val="single" w:color="02958A" w:sz="18" w:space="12"/>
        </w:pBdr>
        <w:spacing w:after="200" w:before="200"/>
        <w:ind w:left="360" w:right="360"/>
      </w:pPr>
      <w:r>
        <w:rPr>
          <w:rFonts w:ascii="Cambria" w:cs="Cambria" w:eastAsia="Cambria" w:hAnsi="Cambria"/>
          <w:i/>
          <w:iCs/>
          <w:color w:val="16213E"/>
          <w:sz w:val="24"/>
          <w:szCs w:val="24"/>
        </w:rPr>
        <w:t xml:space="preserve">O NEXORA é uma plataforma de controlo financeiro operacional que automatiza o ciclo completo das despesas — desde a factura e aprovação até ao pagamento, reconciliação bancária e reporting.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A plataforma organiza-se em torno de três promessas: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6213E"/>
          <w:sz w:val="21"/>
          <w:szCs w:val="21"/>
        </w:rPr>
        <w:t xml:space="preserve">Um único fluxo. </w:t>
      </w:r>
      <w:r>
        <w:rPr>
          <w:rFonts w:ascii="Calibri" w:cs="Calibri" w:eastAsia="Calibri" w:hAnsi="Calibri"/>
          <w:color w:val="2B2F3A"/>
          <w:sz w:val="21"/>
          <w:szCs w:val="21"/>
        </w:rPr>
        <w:t xml:space="preserve">Cada despesa é registada uma única vez e segue um percurso visível até ao extrato bancário. Ninguém volta a juntar informação que já existe.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6213E"/>
          <w:sz w:val="21"/>
          <w:szCs w:val="21"/>
        </w:rPr>
        <w:t xml:space="preserve">Menos digitação. </w:t>
      </w:r>
      <w:r>
        <w:rPr>
          <w:rFonts w:ascii="Calibri" w:cs="Calibri" w:eastAsia="Calibri" w:hAnsi="Calibri"/>
          <w:color w:val="2B2F3A"/>
          <w:sz w:val="21"/>
          <w:szCs w:val="21"/>
        </w:rPr>
        <w:t xml:space="preserve">Facturas em PDF são lidas automaticamente; movimentos bancários são associados às despesas por correspondência automática. A pessoa confirma, não digita.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6213E"/>
          <w:sz w:val="21"/>
          <w:szCs w:val="21"/>
        </w:rPr>
        <w:t xml:space="preserve">Vigilância activa. </w:t>
      </w:r>
      <w:r>
        <w:rPr>
          <w:rFonts w:ascii="Calibri" w:cs="Calibri" w:eastAsia="Calibri" w:hAnsi="Calibri"/>
          <w:color w:val="2B2F3A"/>
          <w:sz w:val="21"/>
          <w:szCs w:val="21"/>
        </w:rPr>
        <w:t xml:space="preserve">O sistema vigia permanentemente a operação e comunica, todas as manhãs, o que precisa de atenção.</w:t>
      </w:r>
    </w:p>
    <w:p>
      <w:pPr>
        <w:spacing w:after="200"/>
      </w:pP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O ciclo NEXORA</w:t>
      </w:r>
    </w:p>
    <w:tbl>
      <w:tblPr>
        <w:tblW w:type="dxa" w:w="9000"/>
        <w:tblBorders>
          <w:top w:val="single" w:color="D3DAE8" w:sz="2"/>
          <w:left w:val="none" w:color="FFFFFF" w:sz="0"/>
          <w:bottom w:val="single" w:color="D3DAE8" w:sz="2"/>
          <w:right w:val="none" w:color="FFFFFF" w:sz="0"/>
          <w:insideH w:val="single" w:color="E2E7F1" w:sz="2"/>
          <w:insideV w:val="none" w:color="FFFFFF" w:sz="0"/>
        </w:tblBorders>
      </w:tblPr>
      <w:tblGrid>
        <w:gridCol w:w="800"/>
        <w:gridCol w:w="2500"/>
        <w:gridCol w:w="5700"/>
      </w:tblGrid>
      <w:tr>
        <w:tc>
          <w:tcPr>
            <w:tcW w:type="dxa" w:w="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DESPESA</w:t>
            </w:r>
          </w:p>
        </w:tc>
        <w:tc>
          <w:tcPr>
            <w:tcW w:type="dxa" w:w="57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 factura entra no sistema e é lida automaticamente.</w:t>
            </w:r>
          </w:p>
        </w:tc>
      </w:tr>
      <w:tr>
        <w:tc>
          <w:tcPr>
            <w:tcW w:type="dxa" w:w="8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APROVAÇÃO</w:t>
            </w:r>
          </w:p>
        </w:tc>
        <w:tc>
          <w:tcPr>
            <w:tcW w:type="dxa" w:w="57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O sistema encaminha para quem tem competência para decidir.</w:t>
            </w:r>
          </w:p>
        </w:tc>
      </w:tr>
      <w:tr>
        <w:tc>
          <w:tcPr>
            <w:tcW w:type="dxa" w:w="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PAGAMENTO</w:t>
            </w:r>
          </w:p>
        </w:tc>
        <w:tc>
          <w:tcPr>
            <w:tcW w:type="dxa" w:w="57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 despesa aprovada entra na fila de pagamento e muda de estado.</w:t>
            </w:r>
          </w:p>
        </w:tc>
      </w:tr>
      <w:tr>
        <w:tc>
          <w:tcPr>
            <w:tcW w:type="dxa" w:w="8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BANCO</w:t>
            </w:r>
          </w:p>
        </w:tc>
        <w:tc>
          <w:tcPr>
            <w:tcW w:type="dxa" w:w="57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O extrato bancário é importado e comparado com o que foi registado.</w:t>
            </w:r>
          </w:p>
        </w:tc>
      </w:tr>
      <w:tr>
        <w:tc>
          <w:tcPr>
            <w:tcW w:type="dxa" w:w="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RECONCILIAÇÃO</w:t>
            </w:r>
          </w:p>
        </w:tc>
        <w:tc>
          <w:tcPr>
            <w:tcW w:type="dxa" w:w="57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As correspondências são propostas; só as excepções exigem atenção.</w:t>
            </w:r>
          </w:p>
        </w:tc>
      </w:tr>
      <w:tr>
        <w:tc>
          <w:tcPr>
            <w:tcW w:type="dxa" w:w="8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REPORTING</w:t>
            </w:r>
          </w:p>
        </w:tc>
        <w:tc>
          <w:tcPr>
            <w:tcW w:type="dxa" w:w="57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O relatório do período existe a qualquer momento, sem preparação.</w:t>
            </w:r>
          </w:p>
        </w:tc>
      </w:tr>
      <w:tr>
        <w:tc>
          <w:tcPr>
            <w:tcW w:type="dxa" w:w="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57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O histórico acumulado passa a antecipar riscos e a sinalizar padrões.</w:t>
            </w:r>
          </w:p>
        </w:tc>
      </w:tr>
    </w:tbl>
    <w:p>
      <w:pPr>
        <w:spacing w:after="140"/>
      </w:pPr>
    </w:p>
    <w:p>
      <w:pPr>
        <w:spacing w:after="2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8"/>
          <w:sz w:val="20"/>
          <w:szCs w:val="20"/>
        </w:rPr>
        <w:t xml:space="preserve">Cada etapa alimenta a seguinte automaticamente. O estado de qualquer despesa é conhecido a qualquer momento, por qualquer pessoa autorizada, sem perguntar a ninguém.</w:t>
      </w:r>
    </w:p>
    <w:p>
      <w:r>
        <w:br w:type="page"/>
      </w: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4. Princípio de desenho: configurável, não prescritivo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Nenhuma organização deve ter de alterar o seu processo financeiro para caber no NEXORA. Duas organizações com a mesma dimensão podem ter percursos legítimos e diferentes: uma exige um documento formal de autorização antes de qualquer pagamento; outra aprova directamente sobre a despesa. Uma decide por valor; outra decide por natureza da despesa; uma terceira por projecto e por fonte de financiamento.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NEXORA parte por isso de um modelo de configuração, não de um processo fixo. Cada organização define: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6213E"/>
          <w:sz w:val="21"/>
          <w:szCs w:val="21"/>
        </w:rPr>
        <w:t xml:space="preserve">As etapas — </w:t>
      </w:r>
      <w:r>
        <w:rPr>
          <w:rFonts w:ascii="Calibri" w:cs="Calibri" w:eastAsia="Calibri" w:hAnsi="Calibri"/>
          <w:color w:val="2B2F3A"/>
          <w:sz w:val="21"/>
          <w:szCs w:val="21"/>
        </w:rPr>
        <w:t xml:space="preserve">quais as etapas activas do seu ciclo, entre requisição, despesa, verificação, autorização formal, aprovação, pagamento, registo e reconciliação;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6213E"/>
          <w:sz w:val="21"/>
          <w:szCs w:val="21"/>
        </w:rPr>
        <w:t xml:space="preserve">O documento de autorização — </w:t>
      </w:r>
      <w:r>
        <w:rPr>
          <w:rFonts w:ascii="Calibri" w:cs="Calibri" w:eastAsia="Calibri" w:hAnsi="Calibri"/>
          <w:color w:val="2B2F3A"/>
          <w:sz w:val="21"/>
          <w:szCs w:val="21"/>
        </w:rPr>
        <w:t xml:space="preserve">se emite um documento formal de autorização antes do pagamento, como se chama e que campos contém;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6213E"/>
          <w:sz w:val="21"/>
          <w:szCs w:val="21"/>
        </w:rPr>
        <w:t xml:space="preserve">As dimensões de aprovação — </w:t>
      </w:r>
      <w:r>
        <w:rPr>
          <w:rFonts w:ascii="Calibri" w:cs="Calibri" w:eastAsia="Calibri" w:hAnsi="Calibri"/>
          <w:color w:val="2B2F3A"/>
          <w:sz w:val="21"/>
          <w:szCs w:val="21"/>
        </w:rPr>
        <w:t xml:space="preserve">por que critérios se decide quem aprova: valor, tipo de despesa, projecto, centro de custo, fonte de financiamento, ou combinação destes;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6213E"/>
          <w:sz w:val="21"/>
          <w:szCs w:val="21"/>
        </w:rPr>
        <w:t xml:space="preserve">A lista de verificação — </w:t>
      </w:r>
      <w:r>
        <w:rPr>
          <w:rFonts w:ascii="Calibri" w:cs="Calibri" w:eastAsia="Calibri" w:hAnsi="Calibri"/>
          <w:color w:val="2B2F3A"/>
          <w:sz w:val="21"/>
          <w:szCs w:val="21"/>
        </w:rPr>
        <w:t xml:space="preserve">o que o responsável financeiro tem de confirmar antes de a despesa avançar;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6213E"/>
          <w:sz w:val="21"/>
          <w:szCs w:val="21"/>
        </w:rPr>
        <w:t xml:space="preserve">A nomenclatura — </w:t>
      </w:r>
      <w:r>
        <w:rPr>
          <w:rFonts w:ascii="Calibri" w:cs="Calibri" w:eastAsia="Calibri" w:hAnsi="Calibri"/>
          <w:color w:val="2B2F3A"/>
          <w:sz w:val="21"/>
          <w:szCs w:val="21"/>
        </w:rPr>
        <w:t xml:space="preserve">como se designam as suas rubricas, fontes de financiamento e tipos de despesa.</w:t>
      </w:r>
    </w:p>
    <w:p>
      <w:pPr>
        <w:spacing w:after="120"/>
      </w:pPr>
    </w:p>
    <w:p>
      <w:pPr>
        <w:pBdr>
          <w:left w:val="single" w:color="02958A" w:sz="18" w:space="12"/>
        </w:pBdr>
        <w:spacing w:after="200" w:before="200"/>
        <w:ind w:left="360" w:right="360"/>
      </w:pPr>
      <w:r>
        <w:rPr>
          <w:rFonts w:ascii="Cambria" w:cs="Cambria" w:eastAsia="Cambria" w:hAnsi="Cambria"/>
          <w:i/>
          <w:iCs/>
          <w:color w:val="16213E"/>
          <w:sz w:val="24"/>
          <w:szCs w:val="24"/>
        </w:rPr>
        <w:t xml:space="preserve">Aquilo que é obrigatório no NEXORA é o rasto: quem fez, o quê, quando e com que fundamento. Tudo o resto é configuração da organização.</w:t>
      </w:r>
    </w:p>
    <w:p>
      <w:pPr>
        <w:spacing w:after="2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Esta separação entre o que é estrutura e o que é convenção é o que permite que a mesma plataforma sirva uma empresa privada, uma organização financiada por doadores e uma instituição pública — sem que nenhuma delas sinta que está a usar o sistema de outra pessoa.</w:t>
      </w:r>
    </w:p>
    <w:p>
      <w:r>
        <w:br w:type="page"/>
      </w: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5. Os módulos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Os módulos abaixo cobrem o ciclo completo. Nem todos são obrigatórios: cada organização activa os que correspondem ao seu processo.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5.1 Requisições e aquisição  ·  opcional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Para organizações cujo processo começa antes da factura, o ciclo pode abrir numa requisição: a necessidade identificada, a rubrica orçamental prevista, as cotações recebidas e a justificação da escolha do fornecedor.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Quando a requisição é aprovada, converte-se automaticamente em despesa, sem nova digitação. A vantagem não é apenas de comodidade: fica registado no sistema porque é que aquele fornecedor foi escolhido — uma pergunta que qualquer auditoria acaba por fazer.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2B2F3A"/>
          <w:sz w:val="21"/>
          <w:szCs w:val="21"/>
        </w:rPr>
        <w:t xml:space="preserve">Organizações que dispensem esta fase simplesmente não a activam, e o ciclo começa na despesa.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5.2 Controlo de Despesas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núcleo do sistema. Uma despesa carrega fornecedor, descrição, valor, data, tipo, rubrica orçamental, fonte de financiamento, projecto, centro de custo, documento de suporte, data de vencimento, forma de pagamento e solicitante. Os campos disponíveis e a sua obrigatoriedade são definidos por cada organização.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Para reduzir o preenchimento manual, o utilizador carrega a factura em PDF e o NEXORA extrai automaticamente o fornecedor, o número da factura, o valor, a data de emissão e a data de vencimento. Ao utilizador cabe confirmar — não transcrever.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5.3 Documento de autorização  ·  configurável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Muitas organizações formalizam a autorização de pagamento num documento próprio — memorando, nota de autorização, requisição interna, ficha de pagamento. O nome muda, a função é a mesma: reunir num único papel a finalidade da despesa, o beneficiário, o valor, a rubrica, a fonte de financiamento, os documentos de suporte e a forma de pagamento, para assinatura de quem verifica e de quem autoriza.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NEXORA permite que cada organização defina o seu. Concretamente, pode configurar: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se este documento existe no seu processo, ou se a aprovação se faz directamente sobre a despesa;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como se designa e como é numerado;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que campos apresenta e quais são obrigatórios;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em que momento do ciclo é gerado;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quem o prepara, quem o verifica e quem o autoriza.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ponto essencial é que o documento é gerado pelo sistema a partir da despesa já registada, e não redigido à parte e depois anexado. As assinaturas de verificação e de autorização são capturadas electronicamente, com autor, data e hora.</w:t>
      </w:r>
    </w:p>
    <w:p>
      <w:pPr>
        <w:pBdr>
          <w:left w:val="single" w:color="02958A" w:sz="18" w:space="12"/>
        </w:pBdr>
        <w:spacing w:after="200" w:before="200"/>
        <w:ind w:left="360" w:right="360"/>
      </w:pPr>
      <w:r>
        <w:rPr>
          <w:rFonts w:ascii="Cambria" w:cs="Cambria" w:eastAsia="Cambria" w:hAnsi="Cambria"/>
          <w:i/>
          <w:iCs/>
          <w:color w:val="16213E"/>
          <w:sz w:val="24"/>
          <w:szCs w:val="24"/>
        </w:rPr>
        <w:t xml:space="preserve">Se a organização continuar a escrever o documento fora do sistema para depois o anexar, o sistema falhou no seu propósito. O documento não é um anexo do processo — é uma vista do processo.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2B2F3A"/>
          <w:sz w:val="21"/>
          <w:szCs w:val="21"/>
        </w:rPr>
        <w:t xml:space="preserve">Organizações que não usem qualquer documento formal desactivam o módulo e nada no ciclo se altera.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5.4 Verificação financeira  ·  configurável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Antes de seguir para aprovação, a despesa pode passar por uma verificação formal, com uma lista de confirmações definida pela organização. Exemplos comuns: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existência de saldo na rubrica orçamental;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completude da documentação de suporte;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cálculo de valores e retenções fiscais aplicáveis;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elegibilidade da despesa face ao projecto ou ao financiamento;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correcção da fonte de financiamento e da conta bancária associada;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existência de adiantamentos ou saldos anteriores a abater.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Cada confirmação fica registada com autor e data. A verificação e a aprovação são passos distintos e podem — devem, em regra — pertencer a pessoas diferentes.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5.5 Aprovações multidimensionais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A regra de aprovação mais comum é por escalão de valor, mas raramente é a única que interessa. Um pagamento de salários e uma consultoria do mesmo montante não devem, em geral, seguir o mesmo caminho.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No NEXORA, a matriz de aprovação pode combinar várias dimensões:</w:t>
      </w:r>
    </w:p>
    <w:p>
      <w:pPr>
        <w:spacing w:after="120"/>
      </w:pPr>
    </w:p>
    <w:tbl>
      <w:tblPr>
        <w:tblW w:type="dxa" w:w="9000"/>
        <w:tblBorders>
          <w:top w:val="single" w:color="D3DAE8" w:sz="2"/>
          <w:left w:val="none" w:color="FFFFFF" w:sz="0"/>
          <w:bottom w:val="single" w:color="D3DAE8" w:sz="2"/>
          <w:right w:val="none" w:color="FFFFFF" w:sz="0"/>
          <w:insideH w:val="single" w:color="E2E7F1" w:sz="2"/>
          <w:insideV w:val="none" w:color="FFFFFF" w:sz="0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64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Exemplos de utilização</w:t>
            </w:r>
          </w:p>
        </w:tc>
      </w:tr>
      <w:tr>
        <w:tc>
          <w:tcPr>
            <w:tcW w:type="dxa" w:w="26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Valor</w:t>
            </w:r>
          </w:p>
        </w:tc>
        <w:tc>
          <w:tcPr>
            <w:tcW w:type="dxa" w:w="64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Escalões com número crescente de aprovadores</w:t>
            </w:r>
          </w:p>
        </w:tc>
      </w:tr>
      <w:tr>
        <w:tc>
          <w:tcPr>
            <w:tcW w:type="dxa" w:w="26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Tipo de despesa</w:t>
            </w:r>
          </w:p>
        </w:tc>
        <w:tc>
          <w:tcPr>
            <w:tcW w:type="dxa" w:w="64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Salários, compras, viagens, serviços, adiantamentos</w:t>
            </w:r>
          </w:p>
        </w:tc>
      </w:tr>
      <w:tr>
        <w:tc>
          <w:tcPr>
            <w:tcW w:type="dxa" w:w="26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Projecto</w:t>
            </w:r>
          </w:p>
        </w:tc>
        <w:tc>
          <w:tcPr>
            <w:tcW w:type="dxa" w:w="64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Despesas de projecto exigem o gestor responsável</w:t>
            </w:r>
          </w:p>
        </w:tc>
      </w:tr>
      <w:tr>
        <w:tc>
          <w:tcPr>
            <w:tcW w:type="dxa" w:w="26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Fonte de financiamento</w:t>
            </w:r>
          </w:p>
        </w:tc>
        <w:tc>
          <w:tcPr>
            <w:tcW w:type="dxa" w:w="64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Fundos de doador com aprovador dedicado</w:t>
            </w:r>
          </w:p>
        </w:tc>
      </w:tr>
      <w:tr>
        <w:tc>
          <w:tcPr>
            <w:tcW w:type="dxa" w:w="26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Centro de custo</w:t>
            </w:r>
          </w:p>
        </w:tc>
        <w:tc>
          <w:tcPr>
            <w:tcW w:type="dxa" w:w="64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Cada área aprova o que lhe pertence</w:t>
            </w:r>
          </w:p>
        </w:tc>
      </w:tr>
      <w:tr>
        <w:tc>
          <w:tcPr>
            <w:tcW w:type="dxa" w:w="26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Excepção</w:t>
            </w:r>
          </w:p>
        </w:tc>
        <w:tc>
          <w:tcPr>
            <w:tcW w:type="dxa" w:w="64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Despesas fora de orçamento sobem um nível</w:t>
            </w:r>
          </w:p>
        </w:tc>
      </w:tr>
    </w:tbl>
    <w:p>
      <w:pPr>
        <w:spacing w:after="16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A matriz é definida na configuração da organização, sem desenvolvimento adicional, e pode ser alterada à medida que a estrutura evolui. Prevê substitutos por ausência — para que o processo não pare em período de férias — e o histórico de alterações à própria matriz fica registado.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5.6 Controlo de Pagamentos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Depois da aprovação, cada despesa percorre estados explícitos: aprovada, pronta para pagamento, pagamento iniciado, paga, correspondida no banco, reconciliada.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Perguntas antes difíceis passam a ser um filtro. “Mostra tudo o que foi aprovado mas ainda não foi pago” devolve, em segundos, a lista e o total comprometido.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5.7 Fontes de financiamento e contas bancárias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Organizações que gerem mais do que uma fonte de fundos enfrentam um risco específico: pagar a partir da conta errada. É um erro fácil de cometer e caro de corrigir, sobretudo quando há financiamento externo envolvido.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NEXORA permite associar cada fonte de financiamento à conta bancária correspondente. Seleccionada a fonte, a conta de pagamento fica determinada, e o sistema recusa combinações não previstas — ou exige uma autorização explícita, conforme a organização preferir.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2B2F3A"/>
          <w:sz w:val="21"/>
          <w:szCs w:val="21"/>
        </w:rPr>
        <w:t xml:space="preserve">Deixa assim de ser uma convenção que as pessoas conhecem e passa a ser uma regra que o sistema aplica.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5.8 Adiantamentos  ·  opcional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Adiantamentos a fornecedores e a colaboradores costumam viver numa folha de cálculo paralela, justamente aquilo que o NEXORA existe para eliminar.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Quando o módulo está activo, cada adiantamento mantém saldo próprio, é abatido nas despesas subsequentes e aparece automaticamente na verificação financeira das despesas do mesmo beneficiário. Saldos por regularizar há demasiado tempo geram alerta.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5.9 Reconciliação Bancária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extrato bancário é importado em CSV, Excel ou OFX. O NEXORA compara automaticamente cada movimento com as despesas registadas e propõe correspondências com um grau de confiança. O utilizador confirma em bloco e concentra-se apenas no que não bateu certo.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Há aqui uma alteração de processo que convém antecipar: a reconciliação deixa de ser uma tarefa mensal em lote e passa a ser contínua. O fecho do mês encontra o trabalho praticamente feito.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5.10 Centro de Excepções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Aquilo que não bate certo não desaparece — passa a ter um lugar próprio, com valor associado e antiguidade: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Movimento bancário sem despesa correspondente.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Despesa aprovada há vários dias sem pagamento identificado.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Despesa sem documento de suporte.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Pagamento próximo do vencimento ou já vencido.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Despesa potencialmente duplicada.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Adiantamento por regularizar.</w:t>
      </w:r>
    </w:p>
    <w:p>
      <w:pPr>
        <w:spacing w:after="120"/>
      </w:pPr>
    </w:p>
    <w:p>
      <w:pPr>
        <w:pBdr>
          <w:left w:val="single" w:color="02958A" w:sz="18" w:space="12"/>
        </w:pBdr>
        <w:spacing w:after="200" w:before="200"/>
        <w:ind w:left="360" w:right="360"/>
      </w:pPr>
      <w:r>
        <w:rPr>
          <w:rFonts w:ascii="Cambria" w:cs="Cambria" w:eastAsia="Cambria" w:hAnsi="Cambria"/>
          <w:i/>
          <w:iCs/>
          <w:color w:val="16213E"/>
          <w:sz w:val="24"/>
          <w:szCs w:val="24"/>
        </w:rPr>
        <w:t xml:space="preserve">O NEXORA não mostra apenas informação. O NEXORA encontra problemas.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5.11 NEXORA WATCH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WATCH é o motor que fica permanentemente a observar a operação. Todas as manhãs, cada responsável recebe um resumo com aquilo que exige a sua atenção — e apenas isso, filtrado pelo seu papel na organização.</w:t>
      </w:r>
    </w:p>
    <w:p>
      <w:pPr>
        <w:spacing w:after="120"/>
      </w:pPr>
    </w:p>
    <w:tbl>
      <w:tblPr>
        <w:tblW w:type="dxa" w:w="9000"/>
        <w:tblBorders>
          <w:top w:val="single" w:color="D3DAE8" w:sz="2"/>
          <w:left w:val="none" w:color="FFFFFF" w:sz="0"/>
          <w:bottom w:val="single" w:color="D3DAE8" w:sz="2"/>
          <w:right w:val="none" w:color="FFFFFF" w:sz="0"/>
          <w:insideH w:val="single" w:color="E2E7F1" w:sz="2"/>
          <w:insideV w:val="none" w:color="FFFFFF" w:sz="0"/>
        </w:tblBorders>
      </w:tblPr>
      <w:tblGrid>
        <w:gridCol w:w="1800"/>
        <w:gridCol w:w="7200"/>
      </w:tblGrid>
      <w:tr>
        <w:tc>
          <w:tcPr>
            <w:tcW w:type="dxa" w:w="1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72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2 pagamentos vencem hoje.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🟠 Risco</w:t>
            </w:r>
          </w:p>
        </w:tc>
        <w:tc>
          <w:tcPr>
            <w:tcW w:type="dxa" w:w="72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O Projecto X ultrapassou 80% do orçamento.</w:t>
            </w:r>
          </w:p>
        </w:tc>
      </w:tr>
      <w:tr>
        <w:tc>
          <w:tcPr>
            <w:tcW w:type="dxa" w:w="1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🟡 Pendente</w:t>
            </w:r>
          </w:p>
        </w:tc>
        <w:tc>
          <w:tcPr>
            <w:tcW w:type="dxa" w:w="72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4 despesas aguardam aprovação há mais de 3 dias.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🟢 Saudável</w:t>
            </w:r>
          </w:p>
        </w:tc>
        <w:tc>
          <w:tcPr>
            <w:tcW w:type="dxa" w:w="72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96% das transacções bancárias estão reconciliadas.</w:t>
            </w:r>
          </w:p>
        </w:tc>
      </w:tr>
    </w:tbl>
    <w:p>
      <w:pPr>
        <w:spacing w:after="16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Cada alerta traz consigo a acção correspondente: marcar como pago, aprovar, anexar documento, adiar com justificação. O resumo deixa de ser um aviso e passa a ser uma superfície de trabalho.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sistema sabe quando detectou cada problema e quando ele deixou de existir. Daqui nasce um indicador único de saúde operacional, o NEXORA Score, acompanhado ao longo do tempo.</w:t>
      </w:r>
    </w:p>
    <w:p>
      <w:pPr>
        <w:spacing w:after="60"/>
      </w:pPr>
    </w:p>
    <w:p>
      <w:pPr>
        <w:pBdr>
          <w:left w:val="single" w:color="02958A" w:sz="18" w:space="12"/>
        </w:pBdr>
        <w:spacing w:after="200" w:before="200"/>
        <w:ind w:left="360" w:right="360"/>
      </w:pPr>
      <w:r>
        <w:rPr>
          <w:rFonts w:ascii="Cambria" w:cs="Cambria" w:eastAsia="Cambria" w:hAnsi="Cambria"/>
          <w:i/>
          <w:iCs/>
          <w:color w:val="16213E"/>
          <w:sz w:val="24"/>
          <w:szCs w:val="24"/>
        </w:rPr>
        <w:t xml:space="preserve">A organização deixa de dizer “vamos procurar problemas” e passa a dizer “o sistema diz-nos quais são os problemas”.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5.12 Dashboard da Direcção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Não são quarenta gráficos. São os números que permitem decidir: caixa actual, valor comprometido, valor a receber, despesas do mês, aprovações pendentes e transacções por reconciliar — acompanhados de um bloco de situações que exigem atenção.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5.13 Previsão de Tesouraria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A partir do saldo actual, dos pagamentos aprovados, das despesas recorrentes, das receitas esperadas e do histórico, o NEXORA projecta a posição de caixa dos próximos 30, 60 e 90 dias — e sinaliza antecipadamente períodos de pressão.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5.14 Relatórios e entrega à contabilidade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relatório do período deixa de ser produzido: passa a ser seleccionado. Total, decomposição por categoria, fornecedor, projecto, centro de custo, rubrica e estado, com exportação para PDF, Excel e CSV.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NEXORA não substitui a contabilidade — entrega-lhe trabalho organizado. O lote mensal sai classificado por rubrica, com documentos de suporte e comprovativos bancários associados a cada movimento, no formato acordado com o contabilista ou com o gabinete externo.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5.15 Inteligência de Fornecedores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Ao fim de alguns meses, o sistema conhece o comportamento de cada fornecedor: número de transacções, valor acumulado, valor médio, evolução. E sinaliza o que estava escondido nos dados — uma subida de 38% em três meses, ou um fornecedor que representa 21% de toda a despesa operacional.</w:t>
      </w:r>
    </w:p>
    <w:p>
      <w:pPr>
        <w:pStyle w:val="Heading2"/>
        <w:spacing w:after="130" w:before="260"/>
      </w:pPr>
      <w:r>
        <w:rPr>
          <w:rFonts w:ascii="Cambria" w:cs="Cambria" w:eastAsia="Cambria" w:hAnsi="Cambria"/>
          <w:b/>
          <w:bCs/>
          <w:color w:val="16213E"/>
          <w:sz w:val="24"/>
          <w:szCs w:val="24"/>
        </w:rPr>
        <w:t xml:space="preserve">5.16 Projectos, Orçamentos e Grants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Cada despesa pode pertencer a um projecto com orçamento próprio. O sistema mantém, em permanência, o orçamento total, o executado, o comprometido e o disponível — e alerta antes de o limite ser atingido, não depois.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Para organizações financiadas por projectos ou por doadores, esta camada estende-se ao controlo de grants, ligando financiamento, orçamento, despesa, pagamento, banco e relatório numa única cadeia rastreável, com registo da elegibilidade de cada despesa face às regras do financiador.</w:t>
      </w: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6. Vantagens por perfil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NEXORA não serve uma função. Serve três, e é essa sobreposição que cria o seu valor.</w:t>
      </w:r>
    </w:p>
    <w:p>
      <w:pPr>
        <w:spacing w:after="120"/>
      </w:pPr>
    </w:p>
    <w:tbl>
      <w:tblPr>
        <w:tblW w:type="dxa" w:w="9000"/>
        <w:tblBorders>
          <w:top w:val="single" w:color="D3DAE8" w:sz="2"/>
          <w:left w:val="none" w:color="FFFFFF" w:sz="0"/>
          <w:bottom w:val="single" w:color="D3DAE8" w:sz="2"/>
          <w:right w:val="none" w:color="FFFFFF" w:sz="0"/>
          <w:insideH w:val="single" w:color="E2E7F1" w:sz="2"/>
          <w:insideV w:val="none" w:color="FFFFFF" w:sz="0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69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ganha</w:t>
            </w:r>
          </w:p>
        </w:tc>
      </w:tr>
      <w:tr>
        <w:tc>
          <w:tcPr>
            <w:tcW w:type="dxa" w:w="2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Finanças</w:t>
            </w:r>
          </w:p>
        </w:tc>
        <w:tc>
          <w:tcPr>
            <w:tcW w:type="dxa" w:w="69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Fim da digitação de facturas e da reconciliação linha a linha; visibilidade imediata do que está por pagar; relatórios que deixam de ser preparados manualmente.</w:t>
            </w:r>
          </w:p>
        </w:tc>
      </w:tr>
      <w:tr>
        <w:tc>
          <w:tcPr>
            <w:tcW w:type="dxa" w:w="21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Direcção</w:t>
            </w:r>
          </w:p>
        </w:tc>
        <w:tc>
          <w:tcPr>
            <w:tcW w:type="dxa" w:w="69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Posição de caixa e compromissos em tempo real; aprovações a partir do telemóvel; alertas antes de o problema se tornar caro.</w:t>
            </w:r>
          </w:p>
        </w:tc>
      </w:tr>
      <w:tr>
        <w:tc>
          <w:tcPr>
            <w:tcW w:type="dxa" w:w="2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Administração</w:t>
            </w:r>
          </w:p>
        </w:tc>
        <w:tc>
          <w:tcPr>
            <w:tcW w:type="dxa" w:w="69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Rasto auditável completo; segregação de funções garantida por regra; documentação de suporte sempre associada à despesa.</w:t>
            </w:r>
          </w:p>
        </w:tc>
      </w:tr>
      <w:tr>
        <w:tc>
          <w:tcPr>
            <w:tcW w:type="dxa" w:w="21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Gestão de Projecto</w:t>
            </w:r>
          </w:p>
        </w:tc>
        <w:tc>
          <w:tcPr>
            <w:tcW w:type="dxa" w:w="69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Execução orçamental por projecto actualizada em permanência; alerta antes de o orçamento ser ultrapassado; relatórios por financiador.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7. O que muda na prática</w:t>
      </w:r>
    </w:p>
    <w:p>
      <w:pPr>
        <w:spacing w:after="120"/>
      </w:pPr>
    </w:p>
    <w:tbl>
      <w:tblPr>
        <w:tblW w:type="dxa" w:w="9000"/>
        <w:tblBorders>
          <w:top w:val="single" w:color="D3DAE8" w:sz="2"/>
          <w:left w:val="none" w:color="FFFFFF" w:sz="0"/>
          <w:bottom w:val="single" w:color="D3DAE8" w:sz="2"/>
          <w:right w:val="none" w:color="FFFFFF" w:sz="0"/>
          <w:insideH w:val="single" w:color="E2E7F1" w:sz="2"/>
          <w:insideV w:val="none" w:color="FFFFFF" w:sz="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30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 o NEXORA</w:t>
            </w:r>
          </w:p>
        </w:tc>
      </w:tr>
      <w:tr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Registo de uma despesa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Digitação manual de 10 campos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Carregar o PDF e confirmar</w:t>
            </w:r>
          </w:p>
        </w:tc>
      </w:tr>
      <w:tr>
        <w:tc>
          <w:tcPr>
            <w:tcW w:type="dxa" w:w="30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Aprovação</w:t>
            </w:r>
          </w:p>
        </w:tc>
        <w:tc>
          <w:tcPr>
            <w:tcW w:type="dxa" w:w="30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E-mails e assinaturas dispersas</w:t>
            </w:r>
          </w:p>
        </w:tc>
        <w:tc>
          <w:tcPr>
            <w:tcW w:type="dxa" w:w="30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Caixa de entrada com rasto auditável</w:t>
            </w:r>
          </w:p>
        </w:tc>
      </w:tr>
      <w:tr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Saber o que falta pagar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Meio dia a cruzar ficheiros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Um filtro, resultado imediato</w:t>
            </w:r>
          </w:p>
        </w:tc>
      </w:tr>
      <w:tr>
        <w:tc>
          <w:tcPr>
            <w:tcW w:type="dxa" w:w="30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Reconciliação bancária</w:t>
            </w:r>
          </w:p>
        </w:tc>
        <w:tc>
          <w:tcPr>
            <w:tcW w:type="dxa" w:w="30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Dias de trabalho manual</w:t>
            </w:r>
          </w:p>
        </w:tc>
        <w:tc>
          <w:tcPr>
            <w:tcW w:type="dxa" w:w="30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Correspondência automática + excepções</w:t>
            </w:r>
          </w:p>
        </w:tc>
      </w:tr>
      <w:tr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Relatório mensal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Reconstruído do zero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Seleccionar o período e exportar</w:t>
            </w:r>
          </w:p>
        </w:tc>
      </w:tr>
      <w:tr>
        <w:tc>
          <w:tcPr>
            <w:tcW w:type="dxa" w:w="30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Detecção de problemas</w:t>
            </w:r>
          </w:p>
        </w:tc>
        <w:tc>
          <w:tcPr>
            <w:tcW w:type="dxa" w:w="30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Quando alguém repara</w:t>
            </w:r>
          </w:p>
        </w:tc>
        <w:tc>
          <w:tcPr>
            <w:tcW w:type="dxa" w:w="30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Todas as manhãs, automaticamente</w:t>
            </w:r>
          </w:p>
        </w:tc>
      </w:tr>
      <w:tr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Orçamento de projecto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Conhecido no fecho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Conhecido em permanência</w:t>
            </w:r>
          </w:p>
        </w:tc>
      </w:tr>
    </w:tbl>
    <w:p>
      <w:pPr>
        <w:spacing w:after="200"/>
      </w:pPr>
    </w:p>
    <w:p>
      <w:pPr>
        <w:spacing w:after="2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indicador que resume tudo isto é um só: horas eliminadas das operações financeiras. É esse o número que propomos medir, com uma linha de base recolhida antes do arranque e comparação ao fim de 30, 60 e 90 dias.</w:t>
      </w: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8. Preparação para auditoria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Qualquer auditoria, interna ou externa, faz no fundo quatro perguntas sobre cada despesa. O NEXORA responde às quatro por construção, e não por esforço de preparação.</w:t>
      </w:r>
    </w:p>
    <w:p>
      <w:pPr>
        <w:spacing w:after="120"/>
      </w:pPr>
    </w:p>
    <w:tbl>
      <w:tblPr>
        <w:tblW w:type="dxa" w:w="9000"/>
        <w:tblBorders>
          <w:top w:val="single" w:color="D3DAE8" w:sz="2"/>
          <w:left w:val="none" w:color="FFFFFF" w:sz="0"/>
          <w:bottom w:val="single" w:color="D3DAE8" w:sz="2"/>
          <w:right w:val="none" w:color="FFFFFF" w:sz="0"/>
          <w:insideH w:val="single" w:color="E2E7F1" w:sz="2"/>
          <w:insideV w:val="none" w:color="FFFFFF" w:sz="0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 auditoria pergunta</w:t>
            </w:r>
          </w:p>
        </w:tc>
        <w:tc>
          <w:tcPr>
            <w:tcW w:type="dxa" w:w="48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o NEXORA apresenta</w:t>
            </w:r>
          </w:p>
        </w:tc>
      </w:tr>
      <w:tr>
        <w:tc>
          <w:tcPr>
            <w:tcW w:type="dxa" w:w="42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Foi autorizada por quem tinha competência?</w:t>
            </w:r>
          </w:p>
        </w:tc>
        <w:tc>
          <w:tcPr>
            <w:tcW w:type="dxa" w:w="4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Matriz de aprovação vigente à data, com o percurso seguido e o autor de cada decisão</w:t>
            </w:r>
          </w:p>
        </w:tc>
      </w:tr>
      <w:tr>
        <w:tc>
          <w:tcPr>
            <w:tcW w:type="dxa" w:w="42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Está documentada?</w:t>
            </w:r>
          </w:p>
        </w:tc>
        <w:tc>
          <w:tcPr>
            <w:tcW w:type="dxa" w:w="48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Documentos de suporte, documento de autorização e comprovativo bancário associados ao processo</w:t>
            </w:r>
          </w:p>
        </w:tc>
      </w:tr>
      <w:tr>
        <w:tc>
          <w:tcPr>
            <w:tcW w:type="dxa" w:w="42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Foi paga da conta correcta?</w:t>
            </w:r>
          </w:p>
        </w:tc>
        <w:tc>
          <w:tcPr>
            <w:tcW w:type="dxa" w:w="4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Fonte de financiamento e conta bancária associadas por regra, com registo de excepções autorizadas</w:t>
            </w:r>
          </w:p>
        </w:tc>
      </w:tr>
      <w:tr>
        <w:tc>
          <w:tcPr>
            <w:tcW w:type="dxa" w:w="42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Existe rasto de quem fez o quê?</w:t>
            </w:r>
          </w:p>
        </w:tc>
        <w:tc>
          <w:tcPr>
            <w:tcW w:type="dxa" w:w="48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Registo de auditoria completo, com autor, data e hora, sobre registos imutáveis</w:t>
            </w:r>
          </w:p>
        </w:tc>
      </w:tr>
      <w:tr>
        <w:tc>
          <w:tcPr>
            <w:tcW w:type="dxa" w:w="42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 despesa era elegível?</w:t>
            </w:r>
          </w:p>
        </w:tc>
        <w:tc>
          <w:tcPr>
            <w:tcW w:type="dxa" w:w="4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Estado de elegibilidade com autor e fundamento, ligado à rubrica e ao financiador</w:t>
            </w:r>
          </w:p>
        </w:tc>
      </w:tr>
      <w:tr>
        <w:tc>
          <w:tcPr>
            <w:tcW w:type="dxa" w:w="42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 separação de funções foi respeitada?</w:t>
            </w:r>
          </w:p>
        </w:tc>
        <w:tc>
          <w:tcPr>
            <w:tcW w:type="dxa" w:w="48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Verificação, aprovação e pagamento atribuídos a pessoas distintas, com bloqueio configurável</w:t>
            </w:r>
          </w:p>
        </w:tc>
      </w:tr>
    </w:tbl>
    <w:p>
      <w:pPr>
        <w:spacing w:after="160"/>
      </w:pPr>
    </w:p>
    <w:p>
      <w:pPr>
        <w:spacing w:after="2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Para organizações que gerem fundos de terceiros, esta é frequentemente a razão mais forte para adoptar a plataforma. A poupança de horas é o benefício visível; chegar à auditoria com o processo já defensável é o que evita o custo que ninguém orçamenta.</w:t>
      </w: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9. Segurança e controlo interno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Como a plataforma lida com dinheiro, a segurança não é uma funcionalidade acessória: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Permissões por papel, com separação estrita entre organizações.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Registos financeiros imutáveis e histórico completo de aprovações.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Registo de auditoria de todas as acções, com autor, data e hora.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Eliminação lógica: nada desaparece definitivamente.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Cópias de segurança e gestão de sessões; autenticação em dois factores.</w:t>
      </w:r>
    </w:p>
    <w:p>
      <w:pPr>
        <w:spacing w:after="80"/>
      </w:pPr>
    </w:p>
    <w:p>
      <w:pPr>
        <w:pBdr>
          <w:left w:val="single" w:color="02958A" w:sz="18" w:space="12"/>
        </w:pBdr>
        <w:spacing w:after="200" w:before="200"/>
        <w:ind w:left="360" w:right="360"/>
      </w:pPr>
      <w:r>
        <w:rPr>
          <w:rFonts w:ascii="Cambria" w:cs="Cambria" w:eastAsia="Cambria" w:hAnsi="Cambria"/>
          <w:i/>
          <w:iCs/>
          <w:color w:val="16213E"/>
          <w:sz w:val="24"/>
          <w:szCs w:val="24"/>
        </w:rPr>
        <w:t xml:space="preserve">Regra fundamental: nenhum utilizador pode criar, aprovar e pagar a mesma despesa sem uma regra explícita que o permita. O sistema recusa e regista a tentativa.</w:t>
      </w: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10. Implementação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A implementação decorre em seis semanas, com entregas funcionais em cada uma delas — não há um período longo sem nada visível.</w:t>
      </w:r>
    </w:p>
    <w:p>
      <w:pPr>
        <w:spacing w:after="120"/>
      </w:pPr>
    </w:p>
    <w:tbl>
      <w:tblPr>
        <w:tblW w:type="dxa" w:w="9000"/>
        <w:tblBorders>
          <w:top w:val="single" w:color="D3DAE8" w:sz="2"/>
          <w:left w:val="none" w:color="FFFFFF" w:sz="0"/>
          <w:bottom w:val="single" w:color="D3DAE8" w:sz="2"/>
          <w:right w:val="none" w:color="FFFFFF" w:sz="0"/>
          <w:insideH w:val="single" w:color="E2E7F1" w:sz="2"/>
          <w:insideV w:val="none" w:color="FFFFFF" w:sz="0"/>
        </w:tblBorders>
      </w:tblPr>
      <w:tblGrid>
        <w:gridCol w:w="1400"/>
        <w:gridCol w:w="4300"/>
        <w:gridCol w:w="3300"/>
      </w:tblGrid>
      <w:tr>
        <w:trPr>
          <w:tblHeader/>
        </w:trPr>
        <w:tc>
          <w:tcPr>
            <w:tcW w:type="dxa" w:w="14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43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Âmbito</w:t>
            </w:r>
          </w:p>
        </w:tc>
        <w:tc>
          <w:tcPr>
            <w:tcW w:type="dxa" w:w="33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4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Estrutura, autenticação, organização, utilizadores e papéis</w:t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Acesso operacional</w:t>
            </w:r>
          </w:p>
        </w:tc>
      </w:tr>
      <w:tr>
        <w:tc>
          <w:tcPr>
            <w:tcW w:type="dxa" w:w="14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Fornecedores, categorias, despesas e documentos</w:t>
            </w:r>
          </w:p>
        </w:tc>
        <w:tc>
          <w:tcPr>
            <w:tcW w:type="dxa" w:w="3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Registo de despesas reais</w:t>
            </w:r>
          </w:p>
        </w:tc>
      </w:tr>
      <w:tr>
        <w:tc>
          <w:tcPr>
            <w:tcW w:type="dxa" w:w="14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Motor de aprovações, comentários e notificações</w:t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Despesa → Aprovação</w:t>
            </w:r>
          </w:p>
        </w:tc>
      </w:tr>
      <w:tr>
        <w:tc>
          <w:tcPr>
            <w:tcW w:type="dxa" w:w="14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Fila de pagamentos, estados, referências e lotes</w:t>
            </w:r>
          </w:p>
        </w:tc>
        <w:tc>
          <w:tcPr>
            <w:tcW w:type="dxa" w:w="3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Aprovação → Pagamento</w:t>
            </w:r>
          </w:p>
        </w:tc>
      </w:tr>
      <w:tr>
        <w:tc>
          <w:tcPr>
            <w:tcW w:type="dxa" w:w="14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Contas bancárias, importação de extratos e correspondência</w:t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Pagamento → Banco</w:t>
            </w:r>
          </w:p>
        </w:tc>
      </w:tr>
      <w:tr>
        <w:tc>
          <w:tcPr>
            <w:tcW w:type="dxa" w:w="14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Dashboard, relatórios, excepções e primeiros alertas</w:t>
            </w:r>
          </w:p>
        </w:tc>
        <w:tc>
          <w:tcPr>
            <w:tcW w:type="dxa" w:w="3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Ciclo completo em produção</w:t>
            </w:r>
          </w:p>
        </w:tc>
      </w:tr>
    </w:tbl>
    <w:p>
      <w:pPr>
        <w:spacing w:after="200"/>
      </w:pP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11. Planos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O NEXORA não é vendido por utilizador. Queremos que Finanças, Direcção e Administração estejam todos dentro da plataforma — cobrar por cada pessoa penalizaria exactamente aquilo que gera valor. O preço resulta do escalão, do volume processado e dos módulos activos.</w:t>
      </w:r>
    </w:p>
    <w:p>
      <w:pPr>
        <w:spacing w:after="120"/>
      </w:pPr>
    </w:p>
    <w:tbl>
      <w:tblPr>
        <w:tblW w:type="dxa" w:w="9000"/>
        <w:tblBorders>
          <w:top w:val="single" w:color="D3DAE8" w:sz="2"/>
          <w:left w:val="none" w:color="FFFFFF" w:sz="0"/>
          <w:bottom w:val="single" w:color="D3DAE8" w:sz="2"/>
          <w:right w:val="none" w:color="FFFFFF" w:sz="0"/>
          <w:insideH w:val="single" w:color="E2E7F1" w:sz="2"/>
          <w:insideV w:val="none" w:color="FFFFFF" w:sz="0"/>
        </w:tblBorders>
      </w:tblPr>
      <w:tblGrid>
        <w:gridCol w:w="2100"/>
        <w:gridCol w:w="2300"/>
        <w:gridCol w:w="2300"/>
        <w:gridCol w:w="2300"/>
      </w:tblGrid>
      <w:tr>
        <w:trPr>
          <w:tblHeader/>
        </w:trPr>
        <w:tc>
          <w:tcPr>
            <w:tcW w:type="dxa" w:w="21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23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2300"/>
            <w:shd w:fill="1E276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2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Perfil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Organização pequena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Organização média com projectos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Multi-entidade / financiada</w:t>
            </w:r>
          </w:p>
        </w:tc>
      </w:tr>
      <w:tr>
        <w:tc>
          <w:tcPr>
            <w:tcW w:type="dxa" w:w="21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Utilizadores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Ilimitados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Ilimitados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Despesas por mês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Até 150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Até 600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21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Entidades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2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Aprovações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Um nível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Multi-nível por limiar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Fluxos condicionais</w:t>
            </w:r>
          </w:p>
        </w:tc>
      </w:tr>
      <w:tr>
        <w:tc>
          <w:tcPr>
            <w:tcW w:type="dxa" w:w="21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Reconciliação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Manual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Automática + excepções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Automática + regras próprias</w:t>
            </w:r>
          </w:p>
        </w:tc>
      </w:tr>
      <w:tr>
        <w:tc>
          <w:tcPr>
            <w:tcW w:type="dxa" w:w="2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NEXORA WATCH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Alertas essenciais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Catálogo completo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Regras personalizadas</w:t>
            </w:r>
          </w:p>
        </w:tc>
      </w:tr>
      <w:tr>
        <w:tc>
          <w:tcPr>
            <w:tcW w:type="dxa" w:w="21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Projectos e orçamentos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Incluído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Incluído</w:t>
            </w:r>
          </w:p>
        </w:tc>
      </w:tr>
      <w:tr>
        <w:tc>
          <w:tcPr>
            <w:tcW w:type="dxa" w:w="2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Previsão de tesouraria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Incluído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Com cenários</w:t>
            </w:r>
          </w:p>
        </w:tc>
      </w:tr>
      <w:tr>
        <w:tc>
          <w:tcPr>
            <w:tcW w:type="dxa" w:w="21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Grant Control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Incluído</w:t>
            </w:r>
          </w:p>
        </w:tc>
      </w:tr>
      <w:tr>
        <w:tc>
          <w:tcPr>
            <w:tcW w:type="dxa" w:w="2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API e integrações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Leitura</w:t>
            </w:r>
          </w:p>
        </w:tc>
        <w:tc>
          <w:tcPr>
            <w:tcW w:type="dxa" w:w="2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type="dxa" w:w="21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F3A"/>
                <w:sz w:val="20"/>
                <w:szCs w:val="20"/>
              </w:rPr>
              <w:t xml:space="preserve">Suporte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E-mail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Prioritário</w:t>
            </w:r>
          </w:p>
        </w:tc>
        <w:tc>
          <w:tcPr>
            <w:tcW w:type="dxa" w:w="2300"/>
            <w:shd w:fill="EEF2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A"/>
                <w:sz w:val="20"/>
                <w:szCs w:val="20"/>
              </w:rPr>
              <w:t xml:space="preserve">SLA e gestor de conta</w:t>
            </w:r>
          </w:p>
        </w:tc>
      </w:tr>
    </w:tbl>
    <w:p>
      <w:pPr>
        <w:spacing w:after="160"/>
      </w:pPr>
    </w:p>
    <w:p>
      <w:pPr>
        <w:spacing w:after="2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A implementação inicial — configuração de fluxos, importação de fornecedores e histórico, adaptação ao formato do extrato bancário e formação das equipas — é orçamentada separadamente. O pagamento anual antecipado tem desconto e encaixa melhor no ciclo orçamental de organizações que planeiam por exercício ou por projecto.</w:t>
      </w: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12. Programa de Design Partner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As primeiras organizações a adoptar o NEXORA entram como parceiras de desenho, não como clientes comuns. Isso significa condições comerciais próprias durante o primeiro ano e influência directa sobre as prioridades de desenvolvimento.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F3A"/>
          <w:sz w:val="21"/>
          <w:szCs w:val="21"/>
        </w:rPr>
        <w:t xml:space="preserve">Em contrapartida, pedimos trinta minutos por semana de acompanhamento e autorização para partilhar os resultados obtidos.</w:t>
      </w:r>
    </w:p>
    <w:p>
      <w:pPr>
        <w:spacing w:after="60"/>
      </w:pPr>
    </w:p>
    <w:p>
      <w:pPr>
        <w:pBdr>
          <w:left w:val="single" w:color="02958A" w:sz="18" w:space="12"/>
        </w:pBdr>
        <w:spacing w:after="200" w:before="200"/>
        <w:ind w:left="360" w:right="360"/>
      </w:pPr>
      <w:r>
        <w:rPr>
          <w:rFonts w:ascii="Cambria" w:cs="Cambria" w:eastAsia="Cambria" w:hAnsi="Cambria"/>
          <w:i/>
          <w:iCs/>
          <w:color w:val="16213E"/>
          <w:sz w:val="24"/>
          <w:szCs w:val="24"/>
        </w:rPr>
        <w:t xml:space="preserve">Propomos ainda algo que raramente se propõe: os objectivos do piloto são acordados por escrito antes do arranque, e a conversão em contrato fica condicionada ao seu cumprimento. Se não entregarmos os resultados, não há contrato.</w:t>
      </w:r>
    </w:p>
    <w:p>
      <w:pPr>
        <w:pStyle w:val="Heading1"/>
        <w:spacing w:after="200" w:before="38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13. Próximos passos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Sessão de descoberta para mapear o fluxo actual de despesas, verificações e aprovações.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Definição da matriz de aprovação e do documento de autorização, se aplicável.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Recolha de uma amostra real de extrato bancário e de facturas típicas.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Definição conjunta do protocolo de medição e dos objectivos do piloto.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Arranque da implementação, com entregas semanais.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F3A"/>
          <w:sz w:val="21"/>
          <w:szCs w:val="21"/>
        </w:rPr>
        <w:t xml:space="preserve">Avaliação de resultados aos 30, 60 e 90 dias.</w:t>
      </w:r>
    </w:p>
    <w:p>
      <w:pPr>
        <w:spacing w:after="300"/>
      </w:pPr>
    </w:p>
    <w:p>
      <w:pPr>
        <w:pBdr>
          <w:top w:val="single" w:color="CADCFC" w:sz="12" w:space="14"/>
        </w:pBdr>
        <w:spacing w:after="120" w:before="200"/>
      </w:pP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NEXORA</w:t>
      </w:r>
    </w:p>
    <w:p>
      <w:pPr>
        <w:jc w:val="center"/>
      </w:pPr>
      <w:r>
        <w:rPr>
          <w:rFonts w:ascii="Cambria" w:cs="Cambria" w:eastAsia="Cambria" w:hAnsi="Cambria"/>
          <w:i/>
          <w:iCs/>
          <w:color w:val="02958A"/>
          <w:sz w:val="22"/>
          <w:szCs w:val="22"/>
        </w:rPr>
        <w:t xml:space="preserve">From expense to insight.</w:t>
      </w:r>
    </w:p>
    <w:sectPr>
      <w:footerReference w:type="default" r:id="rId7"/>
      <w:pgSz w:w="11906" w:h="16838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3B5"/>
        <w:sz w:val="16"/>
        <w:szCs w:val="16"/>
      </w:rPr>
      <w:t xml:space="preserve">NEXORA  ·  Financial Operations Intelligence  ·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F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NEXORA — Apresentação de Produto</dc:title>
  <dc:creator>Alcino Maido Nelson</dc:creator>
  <dc:description>Financial Operations Intelligence</dc:description>
  <cp:lastModifiedBy>Un-named</cp:lastModifiedBy>
  <cp:revision>1</cp:revision>
  <dcterms:created xsi:type="dcterms:W3CDTF">2026-08-12T11:14:28.458Z</dcterms:created>
  <dcterms:modified xsi:type="dcterms:W3CDTF">2026-08-12T11:14:28.459Z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