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B388" w14:textId="2A022A73" w:rsidR="00DB0906" w:rsidRDefault="009B5B1E">
      <w:r w:rsidRPr="009B5B1E">
        <w:t>Inside Wall Street's Blockbuster Second Quarter: Why America's Biggest Banks Are Printing Money Again</w:t>
      </w:r>
    </w:p>
    <w:p w14:paraId="74C14B8E" w14:textId="77777777" w:rsidR="00A536AE" w:rsidRDefault="00A536AE"/>
    <w:p w14:paraId="632BE0C2" w14:textId="77777777" w:rsidR="002828C8" w:rsidRPr="002828C8" w:rsidRDefault="002828C8" w:rsidP="002828C8">
      <w:r w:rsidRPr="002828C8">
        <w:t>For the past three years, Wall Street has been stuck in one of the toughest stretches for investment banking since the financial crisis. Rate hikes killed the mood for dealmaking, the IPO window barely cracked open, and banks leaned hard on wealth management just to keep earnings looking respectable.</w:t>
      </w:r>
    </w:p>
    <w:p w14:paraId="255A5529" w14:textId="77777777" w:rsidR="002828C8" w:rsidRPr="002828C8" w:rsidRDefault="002828C8" w:rsidP="002828C8">
      <w:r w:rsidRPr="002828C8">
        <w:t>Then Q2 2026 happened, and the story flipped overnight.</w:t>
      </w:r>
    </w:p>
    <w:p w14:paraId="1581C1D7" w14:textId="77777777" w:rsidR="002828C8" w:rsidRPr="002828C8" w:rsidRDefault="002828C8" w:rsidP="002828C8">
      <w:r w:rsidRPr="002828C8">
        <w:t>The week of July 14, JPMorgan, Goldman Sachs, Bank of America, Wells Fargo, and Citigroup all reported, and "strong quarter" undersells it. JPMorgan's profit was up 41% year-over-year. Goldman posted the best quarter in its history, with EPS of $20.98, nearly double what it earned a year ago. Citigroup's profit jumped 45%, its highest quarterly revenue in a decade. Analysts had priced in a decent quarter. What arrived was a beat against every estimate at every bank that reported.</w:t>
      </w:r>
    </w:p>
    <w:p w14:paraId="2DF61492" w14:textId="77777777" w:rsidR="002828C8" w:rsidRPr="002828C8" w:rsidRDefault="002828C8" w:rsidP="002828C8">
      <w:r w:rsidRPr="002828C8">
        <w:t>Three businesses drove it, and all three lit up at the same time.</w:t>
      </w:r>
    </w:p>
    <w:p w14:paraId="547FF91C" w14:textId="77777777" w:rsidR="002828C8" w:rsidRPr="002828C8" w:rsidRDefault="002828C8" w:rsidP="002828C8">
      <w:pPr>
        <w:rPr>
          <w:b/>
          <w:bCs/>
        </w:rPr>
      </w:pPr>
      <w:r w:rsidRPr="002828C8">
        <w:rPr>
          <w:b/>
          <w:bCs/>
        </w:rPr>
        <w:t>Dealmaking woke up</w:t>
      </w:r>
    </w:p>
    <w:p w14:paraId="4C84795E" w14:textId="722A2BDF" w:rsidR="002828C8" w:rsidRPr="002828C8" w:rsidRDefault="002828C8" w:rsidP="002828C8">
      <w:r w:rsidRPr="002828C8">
        <w:t xml:space="preserve">Global investment banking revenue hit $61.4 billion in the first half of 2026, up 24% from a year earlier. The single biggest catalyst was SpaceX's IPO: $75 billion raised at a $1.77 trillion valuation, the largest IPO in history, with Goldman as lead underwriter and JPMorgan, Bank of America, and Citigroup along as co-underwriters. Alphabet's $45 billion share sale, the first half of a two-tranche $85 billion raise, and Cerebras' $5.5 billion IPO added to the pile. Deal volume is still short of the 2021 frenzy, but the direction is unmistakable: companies that sat on their hands for years are pursuing acquisitions and raising capital again. That matters beyond bank earnings: CEOs don't sign off on billion-dollar deals when they're bracing for a downturn, so a wave of M&amp;A is really a </w:t>
      </w:r>
      <w:r w:rsidRPr="002828C8">
        <w:t>red</w:t>
      </w:r>
      <w:r w:rsidRPr="002828C8">
        <w:t xml:space="preserve"> on corporate confidence.</w:t>
      </w:r>
    </w:p>
    <w:p w14:paraId="1130EEF5" w14:textId="77777777" w:rsidR="002828C8" w:rsidRPr="002828C8" w:rsidRDefault="002828C8" w:rsidP="002828C8">
      <w:pPr>
        <w:rPr>
          <w:b/>
          <w:bCs/>
        </w:rPr>
      </w:pPr>
      <w:r w:rsidRPr="002828C8">
        <w:rPr>
          <w:b/>
          <w:bCs/>
        </w:rPr>
        <w:t>Volatility paid the bills too</w:t>
      </w:r>
    </w:p>
    <w:p w14:paraId="1D4BDE62" w14:textId="37621C80" w:rsidR="002828C8" w:rsidRPr="002828C8" w:rsidRDefault="00177F6C" w:rsidP="002828C8">
      <w:r>
        <w:t xml:space="preserve">Banks make the most during times of elevated volatility, and this </w:t>
      </w:r>
      <w:r w:rsidR="005A4103">
        <w:t>quarter had no shortage of it</w:t>
      </w:r>
      <w:r w:rsidR="002828C8" w:rsidRPr="002828C8">
        <w:t>. Every rate-expectation shift, every AI-driven repricing, every geopolitical headline gets institutional clients rebalancing, hedging, and trading more. JPMorgan's equity trading revenue jumped 86% year-over-year to $6 billion, pushing its total markets revenue to $12.1 billion, a new quarterly record for the bank. Uncertainty didn't hurt the trading desks this quarter. It was the whole trade.</w:t>
      </w:r>
    </w:p>
    <w:p w14:paraId="029F23FB" w14:textId="77777777" w:rsidR="002828C8" w:rsidRPr="002828C8" w:rsidRDefault="002828C8" w:rsidP="002828C8">
      <w:pPr>
        <w:rPr>
          <w:b/>
          <w:bCs/>
        </w:rPr>
      </w:pPr>
      <w:r w:rsidRPr="002828C8">
        <w:rPr>
          <w:b/>
          <w:bCs/>
        </w:rPr>
        <w:t>Wealth management kept doing what it always does</w:t>
      </w:r>
    </w:p>
    <w:p w14:paraId="2E340783" w14:textId="77777777" w:rsidR="002828C8" w:rsidRPr="002828C8" w:rsidRDefault="002828C8" w:rsidP="002828C8">
      <w:r w:rsidRPr="002828C8">
        <w:lastRenderedPageBreak/>
        <w:t>Less flashy, but arguably the most important piece of the story. JPMorgan's wealth arm grew revenue 19% to $6.9 billion, with assets under management hitting $5.1 trillion, and the bank picked up nearly 44,000 first-time investors in the quarter alone. Wells Fargo's wealth business grew 13%, with client assets up 15% to $2.69 trillion. This is the business that doesn't care whether M&amp;A is hot or cold, it just compounds as markets rise and client relationships deepen, and it's exactly the kind of recurring fee income that earns banks a higher valuation multiple than their more cyclical trading revenue.</w:t>
      </w:r>
    </w:p>
    <w:p w14:paraId="1D10F054" w14:textId="77777777" w:rsidR="002828C8" w:rsidRPr="002828C8" w:rsidRDefault="002828C8" w:rsidP="002828C8">
      <w:pPr>
        <w:rPr>
          <w:b/>
          <w:bCs/>
        </w:rPr>
      </w:pPr>
      <w:r w:rsidRPr="002828C8">
        <w:rPr>
          <w:b/>
          <w:bCs/>
        </w:rPr>
        <w:t>The caveat</w:t>
      </w:r>
    </w:p>
    <w:p w14:paraId="2DE098CA" w14:textId="2D346644" w:rsidR="002828C8" w:rsidRPr="002828C8" w:rsidRDefault="002828C8" w:rsidP="002828C8">
      <w:r w:rsidRPr="002828C8">
        <w:t xml:space="preserve">Bank executives aren't popping champagne without a caveat. Valuations are stretched, geopolitical risk hasn't gone anywhere, and nobody's pretending trading revenue this strong is easy to repeat quarter after quarter. Wells Fargo, for instance, is still fighting margin compression on its deposit base even as loan volume </w:t>
      </w:r>
      <w:r w:rsidRPr="002828C8">
        <w:t>grows and</w:t>
      </w:r>
      <w:r w:rsidRPr="002828C8">
        <w:t xml:space="preserve"> isn't expecting real relief until Q4. There's </w:t>
      </w:r>
      <w:r w:rsidRPr="002828C8">
        <w:t>one reason</w:t>
      </w:r>
      <w:r w:rsidRPr="002828C8">
        <w:t xml:space="preserve"> some of these stocks, Citigroup especially, still trade at a discount: the market wants to see this repeated before it fully believes it.</w:t>
      </w:r>
    </w:p>
    <w:p w14:paraId="1C5241CB" w14:textId="77777777" w:rsidR="002828C8" w:rsidRPr="002828C8" w:rsidRDefault="002828C8" w:rsidP="002828C8">
      <w:r w:rsidRPr="002828C8">
        <w:rPr>
          <w:b/>
          <w:bCs/>
        </w:rPr>
        <w:t>Bottom line:</w:t>
      </w:r>
      <w:r w:rsidRPr="002828C8">
        <w:t xml:space="preserve"> this wasn't one lucky business line carrying the quarter. Investment banking, trading, and wealth management all turned up strong at once, which is rare and worth paying attention to. If that holds through the rest of the year, Q2 2026 won't just be remembered as a good print. It'll be the quarter Wall Street's momentum became undeniable.</w:t>
      </w:r>
    </w:p>
    <w:p w14:paraId="7E6DFACC" w14:textId="426621CF" w:rsidR="0056237B" w:rsidRDefault="0056237B" w:rsidP="002828C8"/>
    <w:sectPr w:rsidR="0056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06"/>
    <w:rsid w:val="00014EF3"/>
    <w:rsid w:val="00061F00"/>
    <w:rsid w:val="000C6F67"/>
    <w:rsid w:val="00162391"/>
    <w:rsid w:val="0016581D"/>
    <w:rsid w:val="00172581"/>
    <w:rsid w:val="00177F6C"/>
    <w:rsid w:val="001A3233"/>
    <w:rsid w:val="001E2950"/>
    <w:rsid w:val="002828C8"/>
    <w:rsid w:val="002C0BE9"/>
    <w:rsid w:val="002E75AE"/>
    <w:rsid w:val="003256F1"/>
    <w:rsid w:val="00342D45"/>
    <w:rsid w:val="00367155"/>
    <w:rsid w:val="003C3DD2"/>
    <w:rsid w:val="0056237B"/>
    <w:rsid w:val="005660A5"/>
    <w:rsid w:val="005A4103"/>
    <w:rsid w:val="006424A6"/>
    <w:rsid w:val="00710139"/>
    <w:rsid w:val="00724652"/>
    <w:rsid w:val="00742AAB"/>
    <w:rsid w:val="00793870"/>
    <w:rsid w:val="007A2223"/>
    <w:rsid w:val="008714A0"/>
    <w:rsid w:val="00875EC5"/>
    <w:rsid w:val="009B5B1E"/>
    <w:rsid w:val="00A42FCA"/>
    <w:rsid w:val="00A536AE"/>
    <w:rsid w:val="00AB1DD4"/>
    <w:rsid w:val="00BC1B82"/>
    <w:rsid w:val="00BD2BA0"/>
    <w:rsid w:val="00C12002"/>
    <w:rsid w:val="00C27BAC"/>
    <w:rsid w:val="00C323E6"/>
    <w:rsid w:val="00C454FA"/>
    <w:rsid w:val="00CC08CE"/>
    <w:rsid w:val="00DB0906"/>
    <w:rsid w:val="00DF7B33"/>
    <w:rsid w:val="00E95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9B2B0"/>
  <w15:chartTrackingRefBased/>
  <w15:docId w15:val="{BB353933-F913-4261-98F4-64D59284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06"/>
    <w:rPr>
      <w:rFonts w:eastAsiaTheme="majorEastAsia" w:cstheme="majorBidi"/>
      <w:color w:val="272727" w:themeColor="text1" w:themeTint="D8"/>
    </w:rPr>
  </w:style>
  <w:style w:type="paragraph" w:styleId="Title">
    <w:name w:val="Title"/>
    <w:basedOn w:val="Normal"/>
    <w:next w:val="Normal"/>
    <w:link w:val="TitleChar"/>
    <w:uiPriority w:val="10"/>
    <w:qFormat/>
    <w:rsid w:val="00DB0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06"/>
    <w:pPr>
      <w:spacing w:before="160"/>
      <w:jc w:val="center"/>
    </w:pPr>
    <w:rPr>
      <w:i/>
      <w:iCs/>
      <w:color w:val="404040" w:themeColor="text1" w:themeTint="BF"/>
    </w:rPr>
  </w:style>
  <w:style w:type="character" w:customStyle="1" w:styleId="QuoteChar">
    <w:name w:val="Quote Char"/>
    <w:basedOn w:val="DefaultParagraphFont"/>
    <w:link w:val="Quote"/>
    <w:uiPriority w:val="29"/>
    <w:rsid w:val="00DB0906"/>
    <w:rPr>
      <w:i/>
      <w:iCs/>
      <w:color w:val="404040" w:themeColor="text1" w:themeTint="BF"/>
    </w:rPr>
  </w:style>
  <w:style w:type="paragraph" w:styleId="ListParagraph">
    <w:name w:val="List Paragraph"/>
    <w:basedOn w:val="Normal"/>
    <w:uiPriority w:val="34"/>
    <w:qFormat/>
    <w:rsid w:val="00DB0906"/>
    <w:pPr>
      <w:ind w:left="720"/>
      <w:contextualSpacing/>
    </w:pPr>
  </w:style>
  <w:style w:type="character" w:styleId="IntenseEmphasis">
    <w:name w:val="Intense Emphasis"/>
    <w:basedOn w:val="DefaultParagraphFont"/>
    <w:uiPriority w:val="21"/>
    <w:qFormat/>
    <w:rsid w:val="00DB0906"/>
    <w:rPr>
      <w:i/>
      <w:iCs/>
      <w:color w:val="0F4761" w:themeColor="accent1" w:themeShade="BF"/>
    </w:rPr>
  </w:style>
  <w:style w:type="paragraph" w:styleId="IntenseQuote">
    <w:name w:val="Intense Quote"/>
    <w:basedOn w:val="Normal"/>
    <w:next w:val="Normal"/>
    <w:link w:val="IntenseQuoteChar"/>
    <w:uiPriority w:val="30"/>
    <w:qFormat/>
    <w:rsid w:val="00DB0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906"/>
    <w:rPr>
      <w:i/>
      <w:iCs/>
      <w:color w:val="0F4761" w:themeColor="accent1" w:themeShade="BF"/>
    </w:rPr>
  </w:style>
  <w:style w:type="character" w:styleId="IntenseReference">
    <w:name w:val="Intense Reference"/>
    <w:basedOn w:val="DefaultParagraphFont"/>
    <w:uiPriority w:val="32"/>
    <w:qFormat/>
    <w:rsid w:val="00DB0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dc:creator>
  <cp:keywords/>
  <dc:description/>
  <cp:lastModifiedBy>A C</cp:lastModifiedBy>
  <cp:revision>2</cp:revision>
  <dcterms:created xsi:type="dcterms:W3CDTF">2026-07-18T23:41:00Z</dcterms:created>
  <dcterms:modified xsi:type="dcterms:W3CDTF">2026-07-18T23:41:00Z</dcterms:modified>
</cp:coreProperties>
</file>