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C990B" w14:textId="77777777" w:rsidR="00801C2D" w:rsidRPr="005A5131" w:rsidRDefault="005A5131" w:rsidP="005A5131">
      <w:pPr>
        <w:pStyle w:val="Title"/>
        <w:jc w:val="center"/>
        <w:rPr>
          <w:rFonts w:ascii="Garamond" w:hAnsi="Garamond"/>
          <w:b/>
        </w:rPr>
      </w:pPr>
      <w:r w:rsidRPr="005A5131">
        <w:rPr>
          <w:rFonts w:ascii="Garamond" w:hAnsi="Garamond"/>
          <w:b/>
        </w:rPr>
        <w:t>Paul Cohen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856"/>
      </w:tblGrid>
      <w:tr w:rsidR="005A5131" w14:paraId="546C403E" w14:textId="77777777" w:rsidTr="003E5A93">
        <w:trPr>
          <w:jc w:val="center"/>
        </w:trPr>
        <w:tc>
          <w:tcPr>
            <w:tcW w:w="0" w:type="auto"/>
          </w:tcPr>
          <w:p w14:paraId="43880673" w14:textId="77777777" w:rsidR="005A5131" w:rsidRPr="00D647B2" w:rsidRDefault="005A5131" w:rsidP="003E5A93">
            <w:pPr>
              <w:pStyle w:val="Address2"/>
              <w:rPr>
                <w:sz w:val="16"/>
              </w:rPr>
            </w:pPr>
            <w:r w:rsidRPr="00D647B2">
              <w:rPr>
                <w:sz w:val="16"/>
              </w:rPr>
              <w:t>920 Broadway • Apt. 3 • WOODMERE, NY  11598</w:t>
            </w:r>
          </w:p>
        </w:tc>
      </w:tr>
      <w:tr w:rsidR="005A5131" w:rsidRPr="00B54B36" w14:paraId="04663917" w14:textId="77777777" w:rsidTr="003E5A93">
        <w:trPr>
          <w:jc w:val="center"/>
        </w:trPr>
        <w:tc>
          <w:tcPr>
            <w:tcW w:w="0" w:type="auto"/>
            <w:tcMar>
              <w:bottom w:w="288" w:type="dxa"/>
            </w:tcMar>
          </w:tcPr>
          <w:p w14:paraId="57E97BE4" w14:textId="77777777" w:rsidR="005A5131" w:rsidRPr="00D647B2" w:rsidRDefault="004445A9" w:rsidP="003E5A93">
            <w:pPr>
              <w:pStyle w:val="Address1"/>
              <w:rPr>
                <w:sz w:val="16"/>
              </w:rPr>
            </w:pPr>
            <w:hyperlink r:id="rId7" w:history="1">
              <w:r w:rsidR="005A5131" w:rsidRPr="00D647B2">
                <w:rPr>
                  <w:rStyle w:val="Hyperlink"/>
                  <w:sz w:val="16"/>
                </w:rPr>
                <w:t>paulyc@gmail.com</w:t>
              </w:r>
            </w:hyperlink>
          </w:p>
          <w:p w14:paraId="3342ACDA" w14:textId="77777777" w:rsidR="005A5131" w:rsidRPr="00D647B2" w:rsidRDefault="005A5131" w:rsidP="003E5A93">
            <w:pPr>
              <w:pStyle w:val="Address1"/>
              <w:rPr>
                <w:b/>
                <w:sz w:val="16"/>
              </w:rPr>
            </w:pPr>
            <w:r w:rsidRPr="00D647B2">
              <w:rPr>
                <w:b/>
                <w:sz w:val="16"/>
              </w:rPr>
              <w:t>917-346-7727</w:t>
            </w:r>
          </w:p>
          <w:p w14:paraId="1FEDE490" w14:textId="77777777" w:rsidR="005A5131" w:rsidRPr="00D647B2" w:rsidRDefault="004445A9" w:rsidP="003E5A93">
            <w:pPr>
              <w:pStyle w:val="Address1"/>
              <w:rPr>
                <w:sz w:val="16"/>
                <w:szCs w:val="14"/>
              </w:rPr>
            </w:pPr>
            <w:hyperlink r:id="rId8" w:history="1">
              <w:r w:rsidR="005A5131" w:rsidRPr="00D647B2">
                <w:rPr>
                  <w:rStyle w:val="Hyperlink"/>
                  <w:sz w:val="16"/>
                  <w:szCs w:val="14"/>
                </w:rPr>
                <w:t>http://www.linkedin.com/in/paulyc</w:t>
              </w:r>
            </w:hyperlink>
          </w:p>
        </w:tc>
      </w:tr>
    </w:tbl>
    <w:p w14:paraId="60A8D37D" w14:textId="77777777" w:rsidR="00801C2D" w:rsidRPr="00DF6A4E" w:rsidRDefault="005A5131" w:rsidP="00794AC5">
      <w:pPr>
        <w:pStyle w:val="Heading1"/>
      </w:pPr>
      <w:r>
        <w:t>SUMMARY</w:t>
      </w:r>
    </w:p>
    <w:p w14:paraId="47C63BB9" w14:textId="15A256D8" w:rsidR="00801C2D" w:rsidRPr="00DF6A4E" w:rsidRDefault="005A5131" w:rsidP="005A5131">
      <w:r w:rsidRPr="000D3AEE">
        <w:t>An experienced, “</w:t>
      </w:r>
      <w:r w:rsidRPr="00B54B36">
        <w:rPr>
          <w:u w:val="single"/>
        </w:rPr>
        <w:t>hands-on</w:t>
      </w:r>
      <w:r w:rsidRPr="000D3AEE">
        <w:t xml:space="preserve">” Enterprise </w:t>
      </w:r>
      <w:r>
        <w:t>IT</w:t>
      </w:r>
      <w:r w:rsidRPr="000D3AEE">
        <w:t xml:space="preserve"> Support/Trading Floor Support</w:t>
      </w:r>
      <w:r>
        <w:t xml:space="preserve"> </w:t>
      </w:r>
      <w:r w:rsidRPr="000D3AEE">
        <w:t>Manager</w:t>
      </w:r>
      <w:r>
        <w:t>/Engineer</w:t>
      </w:r>
      <w:r w:rsidRPr="000D3AEE">
        <w:t xml:space="preserve"> </w:t>
      </w:r>
      <w:r>
        <w:t xml:space="preserve">fluent in all the financial asset classes </w:t>
      </w:r>
      <w:r w:rsidRPr="000D3AEE">
        <w:t xml:space="preserve">who brings an unparalleled dedication to </w:t>
      </w:r>
      <w:r>
        <w:t xml:space="preserve">superior </w:t>
      </w:r>
      <w:r w:rsidRPr="000D3AEE">
        <w:t xml:space="preserve">customer service and </w:t>
      </w:r>
      <w:r>
        <w:t>technical support</w:t>
      </w:r>
    </w:p>
    <w:p w14:paraId="1AEE15D4" w14:textId="77777777" w:rsidR="00801C2D" w:rsidRPr="00DF6A4E" w:rsidRDefault="005A5131" w:rsidP="00794AC5">
      <w:pPr>
        <w:pStyle w:val="Heading1"/>
      </w:pPr>
      <w:r>
        <w:t>Technical Knowledge</w:t>
      </w:r>
    </w:p>
    <w:p w14:paraId="3AC835E4" w14:textId="77777777" w:rsidR="00801C2D" w:rsidRDefault="005A5131" w:rsidP="005A5131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0B659B">
        <w:rPr>
          <w:sz w:val="20"/>
          <w:szCs w:val="20"/>
          <w:u w:val="single"/>
        </w:rPr>
        <w:t>Hardware</w:t>
      </w:r>
      <w:r w:rsidRPr="000B659B">
        <w:rPr>
          <w:sz w:val="20"/>
          <w:szCs w:val="20"/>
        </w:rPr>
        <w:t xml:space="preserve">: </w:t>
      </w:r>
      <w:r w:rsidR="000B659B" w:rsidRPr="000B659B">
        <w:rPr>
          <w:sz w:val="20"/>
          <w:szCs w:val="20"/>
        </w:rPr>
        <w:t>All Windows/Apple PCs/Laptops/Handhelds, Wyse VDI, HP/Ricoh Printers</w:t>
      </w:r>
    </w:p>
    <w:p w14:paraId="2DC8376F" w14:textId="3270E0A5" w:rsidR="000B659B" w:rsidRDefault="000B659B" w:rsidP="005A5131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0B659B">
        <w:rPr>
          <w:sz w:val="20"/>
          <w:szCs w:val="20"/>
          <w:u w:val="single"/>
        </w:rPr>
        <w:t>Software</w:t>
      </w:r>
      <w:r>
        <w:rPr>
          <w:sz w:val="20"/>
          <w:szCs w:val="20"/>
        </w:rPr>
        <w:t>: Windows NT</w:t>
      </w:r>
      <w:r w:rsidRPr="000B659B">
        <w:rPr>
          <w:sz w:val="20"/>
          <w:szCs w:val="20"/>
        </w:rPr>
        <w:sym w:font="Wingdings" w:char="F0E0"/>
      </w:r>
      <w:r>
        <w:rPr>
          <w:sz w:val="20"/>
          <w:szCs w:val="20"/>
        </w:rPr>
        <w:t>10, OSX, iOS, Android, Linux, Office 97</w:t>
      </w:r>
      <w:r w:rsidRPr="000B659B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365, Exchange, SharePoint, SalesForce, </w:t>
      </w:r>
      <w:r w:rsidR="00895FDE">
        <w:rPr>
          <w:sz w:val="20"/>
          <w:szCs w:val="20"/>
        </w:rPr>
        <w:t xml:space="preserve">SQL, </w:t>
      </w:r>
      <w:r>
        <w:rPr>
          <w:sz w:val="20"/>
          <w:szCs w:val="20"/>
        </w:rPr>
        <w:t>Symantec, McAfee, Trend-Micro</w:t>
      </w:r>
      <w:r w:rsidR="00E568BB">
        <w:rPr>
          <w:sz w:val="20"/>
          <w:szCs w:val="20"/>
        </w:rPr>
        <w:t>, Remedy, ServiceNow</w:t>
      </w:r>
      <w:r w:rsidR="00604CAD">
        <w:rPr>
          <w:sz w:val="20"/>
          <w:szCs w:val="20"/>
        </w:rPr>
        <w:t>, Confluence</w:t>
      </w:r>
    </w:p>
    <w:p w14:paraId="75035B5D" w14:textId="571E89A2" w:rsidR="000B659B" w:rsidRDefault="000B659B" w:rsidP="005A5131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0B659B">
        <w:rPr>
          <w:sz w:val="20"/>
          <w:szCs w:val="20"/>
          <w:u w:val="single"/>
        </w:rPr>
        <w:t>Mgmt</w:t>
      </w:r>
      <w:r>
        <w:rPr>
          <w:sz w:val="20"/>
          <w:szCs w:val="20"/>
        </w:rPr>
        <w:t xml:space="preserve">: AD, </w:t>
      </w:r>
      <w:r w:rsidR="00E568BB">
        <w:rPr>
          <w:sz w:val="20"/>
          <w:szCs w:val="20"/>
        </w:rPr>
        <w:t xml:space="preserve">Group Policy, Windows Server, </w:t>
      </w:r>
      <w:r w:rsidR="001B2E9A">
        <w:rPr>
          <w:sz w:val="20"/>
          <w:szCs w:val="20"/>
        </w:rPr>
        <w:t xml:space="preserve">DNS, DHCP, VMware/vSphere, Teradici PCoIP, Citrix, </w:t>
      </w:r>
      <w:r w:rsidR="00895FDE">
        <w:rPr>
          <w:sz w:val="20"/>
          <w:szCs w:val="20"/>
        </w:rPr>
        <w:t>PowerShell, VBScript,</w:t>
      </w:r>
      <w:r>
        <w:rPr>
          <w:sz w:val="20"/>
          <w:szCs w:val="20"/>
        </w:rPr>
        <w:t xml:space="preserve"> SCCM, Altiris, BigFix, RSA, AppSense, WebSense, </w:t>
      </w:r>
      <w:r w:rsidR="00E568BB">
        <w:rPr>
          <w:sz w:val="20"/>
          <w:szCs w:val="20"/>
        </w:rPr>
        <w:t xml:space="preserve">Varonis, </w:t>
      </w:r>
      <w:r>
        <w:rPr>
          <w:sz w:val="20"/>
          <w:szCs w:val="20"/>
        </w:rPr>
        <w:t>App-V</w:t>
      </w:r>
      <w:r w:rsidR="00E568BB">
        <w:rPr>
          <w:sz w:val="20"/>
          <w:szCs w:val="20"/>
        </w:rPr>
        <w:t>, Mimecast, ProofPoint</w:t>
      </w:r>
      <w:r w:rsidR="001B2E9A">
        <w:rPr>
          <w:sz w:val="20"/>
          <w:szCs w:val="20"/>
        </w:rPr>
        <w:t>, BES, Good, AirWatch, MobileIron</w:t>
      </w:r>
    </w:p>
    <w:p w14:paraId="1CD4E7E9" w14:textId="2E4DA144" w:rsidR="000B659B" w:rsidRDefault="000B659B" w:rsidP="005A5131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0B659B">
        <w:rPr>
          <w:sz w:val="20"/>
          <w:szCs w:val="20"/>
          <w:u w:val="single"/>
        </w:rPr>
        <w:t>Financial</w:t>
      </w:r>
      <w:r>
        <w:rPr>
          <w:sz w:val="20"/>
          <w:szCs w:val="20"/>
        </w:rPr>
        <w:t>: Bloomberg, ThinkFolio</w:t>
      </w:r>
      <w:r w:rsidR="001B2E9A">
        <w:rPr>
          <w:sz w:val="20"/>
          <w:szCs w:val="20"/>
        </w:rPr>
        <w:t xml:space="preserve"> OMS</w:t>
      </w:r>
      <w:r>
        <w:rPr>
          <w:sz w:val="20"/>
          <w:szCs w:val="20"/>
        </w:rPr>
        <w:t xml:space="preserve">, </w:t>
      </w:r>
      <w:r w:rsidR="001B2E9A">
        <w:rPr>
          <w:sz w:val="20"/>
          <w:szCs w:val="20"/>
        </w:rPr>
        <w:t xml:space="preserve">Sapphire EMS, </w:t>
      </w:r>
      <w:r>
        <w:rPr>
          <w:sz w:val="20"/>
          <w:szCs w:val="20"/>
        </w:rPr>
        <w:t>Charles River</w:t>
      </w:r>
      <w:r w:rsidR="001B2E9A">
        <w:rPr>
          <w:sz w:val="20"/>
          <w:szCs w:val="20"/>
        </w:rPr>
        <w:t xml:space="preserve"> OMS</w:t>
      </w:r>
      <w:r>
        <w:rPr>
          <w:sz w:val="20"/>
          <w:szCs w:val="20"/>
        </w:rPr>
        <w:t xml:space="preserve">, CapIQ, FactSet, ThomsonOne, </w:t>
      </w:r>
      <w:r w:rsidR="00E568BB">
        <w:rPr>
          <w:sz w:val="20"/>
          <w:szCs w:val="20"/>
        </w:rPr>
        <w:t>Sentry PM</w:t>
      </w:r>
      <w:r w:rsidR="001B2E9A">
        <w:rPr>
          <w:sz w:val="20"/>
          <w:szCs w:val="20"/>
        </w:rPr>
        <w:t>, Cadis, LiquidNet, MarketAxess, TradeWeb</w:t>
      </w:r>
    </w:p>
    <w:p w14:paraId="2ED1A97E" w14:textId="322C2E4C" w:rsidR="00E568BB" w:rsidRPr="000B659B" w:rsidRDefault="00E568BB" w:rsidP="005A5131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E568BB">
        <w:rPr>
          <w:sz w:val="20"/>
          <w:szCs w:val="20"/>
          <w:u w:val="single"/>
        </w:rPr>
        <w:t>AV/Telecom</w:t>
      </w:r>
      <w:r>
        <w:rPr>
          <w:sz w:val="20"/>
          <w:szCs w:val="20"/>
        </w:rPr>
        <w:t>: Cisco/Crestron/ Videoconferencing, Cisco/Avaya VoIP</w:t>
      </w:r>
      <w:r w:rsidR="00895FDE">
        <w:rPr>
          <w:sz w:val="20"/>
          <w:szCs w:val="20"/>
        </w:rPr>
        <w:t xml:space="preserve">, </w:t>
      </w:r>
      <w:r w:rsidR="000007A6">
        <w:rPr>
          <w:sz w:val="20"/>
          <w:szCs w:val="20"/>
        </w:rPr>
        <w:t xml:space="preserve">IPC Turrets, </w:t>
      </w:r>
      <w:r w:rsidR="00895FDE">
        <w:rPr>
          <w:sz w:val="20"/>
          <w:szCs w:val="20"/>
        </w:rPr>
        <w:t>Meraki</w:t>
      </w:r>
    </w:p>
    <w:p w14:paraId="3C600411" w14:textId="77777777" w:rsidR="00801C2D" w:rsidRPr="00DF6A4E" w:rsidRDefault="00895FDE" w:rsidP="00794AC5">
      <w:pPr>
        <w:pStyle w:val="Heading1"/>
      </w:pPr>
      <w:r>
        <w:t xml:space="preserve">Professional </w:t>
      </w:r>
      <w:sdt>
        <w:sdtPr>
          <w:alias w:val="Experience:"/>
          <w:tag w:val="Experience:"/>
          <w:id w:val="-206186829"/>
          <w:placeholder>
            <w:docPart w:val="6494118EF34C49109FEF5DE7D006E909"/>
          </w:placeholder>
          <w:temporary/>
          <w:showingPlcHdr/>
          <w15:appearance w15:val="hidden"/>
        </w:sdtPr>
        <w:sdtEndPr/>
        <w:sdtContent>
          <w:r w:rsidR="00801C2D" w:rsidRPr="00DF6A4E">
            <w:t>Experience</w:t>
          </w:r>
        </w:sdtContent>
      </w:sdt>
    </w:p>
    <w:p w14:paraId="4A88C9FB" w14:textId="77777777" w:rsidR="00801C2D" w:rsidRPr="00DF6A4E" w:rsidRDefault="00E568BB" w:rsidP="00F17679">
      <w:pPr>
        <w:pStyle w:val="Heading2"/>
      </w:pPr>
      <w:r w:rsidRPr="006C30E6">
        <w:rPr>
          <w:i/>
        </w:rPr>
        <w:t>IT Operations Manager</w:t>
      </w:r>
      <w:r w:rsidR="00801C2D" w:rsidRPr="00DF6A4E">
        <w:t xml:space="preserve">, </w:t>
      </w:r>
      <w:r>
        <w:t>Insight Investment North America</w:t>
      </w:r>
      <w:r w:rsidR="00F62176" w:rsidRPr="00DF6A4E">
        <w:tab/>
      </w:r>
      <w:r>
        <w:rPr>
          <w:rStyle w:val="Strong"/>
        </w:rPr>
        <w:t>August 2015</w:t>
      </w:r>
      <w:r w:rsidR="00801C2D" w:rsidRPr="00DF6A4E">
        <w:rPr>
          <w:rStyle w:val="Strong"/>
        </w:rPr>
        <w:t xml:space="preserve"> – </w:t>
      </w:r>
      <w:r>
        <w:rPr>
          <w:rStyle w:val="Strong"/>
        </w:rPr>
        <w:t>Present</w:t>
      </w:r>
    </w:p>
    <w:p w14:paraId="7CB978CC" w14:textId="77777777" w:rsidR="00F62176" w:rsidRPr="00E6138A" w:rsidRDefault="00E568BB" w:rsidP="00F62176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5702743A" w14:textId="7FFC2D51" w:rsidR="001B2E9A" w:rsidRDefault="001B2E9A" w:rsidP="00E568BB">
      <w:pPr>
        <w:pStyle w:val="Achievement"/>
        <w:numPr>
          <w:ilvl w:val="0"/>
          <w:numId w:val="0"/>
        </w:numPr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Hybrid role (</w:t>
      </w:r>
      <w:r w:rsidR="00A8065F">
        <w:rPr>
          <w:rFonts w:asciiTheme="minorHAnsi" w:eastAsiaTheme="minorHAnsi" w:hAnsiTheme="minorHAnsi" w:cstheme="minorBidi"/>
          <w:sz w:val="20"/>
        </w:rPr>
        <w:t xml:space="preserve">“white glove” </w:t>
      </w:r>
      <w:r>
        <w:rPr>
          <w:rFonts w:asciiTheme="minorHAnsi" w:eastAsiaTheme="minorHAnsi" w:hAnsiTheme="minorHAnsi" w:cstheme="minorBidi"/>
          <w:sz w:val="20"/>
        </w:rPr>
        <w:t xml:space="preserve">technical support/trading support) </w:t>
      </w:r>
    </w:p>
    <w:p w14:paraId="2ACF8A6E" w14:textId="7F0325B5" w:rsidR="001B2E9A" w:rsidRDefault="00E568BB" w:rsidP="00E6138A">
      <w:pPr>
        <w:pStyle w:val="Achievement"/>
        <w:numPr>
          <w:ilvl w:val="0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Hands-on m</w:t>
      </w:r>
      <w:r w:rsidRPr="00E568BB">
        <w:rPr>
          <w:rFonts w:asciiTheme="minorHAnsi" w:eastAsiaTheme="minorHAnsi" w:hAnsiTheme="minorHAnsi" w:cstheme="minorBidi"/>
          <w:sz w:val="20"/>
        </w:rPr>
        <w:t xml:space="preserve">anagement of IT support services encompassing all end user, desktop and integrated business applications deployed to the </w:t>
      </w:r>
      <w:r w:rsidR="00895FDE">
        <w:rPr>
          <w:rFonts w:asciiTheme="minorHAnsi" w:eastAsiaTheme="minorHAnsi" w:hAnsiTheme="minorHAnsi" w:cstheme="minorBidi"/>
          <w:sz w:val="20"/>
        </w:rPr>
        <w:t>Insight North America office of over 100 users</w:t>
      </w:r>
      <w:r w:rsidRPr="00E568BB">
        <w:rPr>
          <w:rFonts w:asciiTheme="minorHAnsi" w:eastAsiaTheme="minorHAnsi" w:hAnsiTheme="minorHAnsi" w:cstheme="minorBidi"/>
          <w:sz w:val="20"/>
        </w:rPr>
        <w:t xml:space="preserve"> </w:t>
      </w:r>
    </w:p>
    <w:p w14:paraId="131588CE" w14:textId="17A14069" w:rsidR="00604CAD" w:rsidRDefault="00604CAD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Complete s</w:t>
      </w:r>
      <w:r w:rsidR="001B2E9A">
        <w:rPr>
          <w:rFonts w:asciiTheme="minorHAnsi" w:eastAsiaTheme="minorHAnsi" w:hAnsiTheme="minorHAnsi" w:cstheme="minorBidi"/>
          <w:sz w:val="20"/>
        </w:rPr>
        <w:t xml:space="preserve">ystems administration of a fully virtualized </w:t>
      </w:r>
      <w:r w:rsidR="00A845E5">
        <w:rPr>
          <w:rFonts w:asciiTheme="minorHAnsi" w:eastAsiaTheme="minorHAnsi" w:hAnsiTheme="minorHAnsi" w:cstheme="minorBidi"/>
          <w:sz w:val="20"/>
        </w:rPr>
        <w:t>(</w:t>
      </w:r>
      <w:r>
        <w:rPr>
          <w:rFonts w:asciiTheme="minorHAnsi" w:eastAsiaTheme="minorHAnsi" w:hAnsiTheme="minorHAnsi" w:cstheme="minorBidi"/>
          <w:sz w:val="20"/>
        </w:rPr>
        <w:t>VMware</w:t>
      </w:r>
      <w:r w:rsidR="00A845E5">
        <w:rPr>
          <w:rFonts w:asciiTheme="minorHAnsi" w:eastAsiaTheme="minorHAnsi" w:hAnsiTheme="minorHAnsi" w:cstheme="minorBidi"/>
          <w:sz w:val="20"/>
        </w:rPr>
        <w:t>)</w:t>
      </w:r>
      <w:r>
        <w:rPr>
          <w:rFonts w:asciiTheme="minorHAnsi" w:eastAsiaTheme="minorHAnsi" w:hAnsiTheme="minorHAnsi" w:cstheme="minorBidi"/>
          <w:sz w:val="20"/>
        </w:rPr>
        <w:t xml:space="preserve"> Windows/MSOffice desktop running Teradici PCoIP</w:t>
      </w:r>
    </w:p>
    <w:p w14:paraId="7CA50EB3" w14:textId="00E1922D" w:rsidR="00604CAD" w:rsidRDefault="00604CAD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Package</w:t>
      </w:r>
      <w:r w:rsidR="00A845E5">
        <w:rPr>
          <w:rFonts w:asciiTheme="minorHAnsi" w:eastAsiaTheme="minorHAnsi" w:hAnsiTheme="minorHAnsi" w:cstheme="minorBidi"/>
          <w:sz w:val="20"/>
        </w:rPr>
        <w:t xml:space="preserve">/virtualize </w:t>
      </w:r>
      <w:r>
        <w:rPr>
          <w:rFonts w:asciiTheme="minorHAnsi" w:eastAsiaTheme="minorHAnsi" w:hAnsiTheme="minorHAnsi" w:cstheme="minorBidi"/>
          <w:sz w:val="20"/>
        </w:rPr>
        <w:t>applications using App-V and deploy using Altiris</w:t>
      </w:r>
    </w:p>
    <w:p w14:paraId="5157B9C0" w14:textId="4E992AAA" w:rsidR="00604CAD" w:rsidRDefault="00604CAD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Build and administer user accounts and mailboxes in AD/Exchange/BES</w:t>
      </w:r>
      <w:r w:rsidR="00A845E5">
        <w:rPr>
          <w:rFonts w:asciiTheme="minorHAnsi" w:eastAsiaTheme="minorHAnsi" w:hAnsiTheme="minorHAnsi" w:cstheme="minorBidi"/>
          <w:sz w:val="20"/>
        </w:rPr>
        <w:t>/RSA</w:t>
      </w:r>
    </w:p>
    <w:p w14:paraId="25D78267" w14:textId="4AFC08C0" w:rsidR="00FC3250" w:rsidRDefault="00A845E5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 xml:space="preserve">Support </w:t>
      </w:r>
      <w:r w:rsidR="00E6138A">
        <w:rPr>
          <w:rFonts w:asciiTheme="minorHAnsi" w:eastAsiaTheme="minorHAnsi" w:hAnsiTheme="minorHAnsi" w:cstheme="minorBidi"/>
          <w:sz w:val="20"/>
        </w:rPr>
        <w:t xml:space="preserve">Cisco </w:t>
      </w:r>
      <w:r>
        <w:rPr>
          <w:rFonts w:asciiTheme="minorHAnsi" w:eastAsiaTheme="minorHAnsi" w:hAnsiTheme="minorHAnsi" w:cstheme="minorBidi"/>
          <w:sz w:val="20"/>
        </w:rPr>
        <w:t>videoconferencing in over 10 highly utilized meeting suites</w:t>
      </w:r>
    </w:p>
    <w:p w14:paraId="3D0190B5" w14:textId="1E07A764" w:rsidR="00E6138A" w:rsidRDefault="00E6138A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Support and administration of Cisco VoIP phones</w:t>
      </w:r>
      <w:r w:rsidR="000007A6">
        <w:rPr>
          <w:rFonts w:asciiTheme="minorHAnsi" w:eastAsiaTheme="minorHAnsi" w:hAnsiTheme="minorHAnsi" w:cstheme="minorBidi"/>
          <w:sz w:val="20"/>
        </w:rPr>
        <w:t>/pol</w:t>
      </w:r>
      <w:bookmarkStart w:id="0" w:name="_GoBack"/>
      <w:bookmarkEnd w:id="0"/>
      <w:r w:rsidR="000007A6">
        <w:rPr>
          <w:rFonts w:asciiTheme="minorHAnsi" w:eastAsiaTheme="minorHAnsi" w:hAnsiTheme="minorHAnsi" w:cstheme="minorBidi"/>
          <w:sz w:val="20"/>
        </w:rPr>
        <w:t>ycoms and IPC turrets</w:t>
      </w:r>
    </w:p>
    <w:p w14:paraId="403447D8" w14:textId="445CF3CB" w:rsidR="00604CAD" w:rsidRDefault="00FC3250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Administration of the Insight North America Intranet</w:t>
      </w:r>
      <w:r w:rsidR="00E6138A">
        <w:rPr>
          <w:rFonts w:asciiTheme="minorHAnsi" w:eastAsiaTheme="minorHAnsi" w:hAnsiTheme="minorHAnsi" w:cstheme="minorBidi"/>
          <w:sz w:val="20"/>
        </w:rPr>
        <w:t xml:space="preserve"> (SharePoint)</w:t>
      </w:r>
      <w:r w:rsidR="00A845E5">
        <w:rPr>
          <w:rFonts w:asciiTheme="minorHAnsi" w:eastAsiaTheme="minorHAnsi" w:hAnsiTheme="minorHAnsi" w:cstheme="minorBidi"/>
          <w:sz w:val="20"/>
        </w:rPr>
        <w:t xml:space="preserve"> </w:t>
      </w:r>
      <w:r w:rsidR="00604CAD">
        <w:rPr>
          <w:rFonts w:asciiTheme="minorHAnsi" w:eastAsiaTheme="minorHAnsi" w:hAnsiTheme="minorHAnsi" w:cstheme="minorBidi"/>
          <w:sz w:val="20"/>
        </w:rPr>
        <w:t xml:space="preserve"> </w:t>
      </w:r>
    </w:p>
    <w:p w14:paraId="3E06D415" w14:textId="6947B54C" w:rsidR="00DB2580" w:rsidRDefault="00604CAD" w:rsidP="00E6138A">
      <w:pPr>
        <w:pStyle w:val="Achievement"/>
        <w:numPr>
          <w:ilvl w:val="0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F</w:t>
      </w:r>
      <w:r w:rsidR="00E568BB" w:rsidRPr="00E568BB">
        <w:rPr>
          <w:rFonts w:asciiTheme="minorHAnsi" w:eastAsiaTheme="minorHAnsi" w:hAnsiTheme="minorHAnsi" w:cstheme="minorBidi"/>
          <w:sz w:val="20"/>
        </w:rPr>
        <w:t>ixed income</w:t>
      </w:r>
      <w:r>
        <w:rPr>
          <w:rFonts w:asciiTheme="minorHAnsi" w:eastAsiaTheme="minorHAnsi" w:hAnsiTheme="minorHAnsi" w:cstheme="minorBidi"/>
          <w:sz w:val="20"/>
        </w:rPr>
        <w:t xml:space="preserve"> and derivatives</w:t>
      </w:r>
      <w:r w:rsidR="00E568BB" w:rsidRPr="00E568BB">
        <w:rPr>
          <w:rFonts w:asciiTheme="minorHAnsi" w:eastAsiaTheme="minorHAnsi" w:hAnsiTheme="minorHAnsi" w:cstheme="minorBidi"/>
          <w:sz w:val="20"/>
        </w:rPr>
        <w:t xml:space="preserve"> trading support to the US </w:t>
      </w:r>
      <w:r w:rsidR="00305156">
        <w:rPr>
          <w:rFonts w:asciiTheme="minorHAnsi" w:eastAsiaTheme="minorHAnsi" w:hAnsiTheme="minorHAnsi" w:cstheme="minorBidi"/>
          <w:sz w:val="20"/>
        </w:rPr>
        <w:t>front office (</w:t>
      </w:r>
      <w:r w:rsidR="00E568BB" w:rsidRPr="00E568BB">
        <w:rPr>
          <w:rFonts w:asciiTheme="minorHAnsi" w:eastAsiaTheme="minorHAnsi" w:hAnsiTheme="minorHAnsi" w:cstheme="minorBidi"/>
          <w:sz w:val="20"/>
        </w:rPr>
        <w:t>trading desk</w:t>
      </w:r>
      <w:r w:rsidR="00A8065F">
        <w:rPr>
          <w:rFonts w:asciiTheme="minorHAnsi" w:eastAsiaTheme="minorHAnsi" w:hAnsiTheme="minorHAnsi" w:cstheme="minorBidi"/>
          <w:sz w:val="20"/>
        </w:rPr>
        <w:t xml:space="preserve">, </w:t>
      </w:r>
      <w:r w:rsidR="00E568BB" w:rsidRPr="00E568BB">
        <w:rPr>
          <w:rFonts w:asciiTheme="minorHAnsi" w:eastAsiaTheme="minorHAnsi" w:hAnsiTheme="minorHAnsi" w:cstheme="minorBidi"/>
          <w:sz w:val="20"/>
        </w:rPr>
        <w:t>portfolio managers</w:t>
      </w:r>
      <w:r w:rsidR="00A8065F">
        <w:rPr>
          <w:rFonts w:asciiTheme="minorHAnsi" w:eastAsiaTheme="minorHAnsi" w:hAnsiTheme="minorHAnsi" w:cstheme="minorBidi"/>
          <w:sz w:val="20"/>
        </w:rPr>
        <w:t>, and credit analysts</w:t>
      </w:r>
      <w:r w:rsidR="00305156">
        <w:rPr>
          <w:rFonts w:asciiTheme="minorHAnsi" w:eastAsiaTheme="minorHAnsi" w:hAnsiTheme="minorHAnsi" w:cstheme="minorBidi"/>
          <w:sz w:val="20"/>
        </w:rPr>
        <w:t>)</w:t>
      </w:r>
    </w:p>
    <w:p w14:paraId="20DE9A20" w14:textId="7151C6E2" w:rsidR="00A8065F" w:rsidRDefault="00A8065F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 xml:space="preserve">Technical oversight of daily trade flow and execution within ThinkFolio OMS, Bloomberg, </w:t>
      </w:r>
      <w:r w:rsidR="00305156">
        <w:rPr>
          <w:rFonts w:asciiTheme="minorHAnsi" w:eastAsiaTheme="minorHAnsi" w:hAnsiTheme="minorHAnsi" w:cstheme="minorBidi"/>
          <w:sz w:val="20"/>
        </w:rPr>
        <w:t>Sapphire, MarketAxess, TradeWeb, and Sentry PM</w:t>
      </w:r>
    </w:p>
    <w:p w14:paraId="7526275C" w14:textId="0019410E" w:rsidR="00305156" w:rsidRDefault="00305156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Work with Middle Office on trade breaks, reverts, rebooks, repricing</w:t>
      </w:r>
    </w:p>
    <w:p w14:paraId="63E16CA2" w14:textId="2EB8A3AD" w:rsidR="00E6138A" w:rsidRDefault="00E6138A" w:rsidP="00E6138A">
      <w:pPr>
        <w:pStyle w:val="Achievement"/>
        <w:numPr>
          <w:ilvl w:val="1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Work with Compliance on trade mandates, permissions, and violations</w:t>
      </w:r>
    </w:p>
    <w:p w14:paraId="68008BBA" w14:textId="7691B9CC" w:rsidR="00FC3250" w:rsidRDefault="00FC3250" w:rsidP="00E6138A">
      <w:pPr>
        <w:pStyle w:val="Achievement"/>
        <w:numPr>
          <w:ilvl w:val="0"/>
          <w:numId w:val="34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>Management of two technical/trade support techs, three BAU business analyst/developers, the facilities manager, and the office receptionist</w:t>
      </w:r>
    </w:p>
    <w:p w14:paraId="725C2969" w14:textId="5912B717" w:rsidR="00E568BB" w:rsidRPr="00E568BB" w:rsidRDefault="0054453F" w:rsidP="00E6138A">
      <w:pPr>
        <w:pStyle w:val="Achievement"/>
        <w:numPr>
          <w:ilvl w:val="0"/>
          <w:numId w:val="0"/>
        </w:numPr>
        <w:jc w:val="left"/>
        <w:rPr>
          <w:rFonts w:asciiTheme="minorHAnsi" w:eastAsiaTheme="minorHAnsi" w:hAnsiTheme="minorHAnsi" w:cstheme="minorBidi"/>
          <w:sz w:val="20"/>
        </w:rPr>
      </w:pPr>
      <w:r>
        <w:rPr>
          <w:rFonts w:asciiTheme="minorHAnsi" w:eastAsiaTheme="minorHAnsi" w:hAnsiTheme="minorHAnsi" w:cstheme="minorBidi"/>
          <w:sz w:val="20"/>
        </w:rPr>
        <w:t xml:space="preserve"> </w:t>
      </w:r>
    </w:p>
    <w:p w14:paraId="54AD925C" w14:textId="5B9E733D" w:rsidR="00801C2D" w:rsidRPr="00DF6A4E" w:rsidRDefault="00E6138A" w:rsidP="00F17679">
      <w:pPr>
        <w:pStyle w:val="Heading2"/>
      </w:pPr>
      <w:r w:rsidRPr="006C30E6">
        <w:rPr>
          <w:i/>
        </w:rPr>
        <w:lastRenderedPageBreak/>
        <w:t>Information Systems Manager</w:t>
      </w:r>
      <w:r w:rsidR="00801C2D" w:rsidRPr="00DF6A4E">
        <w:t xml:space="preserve">, </w:t>
      </w:r>
      <w:r>
        <w:t>Alcoa</w:t>
      </w:r>
      <w:r w:rsidR="00F62176" w:rsidRPr="00DF6A4E">
        <w:tab/>
      </w:r>
      <w:r>
        <w:rPr>
          <w:rStyle w:val="Strong"/>
        </w:rPr>
        <w:t>Sep 2013</w:t>
      </w:r>
      <w:r w:rsidR="00801C2D" w:rsidRPr="00DF6A4E">
        <w:rPr>
          <w:rStyle w:val="Strong"/>
        </w:rPr>
        <w:t xml:space="preserve"> – </w:t>
      </w:r>
      <w:r>
        <w:rPr>
          <w:rStyle w:val="Strong"/>
        </w:rPr>
        <w:t>May 2015</w:t>
      </w:r>
    </w:p>
    <w:p w14:paraId="21D4BEF2" w14:textId="4DFBF6A8" w:rsidR="00F62176" w:rsidRPr="00E6138A" w:rsidRDefault="00E6138A" w:rsidP="00F62176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3C43A3F2" w14:textId="541A725E" w:rsidR="00E6138A" w:rsidRPr="00E6138A" w:rsidRDefault="00E6138A" w:rsidP="009470D2">
      <w:pPr>
        <w:pStyle w:val="ListBullet"/>
        <w:numPr>
          <w:ilvl w:val="0"/>
          <w:numId w:val="0"/>
        </w:numPr>
        <w:jc w:val="both"/>
        <w:rPr>
          <w:sz w:val="20"/>
          <w:szCs w:val="20"/>
        </w:rPr>
      </w:pPr>
      <w:r w:rsidRPr="00E6138A">
        <w:rPr>
          <w:sz w:val="20"/>
          <w:szCs w:val="20"/>
        </w:rPr>
        <w:t>Direct accountability and oversight of technical support/infrastructure for the NY Global Headquarters Office</w:t>
      </w:r>
    </w:p>
    <w:p w14:paraId="2BA6DC3C" w14:textId="16B4E2AC" w:rsidR="00E6138A" w:rsidRPr="00E6138A" w:rsidRDefault="00E6138A" w:rsidP="009470D2">
      <w:pPr>
        <w:pStyle w:val="ListBullet"/>
        <w:numPr>
          <w:ilvl w:val="0"/>
          <w:numId w:val="36"/>
        </w:numPr>
        <w:jc w:val="both"/>
        <w:rPr>
          <w:sz w:val="20"/>
        </w:rPr>
      </w:pPr>
      <w:r w:rsidRPr="00E6138A">
        <w:rPr>
          <w:sz w:val="20"/>
        </w:rPr>
        <w:t xml:space="preserve">Executive Support, including home office setup/support, for </w:t>
      </w:r>
      <w:r>
        <w:rPr>
          <w:sz w:val="20"/>
        </w:rPr>
        <w:t xml:space="preserve">all </w:t>
      </w:r>
      <w:r w:rsidRPr="00E6138A">
        <w:rPr>
          <w:sz w:val="20"/>
        </w:rPr>
        <w:t>of Alcoa's C-Level</w:t>
      </w:r>
    </w:p>
    <w:p w14:paraId="3B5BACC9" w14:textId="02206FD1" w:rsidR="00E6138A" w:rsidRPr="00E6138A" w:rsidRDefault="00E6138A" w:rsidP="009470D2">
      <w:pPr>
        <w:pStyle w:val="ListBullet"/>
        <w:numPr>
          <w:ilvl w:val="0"/>
          <w:numId w:val="36"/>
        </w:numPr>
        <w:jc w:val="both"/>
        <w:rPr>
          <w:sz w:val="20"/>
        </w:rPr>
      </w:pPr>
      <w:r w:rsidRPr="00E6138A">
        <w:rPr>
          <w:sz w:val="20"/>
        </w:rPr>
        <w:t>Single Point for Information Security of the NY Office user community</w:t>
      </w:r>
    </w:p>
    <w:p w14:paraId="47005D55" w14:textId="2B15F46E" w:rsidR="00E6138A" w:rsidRPr="00E6138A" w:rsidRDefault="00E6138A" w:rsidP="009470D2">
      <w:pPr>
        <w:pStyle w:val="ListBullet"/>
        <w:numPr>
          <w:ilvl w:val="0"/>
          <w:numId w:val="36"/>
        </w:numPr>
        <w:jc w:val="both"/>
        <w:rPr>
          <w:sz w:val="20"/>
        </w:rPr>
      </w:pPr>
      <w:r w:rsidRPr="00E6138A">
        <w:rPr>
          <w:sz w:val="20"/>
        </w:rPr>
        <w:t>Management of the NY Help Desk</w:t>
      </w:r>
    </w:p>
    <w:p w14:paraId="6B2EEA82" w14:textId="29068E85" w:rsidR="00E6138A" w:rsidRPr="00DF6A4E" w:rsidRDefault="00E6138A" w:rsidP="00E6138A">
      <w:pPr>
        <w:pStyle w:val="Heading2"/>
      </w:pPr>
      <w:r w:rsidRPr="006C30E6">
        <w:rPr>
          <w:i/>
        </w:rPr>
        <w:t>Site Manager/Engineer</w:t>
      </w:r>
      <w:r w:rsidRPr="00DF6A4E">
        <w:t xml:space="preserve">, </w:t>
      </w:r>
      <w:r>
        <w:t>Artisan Partners</w:t>
      </w:r>
      <w:r w:rsidRPr="00DF6A4E">
        <w:tab/>
      </w:r>
      <w:r w:rsidR="00BF236E">
        <w:rPr>
          <w:rStyle w:val="Strong"/>
        </w:rPr>
        <w:t>May 2013</w:t>
      </w:r>
      <w:r w:rsidRPr="00DF6A4E">
        <w:rPr>
          <w:rStyle w:val="Strong"/>
        </w:rPr>
        <w:t xml:space="preserve"> – </w:t>
      </w:r>
      <w:r w:rsidR="00BF236E">
        <w:rPr>
          <w:rStyle w:val="Strong"/>
        </w:rPr>
        <w:t>Sep 2013</w:t>
      </w:r>
    </w:p>
    <w:p w14:paraId="01E778DD" w14:textId="77777777" w:rsidR="00E6138A" w:rsidRPr="00E6138A" w:rsidRDefault="00E6138A" w:rsidP="00E6138A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09153266" w14:textId="1DED410E" w:rsidR="00BF236E" w:rsidRPr="00BF236E" w:rsidRDefault="00BF236E" w:rsidP="009470D2">
      <w:pPr>
        <w:pStyle w:val="Achievement"/>
        <w:numPr>
          <w:ilvl w:val="0"/>
          <w:numId w:val="0"/>
        </w:numPr>
        <w:jc w:val="left"/>
        <w:rPr>
          <w:rFonts w:asciiTheme="minorHAnsi" w:eastAsiaTheme="minorHAnsi" w:hAnsiTheme="minorHAnsi" w:cstheme="minorBidi"/>
          <w:sz w:val="20"/>
        </w:rPr>
      </w:pPr>
      <w:r w:rsidRPr="00BF236E">
        <w:rPr>
          <w:rFonts w:asciiTheme="minorHAnsi" w:eastAsiaTheme="minorHAnsi" w:hAnsiTheme="minorHAnsi" w:cstheme="minorBidi"/>
          <w:sz w:val="20"/>
        </w:rPr>
        <w:t>Direct accountability and oversight of technical support/infrastructure for the NY, Atlanta, and Wilmington offices.</w:t>
      </w:r>
    </w:p>
    <w:p w14:paraId="0D3B1AFF" w14:textId="5E5092BE" w:rsidR="00BF236E" w:rsidRPr="00BF236E" w:rsidRDefault="00BF236E" w:rsidP="009470D2">
      <w:pPr>
        <w:pStyle w:val="Achievement"/>
        <w:numPr>
          <w:ilvl w:val="0"/>
          <w:numId w:val="37"/>
        </w:numPr>
        <w:jc w:val="left"/>
        <w:rPr>
          <w:rFonts w:asciiTheme="minorHAnsi" w:eastAsiaTheme="minorHAnsi" w:hAnsiTheme="minorHAnsi" w:cstheme="minorBidi"/>
          <w:sz w:val="20"/>
        </w:rPr>
      </w:pPr>
      <w:r w:rsidRPr="00BF236E">
        <w:rPr>
          <w:rFonts w:asciiTheme="minorHAnsi" w:eastAsiaTheme="minorHAnsi" w:hAnsiTheme="minorHAnsi" w:cstheme="minorBidi"/>
          <w:sz w:val="20"/>
        </w:rPr>
        <w:t xml:space="preserve">Sole support engineer for the three offices totaling </w:t>
      </w:r>
      <w:r>
        <w:rPr>
          <w:rFonts w:asciiTheme="minorHAnsi" w:eastAsiaTheme="minorHAnsi" w:hAnsiTheme="minorHAnsi" w:cstheme="minorBidi"/>
          <w:sz w:val="20"/>
        </w:rPr>
        <w:t>100</w:t>
      </w:r>
      <w:r w:rsidRPr="00BF236E">
        <w:rPr>
          <w:rFonts w:asciiTheme="minorHAnsi" w:eastAsiaTheme="minorHAnsi" w:hAnsiTheme="minorHAnsi" w:cstheme="minorBidi"/>
          <w:sz w:val="20"/>
        </w:rPr>
        <w:t xml:space="preserve"> users</w:t>
      </w:r>
    </w:p>
    <w:p w14:paraId="2F8754FF" w14:textId="77777777" w:rsidR="00BF236E" w:rsidRPr="00BF236E" w:rsidRDefault="00BF236E" w:rsidP="009470D2">
      <w:pPr>
        <w:pStyle w:val="Achievement"/>
        <w:numPr>
          <w:ilvl w:val="0"/>
          <w:numId w:val="37"/>
        </w:numPr>
        <w:jc w:val="left"/>
        <w:rPr>
          <w:rFonts w:asciiTheme="minorHAnsi" w:eastAsiaTheme="minorHAnsi" w:hAnsiTheme="minorHAnsi" w:cstheme="minorBidi"/>
          <w:sz w:val="20"/>
        </w:rPr>
      </w:pPr>
      <w:r w:rsidRPr="00BF236E">
        <w:rPr>
          <w:rFonts w:asciiTheme="minorHAnsi" w:eastAsiaTheme="minorHAnsi" w:hAnsiTheme="minorHAnsi" w:cstheme="minorBidi"/>
          <w:sz w:val="20"/>
        </w:rPr>
        <w:t>Home office support engineer for Managing Directors</w:t>
      </w:r>
    </w:p>
    <w:p w14:paraId="5AE095B8" w14:textId="588D1B40" w:rsidR="00E6138A" w:rsidRPr="00DF6A4E" w:rsidRDefault="00BF236E" w:rsidP="00E6138A">
      <w:pPr>
        <w:pStyle w:val="Heading2"/>
      </w:pPr>
      <w:r w:rsidRPr="006C30E6">
        <w:rPr>
          <w:i/>
        </w:rPr>
        <w:t>End User Services</w:t>
      </w:r>
      <w:r w:rsidR="00E6138A" w:rsidRPr="006C30E6">
        <w:rPr>
          <w:i/>
        </w:rPr>
        <w:t xml:space="preserve"> Manager</w:t>
      </w:r>
      <w:r w:rsidR="00E6138A" w:rsidRPr="00DF6A4E">
        <w:t xml:space="preserve">, </w:t>
      </w:r>
      <w:r>
        <w:t>Moelis &amp; Company</w:t>
      </w:r>
      <w:r w:rsidR="00E6138A" w:rsidRPr="00DF6A4E">
        <w:tab/>
      </w:r>
      <w:r>
        <w:rPr>
          <w:rStyle w:val="Strong"/>
        </w:rPr>
        <w:t>Oct 2010</w:t>
      </w:r>
      <w:r w:rsidR="00E6138A" w:rsidRPr="00DF6A4E">
        <w:rPr>
          <w:rStyle w:val="Strong"/>
        </w:rPr>
        <w:t xml:space="preserve"> – </w:t>
      </w:r>
      <w:r w:rsidR="00E6138A">
        <w:rPr>
          <w:rStyle w:val="Strong"/>
        </w:rPr>
        <w:t>May 201</w:t>
      </w:r>
      <w:r>
        <w:rPr>
          <w:rStyle w:val="Strong"/>
        </w:rPr>
        <w:t>3</w:t>
      </w:r>
    </w:p>
    <w:p w14:paraId="74DC92C6" w14:textId="77777777" w:rsidR="00E6138A" w:rsidRPr="00E6138A" w:rsidRDefault="00E6138A" w:rsidP="00E6138A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6779AD8F" w14:textId="6CCBC372" w:rsidR="00BF236E" w:rsidRPr="00BF236E" w:rsidRDefault="00BF236E" w:rsidP="00D647B2">
      <w:pPr>
        <w:pStyle w:val="ListBullet"/>
        <w:numPr>
          <w:ilvl w:val="0"/>
          <w:numId w:val="0"/>
        </w:numPr>
        <w:rPr>
          <w:sz w:val="20"/>
        </w:rPr>
      </w:pPr>
      <w:r w:rsidRPr="00BF236E">
        <w:rPr>
          <w:sz w:val="20"/>
        </w:rPr>
        <w:t>Direct accountability and oversight of all Technology Support issues</w:t>
      </w:r>
    </w:p>
    <w:p w14:paraId="6A72C2DC" w14:textId="41F7568A" w:rsidR="009470D2" w:rsidRPr="00BF236E" w:rsidRDefault="009470D2" w:rsidP="00D647B2">
      <w:pPr>
        <w:pStyle w:val="ListBullet"/>
        <w:numPr>
          <w:ilvl w:val="0"/>
          <w:numId w:val="36"/>
        </w:numPr>
        <w:rPr>
          <w:sz w:val="20"/>
        </w:rPr>
      </w:pPr>
      <w:r w:rsidRPr="00BF236E">
        <w:rPr>
          <w:sz w:val="20"/>
        </w:rPr>
        <w:t xml:space="preserve">24x7 </w:t>
      </w:r>
      <w:r>
        <w:rPr>
          <w:sz w:val="20"/>
        </w:rPr>
        <w:t>“white glove” s</w:t>
      </w:r>
      <w:r w:rsidRPr="00BF236E">
        <w:rPr>
          <w:sz w:val="20"/>
        </w:rPr>
        <w:t>upport responsibility for over 6</w:t>
      </w:r>
      <w:r w:rsidR="00D647B2">
        <w:rPr>
          <w:sz w:val="20"/>
        </w:rPr>
        <w:t>5</w:t>
      </w:r>
      <w:r w:rsidRPr="00BF236E">
        <w:rPr>
          <w:sz w:val="20"/>
        </w:rPr>
        <w:t>0 users globally (US, EMEA, Asia)</w:t>
      </w:r>
    </w:p>
    <w:p w14:paraId="299C6DC6" w14:textId="77777777" w:rsidR="00F4167F" w:rsidRDefault="00BF236E" w:rsidP="00D647B2">
      <w:pPr>
        <w:pStyle w:val="ListBullet"/>
        <w:numPr>
          <w:ilvl w:val="1"/>
          <w:numId w:val="36"/>
        </w:numPr>
        <w:rPr>
          <w:sz w:val="20"/>
        </w:rPr>
      </w:pPr>
      <w:r w:rsidRPr="00F4167F">
        <w:rPr>
          <w:sz w:val="20"/>
        </w:rPr>
        <w:t>Overs</w:t>
      </w:r>
      <w:r w:rsidR="009470D2" w:rsidRPr="00F4167F">
        <w:rPr>
          <w:sz w:val="20"/>
        </w:rPr>
        <w:t>ight of</w:t>
      </w:r>
      <w:r w:rsidRPr="00F4167F">
        <w:rPr>
          <w:sz w:val="20"/>
        </w:rPr>
        <w:t xml:space="preserve"> day-to-day production issues ("run the bank")</w:t>
      </w:r>
    </w:p>
    <w:p w14:paraId="434C88D4" w14:textId="3081D467" w:rsidR="00F4167F" w:rsidRPr="00F4167F" w:rsidRDefault="00F4167F" w:rsidP="00D647B2">
      <w:pPr>
        <w:pStyle w:val="ListBullet"/>
        <w:numPr>
          <w:ilvl w:val="2"/>
          <w:numId w:val="36"/>
        </w:numPr>
        <w:rPr>
          <w:sz w:val="20"/>
        </w:rPr>
      </w:pPr>
      <w:r w:rsidRPr="00F4167F">
        <w:rPr>
          <w:sz w:val="20"/>
        </w:rPr>
        <w:t>Provide</w:t>
      </w:r>
      <w:r w:rsidR="00D647B2">
        <w:rPr>
          <w:sz w:val="20"/>
        </w:rPr>
        <w:t>d</w:t>
      </w:r>
      <w:r w:rsidRPr="00F4167F">
        <w:rPr>
          <w:sz w:val="20"/>
        </w:rPr>
        <w:t xml:space="preserve"> </w:t>
      </w:r>
      <w:r w:rsidR="00D647B2">
        <w:rPr>
          <w:sz w:val="20"/>
        </w:rPr>
        <w:t xml:space="preserve">Windows/Mac </w:t>
      </w:r>
      <w:r w:rsidRPr="00F4167F">
        <w:rPr>
          <w:sz w:val="20"/>
        </w:rPr>
        <w:t>desktop/telecom/Blackberry/videoconferencing support as well as AD/Exchange/SharePoint systems administration/access control</w:t>
      </w:r>
    </w:p>
    <w:p w14:paraId="05E67C33" w14:textId="5DD8A9E9" w:rsidR="004D6CCB" w:rsidRPr="00BF236E" w:rsidRDefault="004D6CCB" w:rsidP="00D647B2">
      <w:pPr>
        <w:pStyle w:val="ListBullet"/>
        <w:numPr>
          <w:ilvl w:val="2"/>
          <w:numId w:val="36"/>
        </w:numPr>
        <w:rPr>
          <w:sz w:val="20"/>
        </w:rPr>
      </w:pPr>
      <w:r>
        <w:rPr>
          <w:sz w:val="20"/>
        </w:rPr>
        <w:t>Utilized SCCM to monitor desktop environment and deploy applications</w:t>
      </w:r>
    </w:p>
    <w:p w14:paraId="37D9CBFA" w14:textId="48D1D867" w:rsidR="009470D2" w:rsidRDefault="009470D2" w:rsidP="00D647B2">
      <w:pPr>
        <w:pStyle w:val="ListBullet"/>
        <w:numPr>
          <w:ilvl w:val="0"/>
          <w:numId w:val="36"/>
        </w:numPr>
        <w:rPr>
          <w:sz w:val="20"/>
        </w:rPr>
      </w:pPr>
      <w:r w:rsidRPr="009470D2">
        <w:rPr>
          <w:sz w:val="20"/>
        </w:rPr>
        <w:t>Mentored staff of seven</w:t>
      </w:r>
      <w:r w:rsidR="00D647B2">
        <w:rPr>
          <w:sz w:val="20"/>
        </w:rPr>
        <w:t xml:space="preserve"> desktop/help desk techs</w:t>
      </w:r>
      <w:r w:rsidRPr="009470D2">
        <w:rPr>
          <w:sz w:val="20"/>
        </w:rPr>
        <w:t xml:space="preserve"> to constantly improve service delivery and troubleshooting</w:t>
      </w:r>
    </w:p>
    <w:p w14:paraId="3619B826" w14:textId="3BD00EEF" w:rsidR="00BF236E" w:rsidRPr="009470D2" w:rsidRDefault="00BF236E" w:rsidP="00D647B2">
      <w:pPr>
        <w:pStyle w:val="ListBullet"/>
        <w:numPr>
          <w:ilvl w:val="0"/>
          <w:numId w:val="36"/>
        </w:numPr>
        <w:rPr>
          <w:sz w:val="20"/>
        </w:rPr>
      </w:pPr>
      <w:r w:rsidRPr="009470D2">
        <w:rPr>
          <w:sz w:val="20"/>
        </w:rPr>
        <w:t>Created and implemented a support strategy that successfully converted support model from reactive to proactive</w:t>
      </w:r>
    </w:p>
    <w:p w14:paraId="47854BE6" w14:textId="572F1CD9" w:rsidR="009470D2" w:rsidRDefault="00D647B2" w:rsidP="00D647B2">
      <w:pPr>
        <w:pStyle w:val="ListBullet"/>
        <w:numPr>
          <w:ilvl w:val="1"/>
          <w:numId w:val="36"/>
        </w:numPr>
        <w:rPr>
          <w:sz w:val="20"/>
        </w:rPr>
      </w:pPr>
      <w:r>
        <w:rPr>
          <w:sz w:val="20"/>
        </w:rPr>
        <w:t>Designed and built</w:t>
      </w:r>
      <w:r w:rsidR="009470D2">
        <w:rPr>
          <w:sz w:val="20"/>
        </w:rPr>
        <w:t xml:space="preserve"> a “Level 0” self-service online facility for password reset/unlock</w:t>
      </w:r>
    </w:p>
    <w:p w14:paraId="13BA4959" w14:textId="7F9663F3" w:rsidR="00BF236E" w:rsidRDefault="00BF236E" w:rsidP="00D647B2">
      <w:pPr>
        <w:pStyle w:val="ListBullet"/>
        <w:numPr>
          <w:ilvl w:val="1"/>
          <w:numId w:val="36"/>
        </w:numPr>
        <w:rPr>
          <w:sz w:val="20"/>
        </w:rPr>
      </w:pPr>
      <w:r>
        <w:rPr>
          <w:sz w:val="20"/>
        </w:rPr>
        <w:t>C</w:t>
      </w:r>
      <w:r w:rsidRPr="00BF236E">
        <w:rPr>
          <w:sz w:val="20"/>
        </w:rPr>
        <w:t>ompil</w:t>
      </w:r>
      <w:r>
        <w:rPr>
          <w:sz w:val="20"/>
        </w:rPr>
        <w:t>ed</w:t>
      </w:r>
      <w:r w:rsidRPr="00BF236E">
        <w:rPr>
          <w:sz w:val="20"/>
        </w:rPr>
        <w:t xml:space="preserve"> daily morning checklist indicating status of production systems, backups, network shares, and previous day's issues</w:t>
      </w:r>
    </w:p>
    <w:p w14:paraId="62315B6D" w14:textId="1E7D01EF" w:rsidR="00BF236E" w:rsidRDefault="00BF236E" w:rsidP="00D647B2">
      <w:pPr>
        <w:pStyle w:val="ListBullet"/>
        <w:numPr>
          <w:ilvl w:val="1"/>
          <w:numId w:val="36"/>
        </w:numPr>
        <w:rPr>
          <w:sz w:val="20"/>
        </w:rPr>
      </w:pPr>
      <w:r w:rsidRPr="00BF236E">
        <w:rPr>
          <w:sz w:val="20"/>
        </w:rPr>
        <w:t>Utilize</w:t>
      </w:r>
      <w:r>
        <w:rPr>
          <w:sz w:val="20"/>
        </w:rPr>
        <w:t>d</w:t>
      </w:r>
      <w:r w:rsidRPr="00BF236E">
        <w:rPr>
          <w:sz w:val="20"/>
        </w:rPr>
        <w:t xml:space="preserve"> metrics and KPI's to offer insights into performance and help assess strengths/weaknesses</w:t>
      </w:r>
      <w:r w:rsidR="009470D2">
        <w:rPr>
          <w:sz w:val="20"/>
        </w:rPr>
        <w:t>/trends</w:t>
      </w:r>
    </w:p>
    <w:p w14:paraId="42E4129A" w14:textId="6A65210D" w:rsidR="009470D2" w:rsidRPr="00BF236E" w:rsidRDefault="009470D2" w:rsidP="00D647B2">
      <w:pPr>
        <w:pStyle w:val="ListBullet"/>
        <w:numPr>
          <w:ilvl w:val="1"/>
          <w:numId w:val="36"/>
        </w:numPr>
        <w:rPr>
          <w:sz w:val="20"/>
        </w:rPr>
      </w:pPr>
      <w:r w:rsidRPr="00BF236E">
        <w:rPr>
          <w:sz w:val="20"/>
        </w:rPr>
        <w:t>Periodically sen</w:t>
      </w:r>
      <w:r>
        <w:rPr>
          <w:sz w:val="20"/>
        </w:rPr>
        <w:t>t</w:t>
      </w:r>
      <w:r w:rsidRPr="00BF236E">
        <w:rPr>
          <w:sz w:val="20"/>
        </w:rPr>
        <w:t xml:space="preserve"> IT Support survey to user community for anonymous feedback on overall support and on individual performances</w:t>
      </w:r>
    </w:p>
    <w:p w14:paraId="56CB2E1A" w14:textId="77777777" w:rsidR="00D647B2" w:rsidRDefault="00BF236E" w:rsidP="00D647B2">
      <w:pPr>
        <w:pStyle w:val="ListBullet"/>
        <w:numPr>
          <w:ilvl w:val="0"/>
          <w:numId w:val="36"/>
        </w:numPr>
        <w:rPr>
          <w:sz w:val="20"/>
        </w:rPr>
      </w:pPr>
      <w:r w:rsidRPr="00BF236E">
        <w:rPr>
          <w:sz w:val="20"/>
        </w:rPr>
        <w:t>Oversight responsibility for change management ("guardian of production")</w:t>
      </w:r>
    </w:p>
    <w:p w14:paraId="6C9C9001" w14:textId="5DCA638E" w:rsidR="00BF236E" w:rsidRPr="00BF236E" w:rsidRDefault="00D647B2" w:rsidP="00D647B2">
      <w:pPr>
        <w:pStyle w:val="ListBullet"/>
        <w:numPr>
          <w:ilvl w:val="1"/>
          <w:numId w:val="36"/>
        </w:numPr>
        <w:rPr>
          <w:sz w:val="20"/>
        </w:rPr>
      </w:pPr>
      <w:r>
        <w:rPr>
          <w:sz w:val="20"/>
        </w:rPr>
        <w:t>Held</w:t>
      </w:r>
      <w:r w:rsidR="00BF236E" w:rsidRPr="00BF236E">
        <w:rPr>
          <w:sz w:val="20"/>
        </w:rPr>
        <w:t xml:space="preserve"> weekly change mgmt. review and provide</w:t>
      </w:r>
      <w:r>
        <w:rPr>
          <w:sz w:val="20"/>
        </w:rPr>
        <w:t>d</w:t>
      </w:r>
      <w:r w:rsidR="00BF236E" w:rsidRPr="00BF236E">
        <w:rPr>
          <w:sz w:val="20"/>
        </w:rPr>
        <w:t xml:space="preserve"> approvals based upon impact to user community</w:t>
      </w:r>
    </w:p>
    <w:p w14:paraId="5A0B6C71" w14:textId="6573431C" w:rsidR="00E6138A" w:rsidRPr="00E6138A" w:rsidRDefault="00BF236E" w:rsidP="00D647B2">
      <w:pPr>
        <w:pStyle w:val="ListBullet"/>
        <w:numPr>
          <w:ilvl w:val="0"/>
          <w:numId w:val="36"/>
        </w:numPr>
        <w:rPr>
          <w:sz w:val="20"/>
        </w:rPr>
      </w:pPr>
      <w:r w:rsidRPr="00BF236E">
        <w:rPr>
          <w:sz w:val="20"/>
        </w:rPr>
        <w:t xml:space="preserve">Introduced an organized procurement model for </w:t>
      </w:r>
      <w:r w:rsidR="009470D2">
        <w:rPr>
          <w:sz w:val="20"/>
        </w:rPr>
        <w:t>technology</w:t>
      </w:r>
      <w:r w:rsidRPr="00BF236E">
        <w:rPr>
          <w:sz w:val="20"/>
        </w:rPr>
        <w:t xml:space="preserve"> equipment that helped to create cost savings, greater efficiencies, and </w:t>
      </w:r>
      <w:r w:rsidR="00D647B2">
        <w:rPr>
          <w:sz w:val="20"/>
        </w:rPr>
        <w:t xml:space="preserve">accurate </w:t>
      </w:r>
      <w:r w:rsidRPr="00BF236E">
        <w:rPr>
          <w:sz w:val="20"/>
        </w:rPr>
        <w:t>inventory management</w:t>
      </w:r>
    </w:p>
    <w:p w14:paraId="5F81B8EA" w14:textId="31652443" w:rsidR="00F4167F" w:rsidRPr="00DF6A4E" w:rsidRDefault="00F4167F" w:rsidP="00F4167F">
      <w:pPr>
        <w:pStyle w:val="Heading2"/>
      </w:pPr>
      <w:r w:rsidRPr="006C30E6">
        <w:rPr>
          <w:i/>
        </w:rPr>
        <w:t>Senior Manager, Head of Desktop Support</w:t>
      </w:r>
      <w:r>
        <w:t>, Continuum Health</w:t>
      </w:r>
      <w:r w:rsidRPr="00DF6A4E">
        <w:tab/>
      </w:r>
      <w:r>
        <w:rPr>
          <w:rStyle w:val="Strong"/>
        </w:rPr>
        <w:t>Dec 2009</w:t>
      </w:r>
      <w:r w:rsidRPr="00DF6A4E">
        <w:rPr>
          <w:rStyle w:val="Strong"/>
        </w:rPr>
        <w:t xml:space="preserve"> – </w:t>
      </w:r>
      <w:r>
        <w:rPr>
          <w:rStyle w:val="Strong"/>
        </w:rPr>
        <w:t>Sep 2010</w:t>
      </w:r>
    </w:p>
    <w:p w14:paraId="0E9FDAD4" w14:textId="77777777" w:rsidR="00F4167F" w:rsidRPr="00E6138A" w:rsidRDefault="00F4167F" w:rsidP="00F4167F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259AA71F" w14:textId="102CDBEF" w:rsidR="00F4167F" w:rsidRPr="00F4167F" w:rsidRDefault="00F4167F" w:rsidP="00F4167F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4167F">
        <w:rPr>
          <w:sz w:val="20"/>
          <w:szCs w:val="20"/>
        </w:rPr>
        <w:t>Direct accountability and oversight of the Desktop Support department</w:t>
      </w:r>
    </w:p>
    <w:p w14:paraId="390A1B44" w14:textId="51E8B6EF" w:rsidR="00F4167F" w:rsidRPr="00F4167F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 w:rsidRPr="00F4167F">
        <w:rPr>
          <w:sz w:val="20"/>
          <w:szCs w:val="20"/>
        </w:rPr>
        <w:t xml:space="preserve">Managed a staff of </w:t>
      </w:r>
      <w:r>
        <w:rPr>
          <w:sz w:val="20"/>
          <w:szCs w:val="20"/>
        </w:rPr>
        <w:t>three</w:t>
      </w:r>
      <w:r w:rsidRPr="00F4167F">
        <w:rPr>
          <w:sz w:val="20"/>
          <w:szCs w:val="20"/>
        </w:rPr>
        <w:t xml:space="preserve"> Desktop Managers supporting </w:t>
      </w:r>
      <w:r>
        <w:rPr>
          <w:sz w:val="20"/>
          <w:szCs w:val="20"/>
        </w:rPr>
        <w:t>15,000</w:t>
      </w:r>
      <w:r w:rsidRPr="00F4167F">
        <w:rPr>
          <w:sz w:val="20"/>
          <w:szCs w:val="20"/>
        </w:rPr>
        <w:t xml:space="preserve"> end users </w:t>
      </w:r>
      <w:r>
        <w:rPr>
          <w:sz w:val="20"/>
          <w:szCs w:val="20"/>
        </w:rPr>
        <w:t>in five regional hospitals and the corporate office</w:t>
      </w:r>
    </w:p>
    <w:p w14:paraId="26CA4CC0" w14:textId="76157BAB" w:rsidR="00255A92" w:rsidRPr="00DF6A4E" w:rsidRDefault="00255A92" w:rsidP="00255A92">
      <w:pPr>
        <w:pStyle w:val="Heading2"/>
      </w:pPr>
      <w:r w:rsidRPr="006C30E6">
        <w:rPr>
          <w:i/>
        </w:rPr>
        <w:lastRenderedPageBreak/>
        <w:t>S</w:t>
      </w:r>
      <w:r w:rsidR="00F4167F" w:rsidRPr="006C30E6">
        <w:rPr>
          <w:i/>
        </w:rPr>
        <w:t>enior Manager, Global Head of Desktop Support</w:t>
      </w:r>
      <w:r w:rsidR="00F4167F">
        <w:t>, E*Trade</w:t>
      </w:r>
      <w:r w:rsidRPr="00DF6A4E">
        <w:tab/>
      </w:r>
      <w:r>
        <w:rPr>
          <w:rStyle w:val="Strong"/>
        </w:rPr>
        <w:t>M</w:t>
      </w:r>
      <w:r w:rsidR="00F4167F">
        <w:rPr>
          <w:rStyle w:val="Strong"/>
        </w:rPr>
        <w:t>ar</w:t>
      </w:r>
      <w:r>
        <w:rPr>
          <w:rStyle w:val="Strong"/>
        </w:rPr>
        <w:t xml:space="preserve"> 20</w:t>
      </w:r>
      <w:r w:rsidR="00F4167F">
        <w:rPr>
          <w:rStyle w:val="Strong"/>
        </w:rPr>
        <w:t>03</w:t>
      </w:r>
      <w:r w:rsidRPr="00DF6A4E">
        <w:rPr>
          <w:rStyle w:val="Strong"/>
        </w:rPr>
        <w:t xml:space="preserve"> – </w:t>
      </w:r>
      <w:r w:rsidR="00F4167F">
        <w:rPr>
          <w:rStyle w:val="Strong"/>
        </w:rPr>
        <w:t>Dec 2009</w:t>
      </w:r>
    </w:p>
    <w:p w14:paraId="39EF25B6" w14:textId="77777777" w:rsidR="00255A92" w:rsidRPr="00E6138A" w:rsidRDefault="00255A92" w:rsidP="00255A92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2C355313" w14:textId="40391A4C" w:rsidR="00F4167F" w:rsidRPr="00F4167F" w:rsidRDefault="00F4167F" w:rsidP="00F4167F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4167F">
        <w:rPr>
          <w:sz w:val="20"/>
          <w:szCs w:val="20"/>
        </w:rPr>
        <w:t>Direct accountability and oversight of the Global Desktop Support department</w:t>
      </w:r>
    </w:p>
    <w:p w14:paraId="14C0CC7B" w14:textId="6BADB898" w:rsidR="00F4167F" w:rsidRPr="00F4167F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 w:rsidRPr="00F4167F">
        <w:rPr>
          <w:sz w:val="20"/>
          <w:szCs w:val="20"/>
        </w:rPr>
        <w:t>Managed a staff of seven Desktop Managers in over one dozen offices supporting 7,500 end users including two trading floors</w:t>
      </w:r>
      <w:r w:rsidR="006C30E6">
        <w:rPr>
          <w:sz w:val="20"/>
          <w:szCs w:val="20"/>
        </w:rPr>
        <w:t xml:space="preserve"> and six call centers</w:t>
      </w:r>
    </w:p>
    <w:p w14:paraId="53D9A8A0" w14:textId="77777777" w:rsidR="006C30E6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 w:rsidRPr="00F4167F">
        <w:rPr>
          <w:sz w:val="20"/>
          <w:szCs w:val="20"/>
        </w:rPr>
        <w:t>24x7 hands-on "go-to-guy" for the C-level</w:t>
      </w:r>
    </w:p>
    <w:p w14:paraId="59349761" w14:textId="77777777" w:rsidR="006C30E6" w:rsidRDefault="006C30E6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Utilized BigFix to administer the desktop environment</w:t>
      </w:r>
    </w:p>
    <w:p w14:paraId="6E27ECBF" w14:textId="0AF4D2B7" w:rsidR="00F4167F" w:rsidRDefault="006C30E6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Helped engineer a VMware/Citrix virtual desktop utilizing SoftGrid (now App-V) to virtualize over 500 applications</w:t>
      </w:r>
      <w:r w:rsidR="00F4167F" w:rsidRPr="00F4167F">
        <w:rPr>
          <w:sz w:val="20"/>
          <w:szCs w:val="20"/>
        </w:rPr>
        <w:t xml:space="preserve"> </w:t>
      </w:r>
    </w:p>
    <w:p w14:paraId="7FE4786B" w14:textId="3713C253" w:rsidR="00F4167F" w:rsidRPr="00F4167F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Pr="00F4167F">
        <w:rPr>
          <w:sz w:val="20"/>
          <w:szCs w:val="20"/>
        </w:rPr>
        <w:t>ingle-point administrator of Credant Mobile encryption shielding over 1,000 laptops</w:t>
      </w:r>
    </w:p>
    <w:p w14:paraId="7AEC9C93" w14:textId="0C12B828" w:rsidR="00F4167F" w:rsidRPr="00F4167F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 w:rsidRPr="00F4167F">
        <w:rPr>
          <w:sz w:val="20"/>
          <w:szCs w:val="20"/>
        </w:rPr>
        <w:t>Created laptop and desktop standards which resulted in significant service delivery improvement and efficiency</w:t>
      </w:r>
    </w:p>
    <w:p w14:paraId="623FAF68" w14:textId="452F8D61" w:rsidR="00F4167F" w:rsidRPr="00F4167F" w:rsidRDefault="00F4167F" w:rsidP="00F4167F">
      <w:pPr>
        <w:pStyle w:val="ListBullet"/>
        <w:numPr>
          <w:ilvl w:val="0"/>
          <w:numId w:val="38"/>
        </w:numPr>
        <w:rPr>
          <w:sz w:val="20"/>
          <w:szCs w:val="20"/>
        </w:rPr>
      </w:pPr>
      <w:r w:rsidRPr="00F4167F">
        <w:rPr>
          <w:sz w:val="20"/>
          <w:szCs w:val="20"/>
        </w:rPr>
        <w:t>Personally supported the 100-seat NY capital markets/prop trading floor and management of the 200-seat retail trading floor</w:t>
      </w:r>
    </w:p>
    <w:p w14:paraId="571B15A2" w14:textId="712C678E" w:rsidR="00D647B2" w:rsidRPr="00DF6A4E" w:rsidRDefault="00D647B2" w:rsidP="00D647B2">
      <w:pPr>
        <w:pStyle w:val="Heading2"/>
      </w:pPr>
      <w:r w:rsidRPr="006C30E6">
        <w:rPr>
          <w:i/>
        </w:rPr>
        <w:t>Desktop Support Supervisor</w:t>
      </w:r>
      <w:r>
        <w:t>, ABN AMRO (formerly ING Barings)</w:t>
      </w:r>
      <w:r w:rsidRPr="00DF6A4E">
        <w:tab/>
      </w:r>
      <w:r>
        <w:rPr>
          <w:rStyle w:val="Strong"/>
        </w:rPr>
        <w:t>Jan 2000</w:t>
      </w:r>
      <w:r w:rsidRPr="00DF6A4E">
        <w:rPr>
          <w:rStyle w:val="Strong"/>
        </w:rPr>
        <w:t xml:space="preserve"> – </w:t>
      </w:r>
      <w:r>
        <w:rPr>
          <w:rStyle w:val="Strong"/>
        </w:rPr>
        <w:t>Mar 2003</w:t>
      </w:r>
    </w:p>
    <w:p w14:paraId="4519D2D9" w14:textId="77777777" w:rsidR="00D647B2" w:rsidRPr="00E6138A" w:rsidRDefault="00D647B2" w:rsidP="00D647B2">
      <w:pPr>
        <w:pStyle w:val="Heading3"/>
        <w:rPr>
          <w:sz w:val="20"/>
        </w:rPr>
      </w:pPr>
      <w:r w:rsidRPr="00E6138A">
        <w:rPr>
          <w:sz w:val="20"/>
        </w:rPr>
        <w:t>New York, NY</w:t>
      </w:r>
    </w:p>
    <w:p w14:paraId="32710B96" w14:textId="6E63C48B" w:rsidR="00E65FB4" w:rsidRPr="00E65FB4" w:rsidRDefault="00E65FB4" w:rsidP="00E65FB4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E65FB4">
        <w:rPr>
          <w:sz w:val="20"/>
          <w:szCs w:val="20"/>
        </w:rPr>
        <w:t>Senior-most member of team responsible for resolving all issues on the NT/2000/XP desktop/laptop for over 3,000 end users</w:t>
      </w:r>
    </w:p>
    <w:p w14:paraId="35D645B2" w14:textId="5D752CBC" w:rsidR="00E65FB4" w:rsidRPr="00E65FB4" w:rsidRDefault="00E65FB4" w:rsidP="00E65FB4">
      <w:pPr>
        <w:pStyle w:val="ListBullet"/>
        <w:numPr>
          <w:ilvl w:val="0"/>
          <w:numId w:val="39"/>
        </w:numPr>
        <w:rPr>
          <w:sz w:val="20"/>
          <w:szCs w:val="20"/>
        </w:rPr>
      </w:pPr>
      <w:r w:rsidRPr="00E65FB4">
        <w:rPr>
          <w:sz w:val="20"/>
          <w:szCs w:val="20"/>
        </w:rPr>
        <w:t>Mentored junior members of team on technical troubleshooting skills</w:t>
      </w:r>
    </w:p>
    <w:p w14:paraId="783C9896" w14:textId="1835A7DB" w:rsidR="00E65FB4" w:rsidRPr="00E65FB4" w:rsidRDefault="00E65FB4" w:rsidP="00E65FB4">
      <w:pPr>
        <w:pStyle w:val="ListBullet"/>
        <w:numPr>
          <w:ilvl w:val="0"/>
          <w:numId w:val="39"/>
        </w:numPr>
        <w:rPr>
          <w:sz w:val="20"/>
          <w:szCs w:val="20"/>
        </w:rPr>
      </w:pPr>
      <w:r w:rsidRPr="00E65FB4">
        <w:rPr>
          <w:sz w:val="20"/>
          <w:szCs w:val="20"/>
        </w:rPr>
        <w:t xml:space="preserve">Dedicated support person for </w:t>
      </w:r>
      <w:r>
        <w:rPr>
          <w:sz w:val="20"/>
          <w:szCs w:val="20"/>
        </w:rPr>
        <w:t xml:space="preserve">the </w:t>
      </w:r>
      <w:r w:rsidRPr="00E65FB4">
        <w:rPr>
          <w:sz w:val="20"/>
          <w:szCs w:val="20"/>
        </w:rPr>
        <w:t xml:space="preserve">C-level </w:t>
      </w:r>
      <w:r>
        <w:rPr>
          <w:sz w:val="20"/>
          <w:szCs w:val="20"/>
        </w:rPr>
        <w:t xml:space="preserve">and </w:t>
      </w:r>
      <w:r w:rsidRPr="00E65FB4">
        <w:rPr>
          <w:sz w:val="20"/>
          <w:szCs w:val="20"/>
        </w:rPr>
        <w:t>managing directors</w:t>
      </w:r>
    </w:p>
    <w:p w14:paraId="467C4DCA" w14:textId="26CEDB1C" w:rsidR="00E65FB4" w:rsidRPr="00E65FB4" w:rsidRDefault="00E65FB4" w:rsidP="00E65FB4">
      <w:pPr>
        <w:pStyle w:val="ListBullet"/>
        <w:numPr>
          <w:ilvl w:val="0"/>
          <w:numId w:val="39"/>
        </w:numPr>
        <w:rPr>
          <w:sz w:val="20"/>
          <w:szCs w:val="20"/>
        </w:rPr>
      </w:pPr>
      <w:r w:rsidRPr="00E65FB4">
        <w:rPr>
          <w:sz w:val="20"/>
          <w:szCs w:val="20"/>
        </w:rPr>
        <w:t>MS Outlook and BlackBerry Specialist/Trainer (Subject Matter Expert)</w:t>
      </w:r>
    </w:p>
    <w:sdt>
      <w:sdtPr>
        <w:alias w:val="Education:"/>
        <w:tag w:val="Education:"/>
        <w:id w:val="-1338531963"/>
        <w:placeholder>
          <w:docPart w:val="BCD3E9DE5BCE4F9DA51B59A24EDEA8A4"/>
        </w:placeholder>
        <w:temporary/>
        <w:showingPlcHdr/>
        <w15:appearance w15:val="hidden"/>
      </w:sdtPr>
      <w:sdtEndPr/>
      <w:sdtContent>
        <w:p w14:paraId="26A1ABAD" w14:textId="77777777" w:rsidR="00801C2D" w:rsidRPr="00DF6A4E" w:rsidRDefault="00801C2D" w:rsidP="00794AC5">
          <w:pPr>
            <w:pStyle w:val="Heading1"/>
          </w:pPr>
          <w:r w:rsidRPr="00DF6A4E">
            <w:t>Education</w:t>
          </w:r>
        </w:p>
      </w:sdtContent>
    </w:sdt>
    <w:p w14:paraId="2343E5D7" w14:textId="26CC3DDE" w:rsidR="00801C2D" w:rsidRPr="00DF6A4E" w:rsidRDefault="006C30E6" w:rsidP="00794AC5">
      <w:pPr>
        <w:pStyle w:val="Heading2"/>
      </w:pPr>
      <w:r>
        <w:t>William Paterson University, Wayne, NJ</w:t>
      </w:r>
    </w:p>
    <w:p w14:paraId="7ED52259" w14:textId="15092468" w:rsidR="00801C2D" w:rsidRPr="00DF6A4E" w:rsidRDefault="006C30E6" w:rsidP="006C30E6">
      <w:pPr>
        <w:pStyle w:val="ListBullet"/>
        <w:numPr>
          <w:ilvl w:val="0"/>
          <w:numId w:val="0"/>
        </w:numPr>
        <w:ind w:left="360"/>
      </w:pPr>
      <w:r>
        <w:t>Bachelor of Arts, Finance</w:t>
      </w:r>
    </w:p>
    <w:sectPr w:rsidR="00801C2D" w:rsidRPr="00DF6A4E" w:rsidSect="0021702D">
      <w:footerReference w:type="default" r:id="rId9"/>
      <w:pgSz w:w="12240" w:h="15840" w:code="1"/>
      <w:pgMar w:top="1152" w:right="1512" w:bottom="1152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01CA3" w14:textId="77777777" w:rsidR="004445A9" w:rsidRDefault="004445A9" w:rsidP="00415E6E">
      <w:r>
        <w:separator/>
      </w:r>
    </w:p>
  </w:endnote>
  <w:endnote w:type="continuationSeparator" w:id="0">
    <w:p w14:paraId="19EFC682" w14:textId="77777777" w:rsidR="004445A9" w:rsidRDefault="004445A9" w:rsidP="00415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98598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AEFD28" w14:textId="77777777" w:rsidR="00F17679" w:rsidRDefault="00F1767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B3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F51E12" w14:textId="77777777" w:rsidR="004445A9" w:rsidRDefault="004445A9" w:rsidP="00415E6E">
      <w:r>
        <w:separator/>
      </w:r>
    </w:p>
  </w:footnote>
  <w:footnote w:type="continuationSeparator" w:id="0">
    <w:p w14:paraId="071870F1" w14:textId="77777777" w:rsidR="004445A9" w:rsidRDefault="004445A9" w:rsidP="00415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0EA96A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DC06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30052A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792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1660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50B29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30B56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4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A6F3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6E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1" w15:restartNumberingAfterBreak="0">
    <w:nsid w:val="04770897"/>
    <w:multiLevelType w:val="multilevel"/>
    <w:tmpl w:val="42985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2" w15:restartNumberingAfterBreak="0">
    <w:nsid w:val="125D385B"/>
    <w:multiLevelType w:val="multilevel"/>
    <w:tmpl w:val="42985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3" w15:restartNumberingAfterBreak="0">
    <w:nsid w:val="1431507C"/>
    <w:multiLevelType w:val="hybridMultilevel"/>
    <w:tmpl w:val="E78E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36168"/>
    <w:multiLevelType w:val="multilevel"/>
    <w:tmpl w:val="DCB6B04A"/>
    <w:lvl w:ilvl="0">
      <w:start w:val="1"/>
      <w:numFmt w:val="bullet"/>
      <w:pStyle w:val="List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7" w15:restartNumberingAfterBreak="0">
    <w:nsid w:val="266C32DF"/>
    <w:multiLevelType w:val="multilevel"/>
    <w:tmpl w:val="ADF656C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 w:themeColor="accent2" w:themeShade="BF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215868" w:themeColor="accent5" w:themeShade="8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6E97123"/>
    <w:multiLevelType w:val="hybridMultilevel"/>
    <w:tmpl w:val="2F14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A6A94"/>
    <w:multiLevelType w:val="hybridMultilevel"/>
    <w:tmpl w:val="175E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5DB7"/>
    <w:multiLevelType w:val="hybridMultilevel"/>
    <w:tmpl w:val="FE2C696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0804842"/>
    <w:multiLevelType w:val="hybridMultilevel"/>
    <w:tmpl w:val="7ECA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46D40"/>
    <w:multiLevelType w:val="hybridMultilevel"/>
    <w:tmpl w:val="2270A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AF1F9F"/>
    <w:multiLevelType w:val="hybridMultilevel"/>
    <w:tmpl w:val="A76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91A37"/>
    <w:multiLevelType w:val="hybridMultilevel"/>
    <w:tmpl w:val="A628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E2A7E"/>
    <w:multiLevelType w:val="hybridMultilevel"/>
    <w:tmpl w:val="AEAEE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95FAB"/>
    <w:multiLevelType w:val="hybridMultilevel"/>
    <w:tmpl w:val="D51E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63688A"/>
    <w:multiLevelType w:val="hybridMultilevel"/>
    <w:tmpl w:val="988C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93D60"/>
    <w:multiLevelType w:val="hybridMultilevel"/>
    <w:tmpl w:val="941ED220"/>
    <w:lvl w:ilvl="0" w:tplc="928C7D54">
      <w:start w:val="5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8014E"/>
    <w:multiLevelType w:val="multilevel"/>
    <w:tmpl w:val="43385218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79879A6"/>
    <w:multiLevelType w:val="multilevel"/>
    <w:tmpl w:val="42985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34" w15:restartNumberingAfterBreak="0">
    <w:nsid w:val="69B10812"/>
    <w:multiLevelType w:val="multilevel"/>
    <w:tmpl w:val="42985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35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25133"/>
    <w:multiLevelType w:val="hybridMultilevel"/>
    <w:tmpl w:val="AD34477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26"/>
  </w:num>
  <w:num w:numId="2">
    <w:abstractNumId w:val="31"/>
  </w:num>
  <w:num w:numId="3">
    <w:abstractNumId w:val="15"/>
  </w:num>
  <w:num w:numId="4">
    <w:abstractNumId w:val="14"/>
  </w:num>
  <w:num w:numId="5">
    <w:abstractNumId w:val="35"/>
  </w:num>
  <w:num w:numId="6">
    <w:abstractNumId w:val="28"/>
  </w:num>
  <w:num w:numId="7">
    <w:abstractNumId w:val="36"/>
  </w:num>
  <w:num w:numId="8">
    <w:abstractNumId w:val="23"/>
  </w:num>
  <w:num w:numId="9">
    <w:abstractNumId w:val="29"/>
  </w:num>
  <w:num w:numId="10">
    <w:abstractNumId w:val="18"/>
  </w:num>
  <w:num w:numId="11">
    <w:abstractNumId w:val="37"/>
  </w:num>
  <w:num w:numId="12">
    <w:abstractNumId w:val="20"/>
  </w:num>
  <w:num w:numId="13">
    <w:abstractNumId w:val="24"/>
  </w:num>
  <w:num w:numId="14">
    <w:abstractNumId w:val="21"/>
  </w:num>
  <w:num w:numId="15">
    <w:abstractNumId w:val="19"/>
  </w:num>
  <w:num w:numId="16">
    <w:abstractNumId w:val="9"/>
  </w:num>
  <w:num w:numId="17">
    <w:abstractNumId w:val="8"/>
  </w:num>
  <w:num w:numId="18">
    <w:abstractNumId w:val="7"/>
  </w:num>
  <w:num w:numId="19">
    <w:abstractNumId w:val="3"/>
  </w:num>
  <w:num w:numId="20">
    <w:abstractNumId w:val="30"/>
  </w:num>
  <w:num w:numId="21">
    <w:abstractNumId w:val="6"/>
  </w:num>
  <w:num w:numId="22">
    <w:abstractNumId w:val="5"/>
  </w:num>
  <w:num w:numId="23">
    <w:abstractNumId w:val="4"/>
  </w:num>
  <w:num w:numId="24">
    <w:abstractNumId w:val="2"/>
  </w:num>
  <w:num w:numId="25">
    <w:abstractNumId w:val="1"/>
  </w:num>
  <w:num w:numId="26">
    <w:abstractNumId w:val="0"/>
  </w:num>
  <w:num w:numId="27">
    <w:abstractNumId w:val="17"/>
  </w:num>
  <w:num w:numId="28">
    <w:abstractNumId w:val="32"/>
  </w:num>
  <w:num w:numId="29">
    <w:abstractNumId w:val="16"/>
  </w:num>
  <w:num w:numId="30">
    <w:abstractNumId w:val="16"/>
    <w:lvlOverride w:ilvl="0">
      <w:lvl w:ilvl="0">
        <w:start w:val="1"/>
        <w:numFmt w:val="bullet"/>
        <w:pStyle w:val="ListBullet"/>
        <w:lvlText w:val="–"/>
        <w:lvlJc w:val="left"/>
        <w:pPr>
          <w:ind w:left="360" w:hanging="360"/>
        </w:pPr>
        <w:rPr>
          <w:rFonts w:ascii="Calibri" w:hAnsi="Calibri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72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108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1800" w:hanging="360"/>
        </w:pPr>
        <w:rPr>
          <w:rFonts w:ascii="Courier New" w:hAnsi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880" w:hanging="360"/>
        </w:pPr>
        <w:rPr>
          <w:rFonts w:ascii="Courier New" w:hAnsi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240" w:hanging="360"/>
        </w:pPr>
        <w:rPr>
          <w:rFonts w:ascii="Wingdings" w:hAnsi="Wingdings" w:hint="default"/>
        </w:rPr>
      </w:lvl>
    </w:lvlOverride>
  </w:num>
  <w:num w:numId="31">
    <w:abstractNumId w:val="25"/>
  </w:num>
  <w:num w:numId="32">
    <w:abstractNumId w:val="1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3">
    <w:abstractNumId w:val="22"/>
  </w:num>
  <w:num w:numId="34">
    <w:abstractNumId w:val="13"/>
  </w:num>
  <w:num w:numId="35">
    <w:abstractNumId w:val="27"/>
  </w:num>
  <w:num w:numId="36">
    <w:abstractNumId w:val="33"/>
  </w:num>
  <w:num w:numId="37">
    <w:abstractNumId w:val="12"/>
  </w:num>
  <w:num w:numId="38">
    <w:abstractNumId w:val="34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31"/>
    <w:rsid w:val="000007A6"/>
    <w:rsid w:val="00014AB7"/>
    <w:rsid w:val="000204D4"/>
    <w:rsid w:val="000256BE"/>
    <w:rsid w:val="00035EDE"/>
    <w:rsid w:val="000604C7"/>
    <w:rsid w:val="00061392"/>
    <w:rsid w:val="000B659B"/>
    <w:rsid w:val="000E1C28"/>
    <w:rsid w:val="001111EF"/>
    <w:rsid w:val="00112F13"/>
    <w:rsid w:val="001B2E9A"/>
    <w:rsid w:val="001C5567"/>
    <w:rsid w:val="0021702D"/>
    <w:rsid w:val="00226FAE"/>
    <w:rsid w:val="00255A92"/>
    <w:rsid w:val="00305156"/>
    <w:rsid w:val="003A5570"/>
    <w:rsid w:val="003A77DA"/>
    <w:rsid w:val="00415E6E"/>
    <w:rsid w:val="00437645"/>
    <w:rsid w:val="0044097B"/>
    <w:rsid w:val="00442510"/>
    <w:rsid w:val="004445A9"/>
    <w:rsid w:val="0046076B"/>
    <w:rsid w:val="004818E1"/>
    <w:rsid w:val="004A1D1B"/>
    <w:rsid w:val="004C196B"/>
    <w:rsid w:val="004C1A3E"/>
    <w:rsid w:val="004D6CCB"/>
    <w:rsid w:val="004F52DE"/>
    <w:rsid w:val="0051234A"/>
    <w:rsid w:val="0054453F"/>
    <w:rsid w:val="005644F1"/>
    <w:rsid w:val="00573F4A"/>
    <w:rsid w:val="00597172"/>
    <w:rsid w:val="005A2F41"/>
    <w:rsid w:val="005A5131"/>
    <w:rsid w:val="005A618C"/>
    <w:rsid w:val="005B0F4A"/>
    <w:rsid w:val="005B21C0"/>
    <w:rsid w:val="00604CAD"/>
    <w:rsid w:val="00627B07"/>
    <w:rsid w:val="006C30E6"/>
    <w:rsid w:val="006F6B6C"/>
    <w:rsid w:val="0074014C"/>
    <w:rsid w:val="00785568"/>
    <w:rsid w:val="0079601A"/>
    <w:rsid w:val="007C187A"/>
    <w:rsid w:val="00801C2D"/>
    <w:rsid w:val="00807A64"/>
    <w:rsid w:val="00882511"/>
    <w:rsid w:val="00895FDE"/>
    <w:rsid w:val="008A4CF6"/>
    <w:rsid w:val="00940428"/>
    <w:rsid w:val="009470D2"/>
    <w:rsid w:val="009867BA"/>
    <w:rsid w:val="009A6DF9"/>
    <w:rsid w:val="009E2030"/>
    <w:rsid w:val="00A44BA4"/>
    <w:rsid w:val="00A55FFC"/>
    <w:rsid w:val="00A8065F"/>
    <w:rsid w:val="00A845E5"/>
    <w:rsid w:val="00AB37A8"/>
    <w:rsid w:val="00AD72B9"/>
    <w:rsid w:val="00B41377"/>
    <w:rsid w:val="00B43D46"/>
    <w:rsid w:val="00B545D2"/>
    <w:rsid w:val="00B9760A"/>
    <w:rsid w:val="00BA160D"/>
    <w:rsid w:val="00BB0744"/>
    <w:rsid w:val="00BF236E"/>
    <w:rsid w:val="00C014BD"/>
    <w:rsid w:val="00C42436"/>
    <w:rsid w:val="00C81A54"/>
    <w:rsid w:val="00D05B36"/>
    <w:rsid w:val="00D05D1B"/>
    <w:rsid w:val="00D3029E"/>
    <w:rsid w:val="00D32FAE"/>
    <w:rsid w:val="00D41EC2"/>
    <w:rsid w:val="00D647B2"/>
    <w:rsid w:val="00DB2580"/>
    <w:rsid w:val="00DD46C1"/>
    <w:rsid w:val="00DF6A4E"/>
    <w:rsid w:val="00E15B92"/>
    <w:rsid w:val="00E568BB"/>
    <w:rsid w:val="00E6138A"/>
    <w:rsid w:val="00E65FB4"/>
    <w:rsid w:val="00E90F59"/>
    <w:rsid w:val="00E9400D"/>
    <w:rsid w:val="00F17679"/>
    <w:rsid w:val="00F2411E"/>
    <w:rsid w:val="00F4167F"/>
    <w:rsid w:val="00F62176"/>
    <w:rsid w:val="00F91E1F"/>
    <w:rsid w:val="00FC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8BA5118"/>
  <w15:docId w15:val="{865AEDBF-8EFF-4B3A-BB8C-744A0164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iPriority="0" w:unhideWhenUsed="1"/>
    <w:lsdException w:name="FollowedHyperlink" w:semiHidden="1" w:unhideWhenUsed="1"/>
    <w:lsdException w:name="Strong" w:uiPriority="2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5B36"/>
  </w:style>
  <w:style w:type="paragraph" w:styleId="Heading1">
    <w:name w:val="heading 1"/>
    <w:basedOn w:val="Normal"/>
    <w:link w:val="Heading1Char"/>
    <w:uiPriority w:val="2"/>
    <w:qFormat/>
    <w:rsid w:val="0021702D"/>
    <w:pPr>
      <w:spacing w:before="320"/>
      <w:contextualSpacing/>
      <w:outlineLvl w:val="0"/>
    </w:pPr>
    <w:rPr>
      <w:caps/>
      <w:color w:val="595959" w:themeColor="text1" w:themeTint="A6"/>
      <w:spacing w:val="20"/>
    </w:rPr>
  </w:style>
  <w:style w:type="paragraph" w:styleId="Heading2">
    <w:name w:val="heading 2"/>
    <w:basedOn w:val="Normal"/>
    <w:link w:val="Heading2Char"/>
    <w:uiPriority w:val="2"/>
    <w:unhideWhenUsed/>
    <w:qFormat/>
    <w:rsid w:val="0021702D"/>
    <w:pPr>
      <w:tabs>
        <w:tab w:val="right" w:pos="8856"/>
      </w:tabs>
      <w:spacing w:before="80" w:after="40"/>
      <w:contextualSpacing/>
      <w:outlineLvl w:val="1"/>
    </w:pPr>
    <w:rPr>
      <w:b/>
    </w:rPr>
  </w:style>
  <w:style w:type="paragraph" w:styleId="Heading3">
    <w:name w:val="heading 3"/>
    <w:basedOn w:val="Normal"/>
    <w:link w:val="Heading3Char"/>
    <w:uiPriority w:val="2"/>
    <w:unhideWhenUsed/>
    <w:qFormat/>
    <w:rsid w:val="0021702D"/>
    <w:pPr>
      <w:keepNext/>
      <w:keepLines/>
      <w:contextualSpacing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512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123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618B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5123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405C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5123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5123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5123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2"/>
    <w:rsid w:val="0021702D"/>
    <w:rPr>
      <w:caps/>
      <w:color w:val="595959" w:themeColor="text1" w:themeTint="A6"/>
      <w:spacing w:val="20"/>
    </w:rPr>
  </w:style>
  <w:style w:type="paragraph" w:customStyle="1" w:styleId="ContactInfo">
    <w:name w:val="Contact Info"/>
    <w:basedOn w:val="Normal"/>
    <w:uiPriority w:val="2"/>
    <w:qFormat/>
    <w:rsid w:val="004F52DE"/>
    <w:pPr>
      <w:spacing w:after="480"/>
      <w:ind w:left="504"/>
      <w:contextualSpacing/>
    </w:pPr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21702D"/>
    <w:rPr>
      <w:b/>
    </w:rPr>
  </w:style>
  <w:style w:type="paragraph" w:styleId="ListNumber">
    <w:name w:val="List Number"/>
    <w:basedOn w:val="Normal"/>
    <w:uiPriority w:val="4"/>
    <w:qFormat/>
    <w:rsid w:val="00807A64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5"/>
    <w:qFormat/>
    <w:rsid w:val="00D05B36"/>
    <w:rPr>
      <w:b/>
      <w:bCs/>
      <w:color w:val="595959" w:themeColor="text1" w:themeTint="A6"/>
    </w:rPr>
  </w:style>
  <w:style w:type="character" w:styleId="PlaceholderText">
    <w:name w:val="Placeholder Text"/>
    <w:basedOn w:val="DefaultParagraphFont"/>
    <w:uiPriority w:val="99"/>
    <w:semiHidden/>
    <w:rsid w:val="00F62176"/>
    <w:rPr>
      <w:color w:val="8080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51234A"/>
  </w:style>
  <w:style w:type="paragraph" w:styleId="BodyText">
    <w:name w:val="Body Text"/>
    <w:basedOn w:val="Normal"/>
    <w:link w:val="BodyTextChar"/>
    <w:uiPriority w:val="99"/>
    <w:semiHidden/>
    <w:unhideWhenUsed/>
    <w:rsid w:val="005123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234A"/>
  </w:style>
  <w:style w:type="paragraph" w:styleId="BodyText2">
    <w:name w:val="Body Text 2"/>
    <w:basedOn w:val="Normal"/>
    <w:link w:val="BodyText2Char"/>
    <w:uiPriority w:val="99"/>
    <w:semiHidden/>
    <w:unhideWhenUsed/>
    <w:rsid w:val="0051234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234A"/>
  </w:style>
  <w:style w:type="paragraph" w:styleId="BodyText3">
    <w:name w:val="Body Text 3"/>
    <w:basedOn w:val="Normal"/>
    <w:link w:val="BodyText3Char"/>
    <w:uiPriority w:val="99"/>
    <w:semiHidden/>
    <w:unhideWhenUsed/>
    <w:rsid w:val="005123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1234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1234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1234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1234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1234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1234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1234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123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1234A"/>
    <w:rPr>
      <w:szCs w:val="16"/>
    </w:rPr>
  </w:style>
  <w:style w:type="paragraph" w:styleId="Caption">
    <w:name w:val="caption"/>
    <w:basedOn w:val="Normal"/>
    <w:next w:val="Normal"/>
    <w:uiPriority w:val="99"/>
    <w:semiHidden/>
    <w:unhideWhenUsed/>
    <w:rsid w:val="0051234A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1234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1234A"/>
  </w:style>
  <w:style w:type="table" w:styleId="ColorfulGrid">
    <w:name w:val="Colorful Grid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</w:rPr>
      <w:tblPr/>
      <w:tcPr>
        <w:shd w:val="clear" w:color="auto" w:fill="BDCD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D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</w:rPr>
      <w:tblPr/>
      <w:tcPr>
        <w:shd w:val="clear" w:color="auto" w:fill="D7E3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3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1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</w:rPr>
      <w:tblPr/>
      <w:tcPr>
        <w:shd w:val="clear" w:color="auto" w:fill="FBD7B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7B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FF2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5081" w:themeFill="accent4" w:themeFillShade="CC"/>
      </w:tcPr>
    </w:tblStylePr>
    <w:tblStylePr w:type="lastRow">
      <w:rPr>
        <w:b/>
        <w:bCs/>
        <w:color w:val="66508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E44" w:themeFill="accent3" w:themeFillShade="CC"/>
      </w:tcPr>
    </w:tblStylePr>
    <w:tblStylePr w:type="lastRow">
      <w:rPr>
        <w:b/>
        <w:bCs/>
        <w:color w:val="809E4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17717" w:themeFill="accent6" w:themeFillShade="CC"/>
      </w:tcPr>
    </w:tblStylePr>
    <w:tblStylePr w:type="lastRow">
      <w:rPr>
        <w:b/>
        <w:bCs/>
        <w:color w:val="F177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EF5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4E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4E6F" w:themeColor="accent1" w:themeShade="99"/>
          <w:insideV w:val="nil"/>
        </w:tcBorders>
        <w:shd w:val="clear" w:color="auto" w:fill="334E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4E6F" w:themeFill="accent1" w:themeFillShade="99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ADC1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8066A0" w:themeColor="accent4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7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733" w:themeColor="accent3" w:themeShade="99"/>
          <w:insideV w:val="nil"/>
        </w:tcBorders>
        <w:shd w:val="clear" w:color="auto" w:fill="6077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733" w:themeFill="accent3" w:themeFillShade="99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9DBB61" w:themeColor="accent3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C6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C60" w:themeColor="accent4" w:themeShade="99"/>
          <w:insideV w:val="nil"/>
        </w:tcBorders>
        <w:shd w:val="clear" w:color="auto" w:fill="4C3C6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C60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2C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F59D5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B590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B590B" w:themeColor="accent6" w:themeShade="99"/>
          <w:insideV w:val="nil"/>
        </w:tcBorders>
        <w:shd w:val="clear" w:color="auto" w:fill="BB590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590B" w:themeFill="accent6" w:themeFillShade="99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ACDA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123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234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23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3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34A"/>
    <w:rPr>
      <w:b/>
      <w:bCs/>
      <w:szCs w:val="20"/>
    </w:rPr>
  </w:style>
  <w:style w:type="table" w:styleId="DarkList">
    <w:name w:val="Dark List"/>
    <w:basedOn w:val="TableNormal"/>
    <w:uiPriority w:val="99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40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61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62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944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25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B7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B4A0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96F0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1234A"/>
  </w:style>
  <w:style w:type="character" w:customStyle="1" w:styleId="DateChar">
    <w:name w:val="Date Char"/>
    <w:basedOn w:val="DefaultParagraphFont"/>
    <w:link w:val="Date"/>
    <w:uiPriority w:val="99"/>
    <w:semiHidden/>
    <w:rsid w:val="0051234A"/>
  </w:style>
  <w:style w:type="paragraph" w:styleId="DocumentMap">
    <w:name w:val="Document Map"/>
    <w:basedOn w:val="Normal"/>
    <w:link w:val="DocumentMapChar"/>
    <w:uiPriority w:val="99"/>
    <w:semiHidden/>
    <w:unhideWhenUsed/>
    <w:rsid w:val="0051234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234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1234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1234A"/>
  </w:style>
  <w:style w:type="character" w:styleId="EndnoteReference">
    <w:name w:val="end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1234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234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1234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1234A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234A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5E6E"/>
  </w:style>
  <w:style w:type="character" w:customStyle="1" w:styleId="FooterChar">
    <w:name w:val="Footer Char"/>
    <w:basedOn w:val="DefaultParagraphFont"/>
    <w:link w:val="Footer"/>
    <w:uiPriority w:val="99"/>
    <w:rsid w:val="00415E6E"/>
  </w:style>
  <w:style w:type="character" w:styleId="FootnoteReference">
    <w:name w:val="foot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234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234A"/>
    <w:rPr>
      <w:szCs w:val="20"/>
    </w:rPr>
  </w:style>
  <w:style w:type="table" w:styleId="GridTable1Light">
    <w:name w:val="Grid Table 1 Light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DCDE1" w:themeColor="accent1" w:themeTint="66"/>
        <w:left w:val="single" w:sz="4" w:space="0" w:color="BDCDE1" w:themeColor="accent1" w:themeTint="66"/>
        <w:bottom w:val="single" w:sz="4" w:space="0" w:color="BDCDE1" w:themeColor="accent1" w:themeTint="66"/>
        <w:right w:val="single" w:sz="4" w:space="0" w:color="BDCDE1" w:themeColor="accent1" w:themeTint="66"/>
        <w:insideH w:val="single" w:sz="4" w:space="0" w:color="BDCDE1" w:themeColor="accent1" w:themeTint="66"/>
        <w:insideV w:val="single" w:sz="4" w:space="0" w:color="BDCD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D7E3BF" w:themeColor="accent3" w:themeTint="66"/>
        <w:left w:val="single" w:sz="4" w:space="0" w:color="D7E3BF" w:themeColor="accent3" w:themeTint="66"/>
        <w:bottom w:val="single" w:sz="4" w:space="0" w:color="D7E3BF" w:themeColor="accent3" w:themeTint="66"/>
        <w:right w:val="single" w:sz="4" w:space="0" w:color="D7E3BF" w:themeColor="accent3" w:themeTint="66"/>
        <w:insideH w:val="single" w:sz="4" w:space="0" w:color="D7E3BF" w:themeColor="accent3" w:themeTint="66"/>
        <w:insideV w:val="single" w:sz="4" w:space="0" w:color="D7E3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CCC1D9" w:themeColor="accent4" w:themeTint="66"/>
        <w:left w:val="single" w:sz="4" w:space="0" w:color="CCC1D9" w:themeColor="accent4" w:themeTint="66"/>
        <w:bottom w:val="single" w:sz="4" w:space="0" w:color="CCC1D9" w:themeColor="accent4" w:themeTint="66"/>
        <w:right w:val="single" w:sz="4" w:space="0" w:color="CCC1D9" w:themeColor="accent4" w:themeTint="66"/>
        <w:insideH w:val="single" w:sz="4" w:space="0" w:color="CCC1D9" w:themeColor="accent4" w:themeTint="66"/>
        <w:insideV w:val="single" w:sz="4" w:space="0" w:color="CCC1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FBD7BB" w:themeColor="accent6" w:themeTint="66"/>
        <w:left w:val="single" w:sz="4" w:space="0" w:color="FBD7BB" w:themeColor="accent6" w:themeTint="66"/>
        <w:bottom w:val="single" w:sz="4" w:space="0" w:color="FBD7BB" w:themeColor="accent6" w:themeTint="66"/>
        <w:right w:val="single" w:sz="4" w:space="0" w:color="FBD7BB" w:themeColor="accent6" w:themeTint="66"/>
        <w:insideH w:val="single" w:sz="4" w:space="0" w:color="FBD7BB" w:themeColor="accent6" w:themeTint="66"/>
        <w:insideV w:val="single" w:sz="4" w:space="0" w:color="FBD7B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DB4D2" w:themeColor="accent1" w:themeTint="99"/>
        <w:bottom w:val="single" w:sz="2" w:space="0" w:color="9DB4D2" w:themeColor="accent1" w:themeTint="99"/>
        <w:insideH w:val="single" w:sz="2" w:space="0" w:color="9DB4D2" w:themeColor="accent1" w:themeTint="99"/>
        <w:insideV w:val="single" w:sz="2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B4D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B4D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C4D6A0" w:themeColor="accent3" w:themeTint="99"/>
        <w:bottom w:val="single" w:sz="2" w:space="0" w:color="C4D6A0" w:themeColor="accent3" w:themeTint="99"/>
        <w:insideH w:val="single" w:sz="2" w:space="0" w:color="C4D6A0" w:themeColor="accent3" w:themeTint="99"/>
        <w:insideV w:val="single" w:sz="2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D6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D6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B2A3C6" w:themeColor="accent4" w:themeTint="99"/>
        <w:bottom w:val="single" w:sz="2" w:space="0" w:color="B2A3C6" w:themeColor="accent4" w:themeTint="99"/>
        <w:insideH w:val="single" w:sz="2" w:space="0" w:color="B2A3C6" w:themeColor="accent4" w:themeTint="99"/>
        <w:insideV w:val="single" w:sz="2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3C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3C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F9C399" w:themeColor="accent6" w:themeTint="99"/>
        <w:bottom w:val="single" w:sz="2" w:space="0" w:color="F9C399" w:themeColor="accent6" w:themeTint="99"/>
        <w:insideH w:val="single" w:sz="2" w:space="0" w:color="F9C399" w:themeColor="accent6" w:themeTint="99"/>
        <w:insideV w:val="single" w:sz="2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39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39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3">
    <w:name w:val="Grid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9DB4D2" w:themeColor="accent1" w:themeTint="99"/>
        </w:tcBorders>
      </w:tcPr>
    </w:tblStylePr>
    <w:tblStylePr w:type="nwCell">
      <w:tblPr/>
      <w:tcPr>
        <w:tcBorders>
          <w:bottom w:val="single" w:sz="4" w:space="0" w:color="9DB4D2" w:themeColor="accent1" w:themeTint="99"/>
        </w:tcBorders>
      </w:tcPr>
    </w:tblStylePr>
    <w:tblStylePr w:type="seCell">
      <w:tblPr/>
      <w:tcPr>
        <w:tcBorders>
          <w:top w:val="single" w:sz="4" w:space="0" w:color="9DB4D2" w:themeColor="accent1" w:themeTint="99"/>
        </w:tcBorders>
      </w:tcPr>
    </w:tblStylePr>
    <w:tblStylePr w:type="swCell">
      <w:tblPr/>
      <w:tcPr>
        <w:tcBorders>
          <w:top w:val="single" w:sz="4" w:space="0" w:color="9DB4D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C4D6A0" w:themeColor="accent3" w:themeTint="99"/>
        </w:tcBorders>
      </w:tcPr>
    </w:tblStylePr>
    <w:tblStylePr w:type="nwCell">
      <w:tblPr/>
      <w:tcPr>
        <w:tcBorders>
          <w:bottom w:val="single" w:sz="4" w:space="0" w:color="C4D6A0" w:themeColor="accent3" w:themeTint="99"/>
        </w:tcBorders>
      </w:tcPr>
    </w:tblStylePr>
    <w:tblStylePr w:type="seCell">
      <w:tblPr/>
      <w:tcPr>
        <w:tcBorders>
          <w:top w:val="single" w:sz="4" w:space="0" w:color="C4D6A0" w:themeColor="accent3" w:themeTint="99"/>
        </w:tcBorders>
      </w:tcPr>
    </w:tblStylePr>
    <w:tblStylePr w:type="swCell">
      <w:tblPr/>
      <w:tcPr>
        <w:tcBorders>
          <w:top w:val="single" w:sz="4" w:space="0" w:color="C4D6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B2A3C6" w:themeColor="accent4" w:themeTint="99"/>
        </w:tcBorders>
      </w:tcPr>
    </w:tblStylePr>
    <w:tblStylePr w:type="nwCell">
      <w:tblPr/>
      <w:tcPr>
        <w:tcBorders>
          <w:bottom w:val="single" w:sz="4" w:space="0" w:color="B2A3C6" w:themeColor="accent4" w:themeTint="99"/>
        </w:tcBorders>
      </w:tcPr>
    </w:tblStylePr>
    <w:tblStylePr w:type="seCell">
      <w:tblPr/>
      <w:tcPr>
        <w:tcBorders>
          <w:top w:val="single" w:sz="4" w:space="0" w:color="B2A3C6" w:themeColor="accent4" w:themeTint="99"/>
        </w:tcBorders>
      </w:tcPr>
    </w:tblStylePr>
    <w:tblStylePr w:type="swCell">
      <w:tblPr/>
      <w:tcPr>
        <w:tcBorders>
          <w:top w:val="single" w:sz="4" w:space="0" w:color="B2A3C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9C399" w:themeColor="accent6" w:themeTint="99"/>
        </w:tcBorders>
      </w:tcPr>
    </w:tblStylePr>
    <w:tblStylePr w:type="nwCell">
      <w:tblPr/>
      <w:tcPr>
        <w:tcBorders>
          <w:bottom w:val="single" w:sz="4" w:space="0" w:color="F9C399" w:themeColor="accent6" w:themeTint="99"/>
        </w:tcBorders>
      </w:tcPr>
    </w:tblStylePr>
    <w:tblStylePr w:type="seCell">
      <w:tblPr/>
      <w:tcPr>
        <w:tcBorders>
          <w:top w:val="single" w:sz="4" w:space="0" w:color="F9C399" w:themeColor="accent6" w:themeTint="99"/>
        </w:tcBorders>
      </w:tcPr>
    </w:tblStylePr>
    <w:tblStylePr w:type="swCell">
      <w:tblPr/>
      <w:tcPr>
        <w:tcBorders>
          <w:top w:val="single" w:sz="4" w:space="0" w:color="F9C39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BDCD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D7E3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CCC1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BD7B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9DB4D2" w:themeColor="accent1" w:themeTint="99"/>
        </w:tcBorders>
      </w:tcPr>
    </w:tblStylePr>
    <w:tblStylePr w:type="nwCell">
      <w:tblPr/>
      <w:tcPr>
        <w:tcBorders>
          <w:bottom w:val="single" w:sz="4" w:space="0" w:color="9DB4D2" w:themeColor="accent1" w:themeTint="99"/>
        </w:tcBorders>
      </w:tcPr>
    </w:tblStylePr>
    <w:tblStylePr w:type="seCell">
      <w:tblPr/>
      <w:tcPr>
        <w:tcBorders>
          <w:top w:val="single" w:sz="4" w:space="0" w:color="9DB4D2" w:themeColor="accent1" w:themeTint="99"/>
        </w:tcBorders>
      </w:tcPr>
    </w:tblStylePr>
    <w:tblStylePr w:type="swCell">
      <w:tblPr/>
      <w:tcPr>
        <w:tcBorders>
          <w:top w:val="single" w:sz="4" w:space="0" w:color="9DB4D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C4D6A0" w:themeColor="accent3" w:themeTint="99"/>
        </w:tcBorders>
      </w:tcPr>
    </w:tblStylePr>
    <w:tblStylePr w:type="nwCell">
      <w:tblPr/>
      <w:tcPr>
        <w:tcBorders>
          <w:bottom w:val="single" w:sz="4" w:space="0" w:color="C4D6A0" w:themeColor="accent3" w:themeTint="99"/>
        </w:tcBorders>
      </w:tcPr>
    </w:tblStylePr>
    <w:tblStylePr w:type="seCell">
      <w:tblPr/>
      <w:tcPr>
        <w:tcBorders>
          <w:top w:val="single" w:sz="4" w:space="0" w:color="C4D6A0" w:themeColor="accent3" w:themeTint="99"/>
        </w:tcBorders>
      </w:tcPr>
    </w:tblStylePr>
    <w:tblStylePr w:type="swCell">
      <w:tblPr/>
      <w:tcPr>
        <w:tcBorders>
          <w:top w:val="single" w:sz="4" w:space="0" w:color="C4D6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B2A3C6" w:themeColor="accent4" w:themeTint="99"/>
        </w:tcBorders>
      </w:tcPr>
    </w:tblStylePr>
    <w:tblStylePr w:type="nwCell">
      <w:tblPr/>
      <w:tcPr>
        <w:tcBorders>
          <w:bottom w:val="single" w:sz="4" w:space="0" w:color="B2A3C6" w:themeColor="accent4" w:themeTint="99"/>
        </w:tcBorders>
      </w:tcPr>
    </w:tblStylePr>
    <w:tblStylePr w:type="seCell">
      <w:tblPr/>
      <w:tcPr>
        <w:tcBorders>
          <w:top w:val="single" w:sz="4" w:space="0" w:color="B2A3C6" w:themeColor="accent4" w:themeTint="99"/>
        </w:tcBorders>
      </w:tcPr>
    </w:tblStylePr>
    <w:tblStylePr w:type="swCell">
      <w:tblPr/>
      <w:tcPr>
        <w:tcBorders>
          <w:top w:val="single" w:sz="4" w:space="0" w:color="B2A3C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9C399" w:themeColor="accent6" w:themeTint="99"/>
        </w:tcBorders>
      </w:tcPr>
    </w:tblStylePr>
    <w:tblStylePr w:type="nwCell">
      <w:tblPr/>
      <w:tcPr>
        <w:tcBorders>
          <w:bottom w:val="single" w:sz="4" w:space="0" w:color="F9C399" w:themeColor="accent6" w:themeTint="99"/>
        </w:tcBorders>
      </w:tcPr>
    </w:tblStylePr>
    <w:tblStylePr w:type="seCell">
      <w:tblPr/>
      <w:tcPr>
        <w:tcBorders>
          <w:top w:val="single" w:sz="4" w:space="0" w:color="F9C399" w:themeColor="accent6" w:themeTint="99"/>
        </w:tcBorders>
      </w:tcPr>
    </w:tblStylePr>
    <w:tblStylePr w:type="swCell">
      <w:tblPr/>
      <w:tcPr>
        <w:tcBorders>
          <w:top w:val="single" w:sz="4" w:space="0" w:color="F9C399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415E6E"/>
  </w:style>
  <w:style w:type="character" w:customStyle="1" w:styleId="HeaderChar">
    <w:name w:val="Header Char"/>
    <w:basedOn w:val="DefaultParagraphFont"/>
    <w:link w:val="Header"/>
    <w:uiPriority w:val="99"/>
    <w:rsid w:val="00415E6E"/>
  </w:style>
  <w:style w:type="character" w:customStyle="1" w:styleId="Heading3Char">
    <w:name w:val="Heading 3 Char"/>
    <w:basedOn w:val="DefaultParagraphFont"/>
    <w:link w:val="Heading3"/>
    <w:uiPriority w:val="2"/>
    <w:rsid w:val="0021702D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B9760A"/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B9760A"/>
    <w:rPr>
      <w:rFonts w:asciiTheme="majorHAnsi" w:eastAsiaTheme="majorEastAsia" w:hAnsiTheme="majorHAnsi" w:cstheme="majorBidi"/>
      <w:color w:val="4061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B9760A"/>
    <w:rPr>
      <w:rFonts w:asciiTheme="majorHAnsi" w:eastAsiaTheme="majorEastAsia" w:hAnsiTheme="majorHAnsi" w:cstheme="majorBidi"/>
      <w:color w:val="2A40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B9760A"/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B9760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B9760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1234A"/>
  </w:style>
  <w:style w:type="paragraph" w:styleId="HTMLAddress">
    <w:name w:val="HTML Address"/>
    <w:basedOn w:val="Normal"/>
    <w:link w:val="HTMLAddressChar"/>
    <w:uiPriority w:val="99"/>
    <w:semiHidden/>
    <w:unhideWhenUsed/>
    <w:rsid w:val="0051234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1234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123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1234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34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34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1234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1234A"/>
    <w:rPr>
      <w:i/>
      <w:iCs/>
    </w:rPr>
  </w:style>
  <w:style w:type="character" w:styleId="Hyperlink">
    <w:name w:val="Hyperlink"/>
    <w:basedOn w:val="DefaultParagraphFont"/>
    <w:unhideWhenUsed/>
    <w:rsid w:val="0051234A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1234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1234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1234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1234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1234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1234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1234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1234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1234A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1234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1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  <w:shd w:val="clear" w:color="auto" w:fill="D6E0EC" w:themeFill="accent1" w:themeFillTint="3F"/>
      </w:tcPr>
    </w:tblStylePr>
    <w:tblStylePr w:type="band2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1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  <w:shd w:val="clear" w:color="auto" w:fill="E6EED7" w:themeFill="accent3" w:themeFillTint="3F"/>
      </w:tcPr>
    </w:tblStylePr>
    <w:tblStylePr w:type="band2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1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  <w:shd w:val="clear" w:color="auto" w:fill="DFD9E7" w:themeFill="accent4" w:themeFillTint="3F"/>
      </w:tcPr>
    </w:tblStylePr>
    <w:tblStylePr w:type="band2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1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  <w:shd w:val="clear" w:color="auto" w:fill="FCE6D5" w:themeFill="accent6" w:themeFillTint="3F"/>
      </w:tcPr>
    </w:tblStylePr>
    <w:tblStylePr w:type="band2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5123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1234A"/>
  </w:style>
  <w:style w:type="paragraph" w:styleId="List">
    <w:name w:val="List"/>
    <w:basedOn w:val="Normal"/>
    <w:uiPriority w:val="99"/>
    <w:semiHidden/>
    <w:unhideWhenUsed/>
    <w:rsid w:val="0051234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1234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1234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1234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1234A"/>
    <w:pPr>
      <w:ind w:left="1800" w:hanging="360"/>
      <w:contextualSpacing/>
    </w:pPr>
  </w:style>
  <w:style w:type="paragraph" w:styleId="ListBullet">
    <w:name w:val="List Bullet"/>
    <w:basedOn w:val="Normal"/>
    <w:uiPriority w:val="3"/>
    <w:qFormat/>
    <w:rsid w:val="00DF6A4E"/>
    <w:pPr>
      <w:numPr>
        <w:numId w:val="29"/>
      </w:numPr>
      <w:spacing w:after="1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51234A"/>
    <w:pPr>
      <w:numPr>
        <w:numId w:val="2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1234A"/>
    <w:pPr>
      <w:numPr>
        <w:numId w:val="2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1234A"/>
    <w:pPr>
      <w:numPr>
        <w:numId w:val="23"/>
      </w:numPr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1234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1234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1234A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51234A"/>
    <w:pPr>
      <w:numPr>
        <w:numId w:val="2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1234A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1234A"/>
    <w:pPr>
      <w:numPr>
        <w:numId w:val="26"/>
      </w:numPr>
      <w:contextualSpacing/>
    </w:pPr>
  </w:style>
  <w:style w:type="table" w:styleId="ListTable1Light">
    <w:name w:val="List Table 1 Light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B4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D6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3C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39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2">
    <w:name w:val="List Table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DB4D2" w:themeColor="accent1" w:themeTint="99"/>
        <w:bottom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C4D6A0" w:themeColor="accent3" w:themeTint="99"/>
        <w:bottom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B2A3C6" w:themeColor="accent4" w:themeTint="99"/>
        <w:bottom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F9C399" w:themeColor="accent6" w:themeTint="99"/>
        <w:bottom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3">
    <w:name w:val="List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5C83B4" w:themeColor="accent1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83B4" w:themeColor="accent1"/>
          <w:right w:val="single" w:sz="4" w:space="0" w:color="5C83B4" w:themeColor="accent1"/>
        </w:tcBorders>
      </w:tcPr>
    </w:tblStylePr>
    <w:tblStylePr w:type="band1Horz">
      <w:tblPr/>
      <w:tcPr>
        <w:tcBorders>
          <w:top w:val="single" w:sz="4" w:space="0" w:color="5C83B4" w:themeColor="accent1"/>
          <w:bottom w:val="single" w:sz="4" w:space="0" w:color="5C83B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83B4" w:themeColor="accent1"/>
          <w:left w:val="nil"/>
        </w:tcBorders>
      </w:tcPr>
    </w:tblStylePr>
    <w:tblStylePr w:type="swCell">
      <w:tblPr/>
      <w:tcPr>
        <w:tcBorders>
          <w:top w:val="double" w:sz="4" w:space="0" w:color="5C83B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B61" w:themeColor="accent3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BB61" w:themeColor="accent3"/>
          <w:right w:val="single" w:sz="4" w:space="0" w:color="9DBB61" w:themeColor="accent3"/>
        </w:tcBorders>
      </w:tcPr>
    </w:tblStylePr>
    <w:tblStylePr w:type="band1Horz">
      <w:tblPr/>
      <w:tcPr>
        <w:tcBorders>
          <w:top w:val="single" w:sz="4" w:space="0" w:color="9DBB61" w:themeColor="accent3"/>
          <w:bottom w:val="single" w:sz="4" w:space="0" w:color="9DBB6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BB61" w:themeColor="accent3"/>
          <w:left w:val="nil"/>
        </w:tcBorders>
      </w:tcPr>
    </w:tblStylePr>
    <w:tblStylePr w:type="swCell">
      <w:tblPr/>
      <w:tcPr>
        <w:tcBorders>
          <w:top w:val="double" w:sz="4" w:space="0" w:color="9DBB6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8066A0" w:themeColor="accent4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6A0" w:themeColor="accent4"/>
          <w:right w:val="single" w:sz="4" w:space="0" w:color="8066A0" w:themeColor="accent4"/>
        </w:tcBorders>
      </w:tcPr>
    </w:tblStylePr>
    <w:tblStylePr w:type="band1Horz">
      <w:tblPr/>
      <w:tcPr>
        <w:tcBorders>
          <w:top w:val="single" w:sz="4" w:space="0" w:color="8066A0" w:themeColor="accent4"/>
          <w:bottom w:val="single" w:sz="4" w:space="0" w:color="8066A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6A0" w:themeColor="accent4"/>
          <w:left w:val="nil"/>
        </w:tcBorders>
      </w:tcPr>
    </w:tblStylePr>
    <w:tblStylePr w:type="swCell">
      <w:tblPr/>
      <w:tcPr>
        <w:tcBorders>
          <w:top w:val="double" w:sz="4" w:space="0" w:color="8066A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59D56" w:themeColor="accent6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9D56" w:themeColor="accent6"/>
          <w:right w:val="single" w:sz="4" w:space="0" w:color="F59D56" w:themeColor="accent6"/>
        </w:tcBorders>
      </w:tcPr>
    </w:tblStylePr>
    <w:tblStylePr w:type="band1Horz">
      <w:tblPr/>
      <w:tcPr>
        <w:tcBorders>
          <w:top w:val="single" w:sz="4" w:space="0" w:color="F59D56" w:themeColor="accent6"/>
          <w:bottom w:val="single" w:sz="4" w:space="0" w:color="F59D5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9D56" w:themeColor="accent6"/>
          <w:left w:val="nil"/>
        </w:tcBorders>
      </w:tcPr>
    </w:tblStylePr>
    <w:tblStylePr w:type="swCell">
      <w:tblPr/>
      <w:tcPr>
        <w:tcBorders>
          <w:top w:val="double" w:sz="4" w:space="0" w:color="F59D5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9DB4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C4D6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B2A3C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9C39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5C83B4" w:themeColor="accent1"/>
        <w:left w:val="single" w:sz="24" w:space="0" w:color="5C83B4" w:themeColor="accent1"/>
        <w:bottom w:val="single" w:sz="24" w:space="0" w:color="5C83B4" w:themeColor="accent1"/>
        <w:right w:val="single" w:sz="24" w:space="0" w:color="5C83B4" w:themeColor="accent1"/>
      </w:tblBorders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9DBB61" w:themeColor="accent3"/>
        <w:left w:val="single" w:sz="24" w:space="0" w:color="9DBB61" w:themeColor="accent3"/>
        <w:bottom w:val="single" w:sz="24" w:space="0" w:color="9DBB61" w:themeColor="accent3"/>
        <w:right w:val="single" w:sz="24" w:space="0" w:color="9DBB61" w:themeColor="accent3"/>
      </w:tblBorders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8066A0" w:themeColor="accent4"/>
        <w:left w:val="single" w:sz="24" w:space="0" w:color="8066A0" w:themeColor="accent4"/>
        <w:bottom w:val="single" w:sz="24" w:space="0" w:color="8066A0" w:themeColor="accent4"/>
        <w:right w:val="single" w:sz="24" w:space="0" w:color="8066A0" w:themeColor="accent4"/>
      </w:tblBorders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F59D56" w:themeColor="accent6"/>
        <w:left w:val="single" w:sz="24" w:space="0" w:color="F59D56" w:themeColor="accent6"/>
        <w:bottom w:val="single" w:sz="24" w:space="0" w:color="F59D56" w:themeColor="accent6"/>
        <w:right w:val="single" w:sz="24" w:space="0" w:color="F59D56" w:themeColor="accent6"/>
      </w:tblBorders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5C83B4" w:themeColor="accent1"/>
        <w:bottom w:val="single" w:sz="4" w:space="0" w:color="5C83B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9DBB61" w:themeColor="accent3"/>
        <w:bottom w:val="single" w:sz="4" w:space="0" w:color="9DBB6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8066A0" w:themeColor="accent4"/>
        <w:bottom w:val="single" w:sz="4" w:space="0" w:color="8066A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59D56" w:themeColor="accent6"/>
        <w:bottom w:val="single" w:sz="4" w:space="0" w:color="F59D5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83B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83B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83B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83B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BB6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BB6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BB6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BB6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6A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6A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6A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6A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9D5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9D5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9D5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9D5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123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1234A"/>
    <w:rPr>
      <w:rFonts w:ascii="Consolas" w:hAnsi="Consolas"/>
      <w:szCs w:val="20"/>
    </w:rPr>
  </w:style>
  <w:style w:type="table" w:styleId="MediumGrid1">
    <w:name w:val="Medium Grid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  <w:insideV w:val="single" w:sz="8" w:space="0" w:color="84A2C6" w:themeColor="accent1" w:themeTint="BF"/>
      </w:tblBorders>
    </w:tblPr>
    <w:tcPr>
      <w:shd w:val="clear" w:color="auto" w:fill="D6E0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A2C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  <w:insideV w:val="single" w:sz="8" w:space="0" w:color="B5CC88" w:themeColor="accent3" w:themeTint="BF"/>
      </w:tblBorders>
    </w:tblPr>
    <w:tcPr>
      <w:shd w:val="clear" w:color="auto" w:fill="E6EE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CC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  <w:insideV w:val="single" w:sz="8" w:space="0" w:color="9F8CB7" w:themeColor="accent4" w:themeTint="BF"/>
      </w:tblBorders>
    </w:tblPr>
    <w:tcPr>
      <w:shd w:val="clear" w:color="auto" w:fill="DFD9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CB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  <w:insideV w:val="single" w:sz="8" w:space="0" w:color="F7B580" w:themeColor="accent6" w:themeTint="BF"/>
      </w:tblBorders>
    </w:tblPr>
    <w:tcPr>
      <w:shd w:val="clear" w:color="auto" w:fill="FCE6D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B58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cPr>
      <w:shd w:val="clear" w:color="auto" w:fill="D6E0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2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6F0" w:themeFill="accent1" w:themeFillTint="33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tcBorders>
          <w:insideH w:val="single" w:sz="6" w:space="0" w:color="5C83B4" w:themeColor="accent1"/>
          <w:insideV w:val="single" w:sz="6" w:space="0" w:color="5C83B4" w:themeColor="accent1"/>
        </w:tcBorders>
        <w:shd w:val="clear" w:color="auto" w:fill="ADC1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cPr>
      <w:shd w:val="clear" w:color="auto" w:fill="E6EE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F" w:themeFill="accent3" w:themeFillTint="33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tcBorders>
          <w:insideH w:val="single" w:sz="6" w:space="0" w:color="9DBB61" w:themeColor="accent3"/>
          <w:insideV w:val="single" w:sz="6" w:space="0" w:color="9DBB61" w:themeColor="accent3"/>
        </w:tcBorders>
        <w:shd w:val="clear" w:color="auto" w:fill="CEDD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cPr>
      <w:shd w:val="clear" w:color="auto" w:fill="DFD9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tcBorders>
          <w:insideH w:val="single" w:sz="6" w:space="0" w:color="8066A0" w:themeColor="accent4"/>
          <w:insideV w:val="single" w:sz="6" w:space="0" w:color="8066A0" w:themeColor="accent4"/>
        </w:tcBorders>
        <w:shd w:val="clear" w:color="auto" w:fill="BFB2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cPr>
      <w:shd w:val="clear" w:color="auto" w:fill="FCE6D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D" w:themeFill="accent6" w:themeFillTint="33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tcBorders>
          <w:insideH w:val="single" w:sz="6" w:space="0" w:color="F59D56" w:themeColor="accent6"/>
          <w:insideV w:val="single" w:sz="6" w:space="0" w:color="F59D56" w:themeColor="accent6"/>
        </w:tcBorders>
        <w:shd w:val="clear" w:color="auto" w:fill="FACDA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0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1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1D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DD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DD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2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2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6D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CDA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CDAA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83B4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shd w:val="clear" w:color="auto" w:fill="D6E0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BB61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shd w:val="clear" w:color="auto" w:fill="E6EED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6A0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shd w:val="clear" w:color="auto" w:fill="DFD9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9D5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shd w:val="clear" w:color="auto" w:fill="FCE6D5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83B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83B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83B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0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BB6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BB6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6A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6A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9D5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9D5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6D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A2C6" w:themeColor="accent1" w:themeTint="BF"/>
          <w:left w:val="single" w:sz="8" w:space="0" w:color="84A2C6" w:themeColor="accent1" w:themeTint="BF"/>
          <w:bottom w:val="single" w:sz="8" w:space="0" w:color="84A2C6" w:themeColor="accent1" w:themeTint="BF"/>
          <w:right w:val="single" w:sz="8" w:space="0" w:color="84A2C6" w:themeColor="accent1" w:themeTint="BF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2C6" w:themeColor="accent1" w:themeTint="BF"/>
          <w:left w:val="single" w:sz="8" w:space="0" w:color="84A2C6" w:themeColor="accent1" w:themeTint="BF"/>
          <w:bottom w:val="single" w:sz="8" w:space="0" w:color="84A2C6" w:themeColor="accent1" w:themeTint="BF"/>
          <w:right w:val="single" w:sz="8" w:space="0" w:color="84A2C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0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CC88" w:themeColor="accent3" w:themeTint="BF"/>
          <w:left w:val="single" w:sz="8" w:space="0" w:color="B5CC88" w:themeColor="accent3" w:themeTint="BF"/>
          <w:bottom w:val="single" w:sz="8" w:space="0" w:color="B5CC88" w:themeColor="accent3" w:themeTint="BF"/>
          <w:right w:val="single" w:sz="8" w:space="0" w:color="B5CC88" w:themeColor="accent3" w:themeTint="BF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CC88" w:themeColor="accent3" w:themeTint="BF"/>
          <w:left w:val="single" w:sz="8" w:space="0" w:color="B5CC88" w:themeColor="accent3" w:themeTint="BF"/>
          <w:bottom w:val="single" w:sz="8" w:space="0" w:color="B5CC88" w:themeColor="accent3" w:themeTint="BF"/>
          <w:right w:val="single" w:sz="8" w:space="0" w:color="B5CC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CB7" w:themeColor="accent4" w:themeTint="BF"/>
          <w:left w:val="single" w:sz="8" w:space="0" w:color="9F8CB7" w:themeColor="accent4" w:themeTint="BF"/>
          <w:bottom w:val="single" w:sz="8" w:space="0" w:color="9F8CB7" w:themeColor="accent4" w:themeTint="BF"/>
          <w:right w:val="single" w:sz="8" w:space="0" w:color="9F8CB7" w:themeColor="accent4" w:themeTint="BF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CB7" w:themeColor="accent4" w:themeTint="BF"/>
          <w:left w:val="single" w:sz="8" w:space="0" w:color="9F8CB7" w:themeColor="accent4" w:themeTint="BF"/>
          <w:bottom w:val="single" w:sz="8" w:space="0" w:color="9F8CB7" w:themeColor="accent4" w:themeTint="BF"/>
          <w:right w:val="single" w:sz="8" w:space="0" w:color="9F8CB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B580" w:themeColor="accent6" w:themeTint="BF"/>
          <w:left w:val="single" w:sz="8" w:space="0" w:color="F7B580" w:themeColor="accent6" w:themeTint="BF"/>
          <w:bottom w:val="single" w:sz="8" w:space="0" w:color="F7B580" w:themeColor="accent6" w:themeTint="BF"/>
          <w:right w:val="single" w:sz="8" w:space="0" w:color="F7B580" w:themeColor="accent6" w:themeTint="BF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B580" w:themeColor="accent6" w:themeTint="BF"/>
          <w:left w:val="single" w:sz="8" w:space="0" w:color="F7B580" w:themeColor="accent6" w:themeTint="BF"/>
          <w:bottom w:val="single" w:sz="8" w:space="0" w:color="F7B580" w:themeColor="accent6" w:themeTint="BF"/>
          <w:right w:val="single" w:sz="8" w:space="0" w:color="F7B58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6D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123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1234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51234A"/>
  </w:style>
  <w:style w:type="paragraph" w:styleId="NormalWeb">
    <w:name w:val="Normal (Web)"/>
    <w:basedOn w:val="Normal"/>
    <w:uiPriority w:val="99"/>
    <w:semiHidden/>
    <w:unhideWhenUsed/>
    <w:rsid w:val="0051234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51234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1234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1234A"/>
  </w:style>
  <w:style w:type="character" w:styleId="PageNumber">
    <w:name w:val="page number"/>
    <w:basedOn w:val="DefaultParagraphFont"/>
    <w:uiPriority w:val="99"/>
    <w:semiHidden/>
    <w:unhideWhenUsed/>
    <w:rsid w:val="0051234A"/>
  </w:style>
  <w:style w:type="table" w:styleId="PlainTable1">
    <w:name w:val="Plain Table 1"/>
    <w:basedOn w:val="TableNormal"/>
    <w:uiPriority w:val="41"/>
    <w:rsid w:val="0051234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123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123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123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123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1234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1234A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1234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1234A"/>
  </w:style>
  <w:style w:type="paragraph" w:styleId="Signature">
    <w:name w:val="Signature"/>
    <w:basedOn w:val="Normal"/>
    <w:link w:val="SignatureChar"/>
    <w:uiPriority w:val="99"/>
    <w:semiHidden/>
    <w:unhideWhenUsed/>
    <w:rsid w:val="0051234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1234A"/>
  </w:style>
  <w:style w:type="character" w:styleId="SmartHyperlink">
    <w:name w:val="Smart Hyperlink"/>
    <w:basedOn w:val="DefaultParagraphFont"/>
    <w:uiPriority w:val="99"/>
    <w:semiHidden/>
    <w:unhideWhenUsed/>
    <w:rsid w:val="0051234A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51234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123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1234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1234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123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123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1234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1234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123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123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123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123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123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123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123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123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123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1234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1234A"/>
  </w:style>
  <w:style w:type="table" w:styleId="TableProfessional">
    <w:name w:val="Table Professional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123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123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123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123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12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1234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1234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1234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1234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51234A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5123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5123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5123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5123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51234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51234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51234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51234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45D2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1234A"/>
    <w:rPr>
      <w:color w:val="808080"/>
      <w:shd w:val="clear" w:color="auto" w:fill="E6E6E6"/>
    </w:rPr>
  </w:style>
  <w:style w:type="paragraph" w:styleId="Title">
    <w:name w:val="Title"/>
    <w:basedOn w:val="Normal"/>
    <w:link w:val="TitleChar"/>
    <w:uiPriority w:val="1"/>
    <w:qFormat/>
    <w:rsid w:val="0021702D"/>
    <w:pPr>
      <w:contextualSpacing/>
    </w:pPr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paragraph" w:styleId="BlockText">
    <w:name w:val="Block Text"/>
    <w:basedOn w:val="Normal"/>
    <w:uiPriority w:val="3"/>
    <w:semiHidden/>
    <w:unhideWhenUsed/>
    <w:qFormat/>
    <w:rsid w:val="00A55FFC"/>
    <w:pPr>
      <w:pBdr>
        <w:top w:val="single" w:sz="2" w:space="10" w:color="40618B" w:themeColor="accent1" w:themeShade="BF"/>
        <w:left w:val="single" w:sz="2" w:space="10" w:color="40618B" w:themeColor="accent1" w:themeShade="BF"/>
        <w:bottom w:val="single" w:sz="2" w:space="10" w:color="40618B" w:themeColor="accent1" w:themeShade="BF"/>
        <w:right w:val="single" w:sz="2" w:space="10" w:color="40618B" w:themeColor="accent1" w:themeShade="BF"/>
      </w:pBdr>
      <w:ind w:left="1152" w:right="1152"/>
    </w:pPr>
    <w:rPr>
      <w:rFonts w:eastAsiaTheme="minorEastAsia"/>
      <w:i/>
      <w:iCs/>
      <w:color w:val="40618B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55FFC"/>
    <w:rPr>
      <w:i/>
      <w:iCs/>
      <w:color w:val="4061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55FFC"/>
    <w:pPr>
      <w:pBdr>
        <w:top w:val="single" w:sz="4" w:space="10" w:color="40618B" w:themeColor="accent1" w:themeShade="BF"/>
        <w:bottom w:val="single" w:sz="4" w:space="10" w:color="40618B" w:themeColor="accent1" w:themeShade="BF"/>
      </w:pBdr>
      <w:spacing w:before="360" w:after="360"/>
      <w:jc w:val="center"/>
    </w:pPr>
    <w:rPr>
      <w:i/>
      <w:iCs/>
      <w:color w:val="4061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55FFC"/>
    <w:rPr>
      <w:i/>
      <w:iCs/>
      <w:color w:val="4061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55FFC"/>
    <w:rPr>
      <w:b/>
      <w:bCs/>
      <w:caps w:val="0"/>
      <w:smallCaps/>
      <w:color w:val="40618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A55FFC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55FF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55FFC"/>
    <w:rPr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"/>
    <w:rsid w:val="0021702D"/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paragraph" w:styleId="Subtitle">
    <w:name w:val="Subtitle"/>
    <w:basedOn w:val="Normal"/>
    <w:link w:val="SubtitleChar"/>
    <w:uiPriority w:val="5"/>
    <w:semiHidden/>
    <w:unhideWhenUsed/>
    <w:qFormat/>
    <w:rsid w:val="0021702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5"/>
    <w:semiHidden/>
    <w:rsid w:val="0021702D"/>
    <w:rPr>
      <w:rFonts w:eastAsiaTheme="minorEastAsia"/>
      <w:color w:val="5A5A5A" w:themeColor="text1" w:themeTint="A5"/>
      <w:spacing w:val="15"/>
    </w:rPr>
  </w:style>
  <w:style w:type="paragraph" w:customStyle="1" w:styleId="Address1">
    <w:name w:val="Address 1"/>
    <w:basedOn w:val="Normal"/>
    <w:rsid w:val="005A5131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5A5131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paragraph" w:customStyle="1" w:styleId="Achievement">
    <w:name w:val="Achievement"/>
    <w:basedOn w:val="BodyText"/>
    <w:rsid w:val="00E568BB"/>
    <w:pPr>
      <w:numPr>
        <w:numId w:val="32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ListParagraph">
    <w:name w:val="List Paragraph"/>
    <w:basedOn w:val="Normal"/>
    <w:uiPriority w:val="34"/>
    <w:unhideWhenUsed/>
    <w:rsid w:val="00F41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auly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uly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y\AppData\Roaming\Microsoft\Templates\Resume%20(Minimalis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494118EF34C49109FEF5DE7D006E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84587-B9EE-4E9F-8274-D2DB687D9569}"/>
      </w:docPartPr>
      <w:docPartBody>
        <w:p w:rsidR="00DB0D75" w:rsidRDefault="00752729">
          <w:pPr>
            <w:pStyle w:val="6494118EF34C49109FEF5DE7D006E909"/>
          </w:pPr>
          <w:r w:rsidRPr="00DF6A4E">
            <w:t>Experience</w:t>
          </w:r>
        </w:p>
      </w:docPartBody>
    </w:docPart>
    <w:docPart>
      <w:docPartPr>
        <w:name w:val="BCD3E9DE5BCE4F9DA51B59A24EDEA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89E60-EB11-4B49-AA97-1E9F024DB3A6}"/>
      </w:docPartPr>
      <w:docPartBody>
        <w:p w:rsidR="00DB0D75" w:rsidRDefault="00752729">
          <w:pPr>
            <w:pStyle w:val="BCD3E9DE5BCE4F9DA51B59A24EDEA8A4"/>
          </w:pPr>
          <w:r w:rsidRPr="00DF6A4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D2"/>
    <w:rsid w:val="00286E69"/>
    <w:rsid w:val="00752729"/>
    <w:rsid w:val="009B51E6"/>
    <w:rsid w:val="009E5CCD"/>
    <w:rsid w:val="00DB0D75"/>
    <w:rsid w:val="00FF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088EB977464AA7B13ADB617D9F823A">
    <w:name w:val="59088EB977464AA7B13ADB617D9F823A"/>
  </w:style>
  <w:style w:type="paragraph" w:customStyle="1" w:styleId="3BDA3002DAEC41689CE6D4789DF36F41">
    <w:name w:val="3BDA3002DAEC41689CE6D4789DF36F41"/>
  </w:style>
  <w:style w:type="paragraph" w:customStyle="1" w:styleId="739523D4FDFB43DBBE47526DDE20899D">
    <w:name w:val="739523D4FDFB43DBBE47526DDE20899D"/>
  </w:style>
  <w:style w:type="paragraph" w:customStyle="1" w:styleId="435326632AAA4EDD8A22DD2CC3D0EB1F">
    <w:name w:val="435326632AAA4EDD8A22DD2CC3D0EB1F"/>
  </w:style>
  <w:style w:type="paragraph" w:customStyle="1" w:styleId="357DDD275BD247C3A4CF9D6FD1198605">
    <w:name w:val="357DDD275BD247C3A4CF9D6FD1198605"/>
  </w:style>
  <w:style w:type="paragraph" w:customStyle="1" w:styleId="4455435A8B7247B0BB0A94F6364536CE">
    <w:name w:val="4455435A8B7247B0BB0A94F6364536CE"/>
  </w:style>
  <w:style w:type="paragraph" w:customStyle="1" w:styleId="1D2FF76320D84BC2A0DC5FD0D5EE5D16">
    <w:name w:val="1D2FF76320D84BC2A0DC5FD0D5EE5D16"/>
  </w:style>
  <w:style w:type="paragraph" w:customStyle="1" w:styleId="80E6696AC0C744D8A89BCF475832F087">
    <w:name w:val="80E6696AC0C744D8A89BCF475832F087"/>
  </w:style>
  <w:style w:type="paragraph" w:customStyle="1" w:styleId="53274E9CCAAA400C823E37B4C6663B91">
    <w:name w:val="53274E9CCAAA400C823E37B4C6663B91"/>
  </w:style>
  <w:style w:type="paragraph" w:customStyle="1" w:styleId="6494118EF34C49109FEF5DE7D006E909">
    <w:name w:val="6494118EF34C49109FEF5DE7D006E909"/>
  </w:style>
  <w:style w:type="paragraph" w:customStyle="1" w:styleId="80E1094FB7614D92BCF669DE82F25529">
    <w:name w:val="80E1094FB7614D92BCF669DE82F25529"/>
  </w:style>
  <w:style w:type="paragraph" w:customStyle="1" w:styleId="63F9FBB206A94D31B5E27F81DEF0810F">
    <w:name w:val="63F9FBB206A94D31B5E27F81DEF0810F"/>
  </w:style>
  <w:style w:type="character" w:styleId="Strong">
    <w:name w:val="Strong"/>
    <w:basedOn w:val="DefaultParagraphFont"/>
    <w:uiPriority w:val="5"/>
    <w:qFormat/>
    <w:rPr>
      <w:b/>
      <w:bCs/>
      <w:color w:val="595959" w:themeColor="text1" w:themeTint="A6"/>
    </w:rPr>
  </w:style>
  <w:style w:type="paragraph" w:customStyle="1" w:styleId="0260D92053744EAB9EA4A1EC8B5A0264">
    <w:name w:val="0260D92053744EAB9EA4A1EC8B5A0264"/>
  </w:style>
  <w:style w:type="paragraph" w:customStyle="1" w:styleId="C9CAFF34C02941598440F11BBA0A6B1D">
    <w:name w:val="C9CAFF34C02941598440F11BBA0A6B1D"/>
  </w:style>
  <w:style w:type="paragraph" w:customStyle="1" w:styleId="66529AFD20144EE69E32AA1E0DB5CC97">
    <w:name w:val="66529AFD20144EE69E32AA1E0DB5CC97"/>
  </w:style>
  <w:style w:type="paragraph" w:customStyle="1" w:styleId="1C8746D59E7B4B82B81793A61B7BAAC5">
    <w:name w:val="1C8746D59E7B4B82B81793A61B7BAAC5"/>
  </w:style>
  <w:style w:type="paragraph" w:customStyle="1" w:styleId="2A2A56293A8A4B5C9407453686F1195F">
    <w:name w:val="2A2A56293A8A4B5C9407453686F1195F"/>
  </w:style>
  <w:style w:type="paragraph" w:customStyle="1" w:styleId="110D2AE4699F4637B8BA79D8B64453E1">
    <w:name w:val="110D2AE4699F4637B8BA79D8B64453E1"/>
  </w:style>
  <w:style w:type="paragraph" w:customStyle="1" w:styleId="F823883690144C949B96AE2DF66E911F">
    <w:name w:val="F823883690144C949B96AE2DF66E911F"/>
  </w:style>
  <w:style w:type="paragraph" w:customStyle="1" w:styleId="42C12940950B4703A3F77A9D6476A33F">
    <w:name w:val="42C12940950B4703A3F77A9D6476A33F"/>
  </w:style>
  <w:style w:type="paragraph" w:customStyle="1" w:styleId="00BA11B4EB8343FE956D588BB3808A87">
    <w:name w:val="00BA11B4EB8343FE956D588BB3808A87"/>
  </w:style>
  <w:style w:type="paragraph" w:customStyle="1" w:styleId="909C1D67746A470B83411FCB088625B0">
    <w:name w:val="909C1D67746A470B83411FCB088625B0"/>
  </w:style>
  <w:style w:type="paragraph" w:customStyle="1" w:styleId="BCD3E9DE5BCE4F9DA51B59A24EDEA8A4">
    <w:name w:val="BCD3E9DE5BCE4F9DA51B59A24EDEA8A4"/>
  </w:style>
  <w:style w:type="paragraph" w:customStyle="1" w:styleId="EB4C80DE540843D084EF688BD40912CE">
    <w:name w:val="EB4C80DE540843D084EF688BD40912CE"/>
  </w:style>
  <w:style w:type="paragraph" w:customStyle="1" w:styleId="A9482399B19749A3BAA82797444B1A58">
    <w:name w:val="A9482399B19749A3BAA82797444B1A58"/>
  </w:style>
  <w:style w:type="paragraph" w:customStyle="1" w:styleId="6CFFA073F07A49CA9761D0D1734D4063">
    <w:name w:val="6CFFA073F07A49CA9761D0D1734D4063"/>
  </w:style>
  <w:style w:type="paragraph" w:customStyle="1" w:styleId="91648E20A54F442B870F86836C44EDD6">
    <w:name w:val="91648E20A54F442B870F86836C44EDD6"/>
  </w:style>
  <w:style w:type="paragraph" w:customStyle="1" w:styleId="9263F8BB08974E3D842C29314051FE92">
    <w:name w:val="9263F8BB08974E3D842C29314051FE92"/>
  </w:style>
  <w:style w:type="paragraph" w:customStyle="1" w:styleId="F4F5CEBF8B1D4FEA8C99CC917FCD86D4">
    <w:name w:val="F4F5CEBF8B1D4FEA8C99CC917FCD86D4"/>
  </w:style>
  <w:style w:type="paragraph" w:customStyle="1" w:styleId="F2AA5D0609F54696ACE6E60EF1EF48DE">
    <w:name w:val="F2AA5D0609F54696ACE6E60EF1EF48DE"/>
  </w:style>
  <w:style w:type="paragraph" w:customStyle="1" w:styleId="D4F780404BCF4EB1BDA4D9BBA4E519B4">
    <w:name w:val="D4F780404BCF4EB1BDA4D9BBA4E519B4"/>
  </w:style>
  <w:style w:type="paragraph" w:customStyle="1" w:styleId="535CF0A288ED4F578D8BFD56157842AF">
    <w:name w:val="535CF0A288ED4F578D8BFD56157842AF"/>
  </w:style>
  <w:style w:type="paragraph" w:customStyle="1" w:styleId="459A0BAD1FF9491597D16C147C6CF99A">
    <w:name w:val="459A0BAD1FF9491597D16C147C6CF99A"/>
  </w:style>
  <w:style w:type="paragraph" w:customStyle="1" w:styleId="8A70B8AF69C348B18EDBE194A5A41538">
    <w:name w:val="8A70B8AF69C348B18EDBE194A5A41538"/>
  </w:style>
  <w:style w:type="paragraph" w:customStyle="1" w:styleId="6CE014340FCF463B8CCF808A25C28E64">
    <w:name w:val="6CE014340FCF463B8CCF808A25C28E64"/>
  </w:style>
  <w:style w:type="paragraph" w:customStyle="1" w:styleId="3BB49CD06AB84156A75A366778132982">
    <w:name w:val="3BB49CD06AB84156A75A366778132982"/>
    <w:rsid w:val="00FF1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(Minimalist design).dotx</Template>
  <TotalTime>96</TotalTime>
  <Pages>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Paul Cohen</dc:creator>
  <cp:keywords/>
  <cp:lastModifiedBy>Paul Cohen</cp:lastModifiedBy>
  <cp:revision>3</cp:revision>
  <cp:lastPrinted>2006-08-01T17:47:00Z</cp:lastPrinted>
  <dcterms:created xsi:type="dcterms:W3CDTF">2018-05-18T20:09:00Z</dcterms:created>
  <dcterms:modified xsi:type="dcterms:W3CDTF">2018-05-23T14:22:00Z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79;#tpl120;#95;#zwd120;#448;#zwd140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