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82E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演讲稿：</w:t>
      </w:r>
    </w:p>
    <w:p w14:paraId="2FAA02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先，在硬件层面，我们提出了基于PLC动态控制的22kHz高频推挽高压供电系统。传统高压系统普遍采用50Hz工频升压结构，这种方案虽然成熟，但存在响应速度慢、高压漂移大以及设备体积庞大等问题。当中子发生器运行过程中出现负载变化、靶流变化或温度变化时，工频系统无法快速动态调节，因此容易导致输出剂量不稳定。</w:t>
      </w:r>
    </w:p>
    <w:p w14:paraId="429D1F4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这一问题，我们采用22kHz高频推挽高压架构，通过PLC实时调节PWM占空比，对高频推挽电路进行动态控制，再经过高频升压变压器和桥式整流后输出稳定的100kV高压。相比传统50Hz工频系统，我们的系统工作频率提升至22kHz，相当于每秒完成22000次动态调节，响应速度提升约440倍，因此能够快速修正电压波动和负载扰动，实现稳定供电。同时，高频化也使变压器尺寸大幅减小，最终实现了15kg以内的100kV高压系统。</w:t>
      </w:r>
    </w:p>
    <w:p w14:paraId="656F48B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，在软件层面，我们提出了基于反馈电流—输出剂量的闭环控制模型。传统中子发生器普遍采用开环经验控制，也就是简单认为输入电压与输出剂量成比例关系，但实际上输出剂量会受到离子源状态、靶流变化以及温度漂移等多种因素影响，因此行业平均输出波动通常达到7%到10%。</w:t>
      </w:r>
    </w:p>
    <w:p w14:paraId="57D99BC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这一问题，我们实时采集储存器电流、离子源电流以及高压靶流三路反馈信号，建立基于能量梯度的剂量表征模型，再通过PLC动态调节PWM占空比，反向修正高频输出参数，实现真正意义上的动态闭环控制。通过这一模型，我们将输出稳定性提升至3%以内，相较行业平均水平提升约70%。</w:t>
      </w:r>
    </w:p>
    <w:p w14:paraId="0E7344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，在产品结构方面，我们提出了“电源—放射源分体化”的创新设计。传统中子发生器通常采用一体式结构，而本项目将高压源从放射源中剥离，放射源部分仅保留中子管，高集成化高压电源模块则独立部署，从而显著降低了设备体积与重量，实现了小型化、便携化以及移动式部署。</w:t>
      </w:r>
    </w:p>
    <w:p w14:paraId="3E90976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最终，项目形成了模块化、独立化、平台化的产品形态，不仅能够应用于中子发生器，同时还可以扩展至X射线源、安全安检、标准辐射源以及工业无损检测等多个方向。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3BFE94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一、硬件创新：22kHz高频推挽高压供电系统</w:t>
      </w:r>
    </w:p>
    <w:p w14:paraId="6965EEB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在硬件层面的核心创新，是采用PLC动态控制的22kHz高频推挽高压电路，以高频静电高压技术替代传统工频高压方案，从根本上解决传统高压系统漂移大、稳定性差以及体积庞大的问题。传统高压系统普遍采用50Hz工频升压结构，即通过工频变压器进行高压整流输出。这种方案虽然技术成熟，但由于工频响应速度较慢，当中子发生器在运行过程中出现靶流变化、温度变化或负载变化时，系统无法快速动态调节，因此容易产生高压波动和持续漂移，进而影响输出剂量稳定性。同时，工频变压器体积巨大、绝缘结构复杂，也导致设备难以实现小型化与移动化部署。</w:t>
      </w:r>
      <w:bookmarkStart w:id="0" w:name="_GoBack"/>
      <w:bookmarkEnd w:id="0"/>
    </w:p>
    <w:p w14:paraId="5DD89BC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上述问题，本项目构建了基于PLC动态控制的22kHz高频推挽高压系统。系统通过PLC实时调节PWM占空比，对高频推挽电路进行动态控制，再经过高频升压变压器和桥式整流后输出稳定的100kV高压。相比传统50Hz工频系统，本项目工作频率提升至22kHz，相当于每秒完成22000次动态调节，响应速度提升约440倍，因此系统能够快速修正电压波动、负载变化以及高频扰动，实现稳定供电。传统工频系统依赖“大体积结构”实现稳定，而本项目则通过“高频动态控制”实现稳定，从技术路线层面完成了突破。</w:t>
      </w:r>
    </w:p>
    <w:p w14:paraId="2EA8409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频化不仅提升了动态控制能力，同时也实现了系统的小型化。由于变压器尺寸与工作频率呈反比关系，22kHz高频条件下能够采用更小的高频升压变压器完成超高压升压，因此项目成功实现了15kg以内的100kV高压系统，大幅降低了设备体积与重量，为移动式中子发生器部署提供了基础。</w:t>
      </w:r>
    </w:p>
    <w:p w14:paraId="19F263A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而，高频高压系统本身也是行业内公认的技术难点。高频推挽电路在工作过程中会产生高频尖峰、谐波噪声、电磁辐射以及共模干扰，容易导致控制误触发、信号采样失真、通信中断、高压放电以及系统漂移。因此，本项目真正的技术突破并不仅仅是“采用高频电路”，而是实现了22kHz高频高压系统的长期稳定运行。项目重点攻克了高频抗干扰、多级滤波、高频隔离、地线分区以及多路协同稳定等关键技术问题，实现了100kV超高压、3000V高压以及20V大电流三路系统的稳定协同运行，解决了传统工频高压系统长期存在的漂移与稳定性问题。</w:t>
      </w:r>
    </w:p>
    <w:p w14:paraId="092C9E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二、软件创新：基于反馈电流—输出剂量的闭环控制模型</w:t>
      </w:r>
    </w:p>
    <w:p w14:paraId="74AF24E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63A57D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在软件控制层面的核心创新，是自主设计了基于反馈电流—输出剂量的放射剂量表征模型，通过三维动态反馈实现真正意义上的放射剂量闭环控制。传统中子发生器普遍采用开环经验控制方式，即简单认为输入电压与输出剂量之间呈比例关系，低压系统与高压系统之间相互独立，缺乏动态反馈机制。因此，在实际运行过程中，当离子源状态、靶流、高频波动或温度发生变化时，系统无法实时修正输出参数，最终导致剂量漂移明显，行业平均输出波动通常达到7%—10%。</w:t>
      </w:r>
    </w:p>
    <w:p w14:paraId="5184F5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传统方案无法精准表征真实输出剂量的问题，本项目提出了“基于反馈电流—输出剂量的能量梯度模型”。系统通过实时采集储存器电流、离子源电流以及高压靶流三路反馈信号，对当前输出能量状态进行动态估算。由于输出剂量与反馈信号之间并不是简单线性关系，因此项目重点解决了“反馈参数与真实剂量之间非线性映射”的行业难题。</w:t>
      </w:r>
    </w:p>
    <w:p w14:paraId="6BE78E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系统运行过程中，PLC实时接收三路反馈信号，并结合能量梯度模型动态计算当前输出状态，再通过PWM占空比调节反向修正高频输出参数，从而形成完整的动态闭环控制。相比传统依赖经验值的开环方案，本项目首次实现了基于输出电流表征真实剂量状态的动态闭环控制，使系统能够根据实际运行状态自动修正输出偏差，大幅提升输出稳定性。</w:t>
      </w:r>
    </w:p>
    <w:p w14:paraId="186F663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该闭环控制模型，项目最终将输出稳定性提升至3%以内，相较行业平均水平提升约70%。这一创新不仅提高了中子发生器输出稳定性，同时也提升了系统在X射线源、安全安检、标准辐射源以及工业检测等领域中的应用可靠性。</w:t>
      </w:r>
    </w:p>
    <w:p w14:paraId="24470B4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三、产品创新：电源与放射源分体化的小型化设计</w:t>
      </w:r>
    </w:p>
    <w:p w14:paraId="5714880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在产品结构设计方面提出了“电源—放射源分体化”的创新方案，实现了放射源的小型化、便携化与高集成化。传统中子发生器通常采用一体式结构，即将放射源、高压系统以及控制系统全部集成在同一设备中。这种结构虽然便于整体控制，但由于工频高压系统体积巨大、绝缘结构复杂，因此设备整体笨重、移动困难，同时现场部署能力较差。</w:t>
      </w:r>
    </w:p>
    <w:p w14:paraId="63879AB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则将高压源从放射源中剥离，放射源部分仅保留中子管，而高集成化高压电源模块则独立部署。通过这种设计，真正需要靠近辐射区域的部分仅剩中子管本体，而PLC控制系统、高频高压模块以及通信系统则可以独立布局，从而大幅降低了放射源体积与重量。</w:t>
      </w:r>
    </w:p>
    <w:p w14:paraId="4181B7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此同时，项目采用22kHz高频MOS动态控制替代传统大体积工频结构，实现了高压系统的小型化、稳定化与高集成化。相比传统依赖“大体积工频绝缘结构”实现稳定的方式，本项目通过高频动态调节实现稳定输出，因此在系统结构设计上更加紧凑，能够满足移动式核应用场景需求。</w:t>
      </w:r>
    </w:p>
    <w:p w14:paraId="3862809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最终形成了“模块化、独立化、平台化”的产品形态，不仅能够作为中子发生器的核心供电系统独立部署，同时还可扩展应用于X射线源、标准辐射源、安全安检以及工业无损检测等多个方向，具备良好的工程化与产业化应用前景。</w:t>
      </w:r>
    </w:p>
    <w:p w14:paraId="270B32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A6E42"/>
    <w:rsid w:val="2F8A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2026-05-24T14:45:00Z</dcterms:created>
  <dc:creator>繁露</dc:creator>
  <cp:lastModifiedBy>繁露</cp:lastModifiedBy>
  <dcterms:modified xsi:type="dcterms:W3CDTF">2026-05-24T14:57:52Z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1C268E85D77D4F59BE517E3F34AA76B6_11</vt:lpwstr>
  </property>
  <property fmtid="{D5CDD505-2E9C-101B-9397-08002B2CF9AE}" pid="4" name="KSOTemplateDocerSaveRecord">
    <vt:lpwstr>eyJoZGlkIjoiODU2N2U3MjkyZDVmMjJjNzkyZGMwYjE3NDJmNDk2ZTkiLCJ1c2VySWQiOiIxMTUzNDcxMDQxIn0=</vt:lpwstr>
  </property>
</Properties>
</file>