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 w:rsidP="00E7097C">
      <w:pPr>
        <w:jc w:val="both"/>
      </w:pPr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02637C37" w:rsidR="009B7CBA" w:rsidRDefault="00DD1772" w:rsidP="00E7097C">
            <w:pPr>
              <w:jc w:val="both"/>
            </w:pPr>
            <w:r>
              <w:t>CU-03 Registrar producto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0E27100D" w:rsidR="009B7CBA" w:rsidRDefault="00DD1772" w:rsidP="00E7097C">
            <w:pPr>
              <w:jc w:val="both"/>
            </w:pPr>
            <w:r>
              <w:t xml:space="preserve">El caso de uso tiene la finalidad de que un </w:t>
            </w:r>
            <w:r w:rsidR="00720F93">
              <w:t>administrador pueda registrar un nuevo producto del supermercado.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 w:rsidP="00E70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64982E81" w:rsidR="00161035" w:rsidRDefault="00447979" w:rsidP="00E7097C">
            <w:pPr>
              <w:jc w:val="both"/>
            </w:pPr>
            <w:r>
              <w:t>FRQ-01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598655B9" w:rsidR="009B7CBA" w:rsidRDefault="00E453FF" w:rsidP="00E7097C">
            <w:pPr>
              <w:jc w:val="both"/>
            </w:pPr>
            <w:r>
              <w:t>Administrador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2EA69225" w:rsidR="009B7CBA" w:rsidRDefault="00E453FF" w:rsidP="00E7097C">
            <w:pPr>
              <w:jc w:val="both"/>
            </w:pPr>
            <w:r>
              <w:t>El administrador hace clic en el</w:t>
            </w:r>
            <w:r w:rsidR="00720F93">
              <w:t xml:space="preserve"> botón apartado “Registrar producto”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3A80D4D5" w14:textId="29A9B6AD" w:rsidR="00511AC1" w:rsidRDefault="00511AC1" w:rsidP="00E7097C">
            <w:pPr>
              <w:jc w:val="both"/>
            </w:pPr>
            <w:r>
              <w:t>PRE-01 Debe existir al menos una UBICACIÓN registrada en el sistema.</w:t>
            </w:r>
          </w:p>
          <w:p w14:paraId="738EC4EE" w14:textId="376DFC14" w:rsidR="00707499" w:rsidRDefault="00707499" w:rsidP="00E7097C">
            <w:pPr>
              <w:jc w:val="both"/>
            </w:pPr>
            <w:r>
              <w:t>PRE-0</w:t>
            </w:r>
            <w:r w:rsidR="00511AC1">
              <w:t>2</w:t>
            </w:r>
            <w:r>
              <w:t xml:space="preserve"> Debe existir al menos una UNIDADDEMEDIDA registrada en el sistema.</w:t>
            </w:r>
          </w:p>
          <w:p w14:paraId="464AA782" w14:textId="0513BE22" w:rsidR="00707499" w:rsidRDefault="00707499" w:rsidP="00E7097C">
            <w:pPr>
              <w:jc w:val="both"/>
            </w:pPr>
            <w:r>
              <w:t>PRE-0</w:t>
            </w:r>
            <w:r w:rsidR="00511AC1">
              <w:t>3</w:t>
            </w:r>
            <w:r>
              <w:t xml:space="preserve"> Debe existir al menos una CATEGORIA registrada en el sistema.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7FD6FF84" w14:textId="205D50AA" w:rsidR="00E5009B" w:rsidRDefault="00511AC1" w:rsidP="00E7097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E7097C">
              <w:t>recupera la información de las</w:t>
            </w:r>
            <w:r>
              <w:t xml:space="preserve"> </w:t>
            </w:r>
            <w:proofErr w:type="spellStart"/>
            <w:r>
              <w:t>UBICACIONes</w:t>
            </w:r>
            <w:proofErr w:type="spellEnd"/>
            <w:r>
              <w:t xml:space="preserve">, UNIDADDEMEDIDA y </w:t>
            </w:r>
            <w:proofErr w:type="spellStart"/>
            <w:r>
              <w:t>CATEGORIAs</w:t>
            </w:r>
            <w:proofErr w:type="spellEnd"/>
            <w:r>
              <w:t xml:space="preserve"> registradas en la base de datos</w:t>
            </w:r>
            <w:r w:rsidR="00E7097C">
              <w:t>, luego</w:t>
            </w:r>
            <w:r>
              <w:t xml:space="preserve"> </w:t>
            </w:r>
            <w:r w:rsidR="00E7097C">
              <w:t>e</w:t>
            </w:r>
            <w:r w:rsidR="00720F93">
              <w:t>l sistema muestra la ventana “</w:t>
            </w:r>
            <w:proofErr w:type="spellStart"/>
            <w:r w:rsidR="00720F93">
              <w:t>RegistrarProductoView</w:t>
            </w:r>
            <w:proofErr w:type="spellEnd"/>
            <w:r w:rsidR="00720F93">
              <w:t>” con los campos rellenables “</w:t>
            </w:r>
            <w:r w:rsidR="00707499">
              <w:t>Nombre</w:t>
            </w:r>
            <w:r w:rsidR="00720F93">
              <w:t>”</w:t>
            </w:r>
            <w:r w:rsidR="00707499">
              <w:t xml:space="preserve">, “Descripción”, “Cantidad”, “Precio”, “Fecha de caducidad”, después muestra los campos de tipo </w:t>
            </w:r>
            <w:proofErr w:type="spellStart"/>
            <w:r w:rsidR="00707499">
              <w:t>Checkbox</w:t>
            </w:r>
            <w:proofErr w:type="spellEnd"/>
            <w:r w:rsidR="00707499">
              <w:t xml:space="preserve"> “Es perecedero” y “Es </w:t>
            </w:r>
            <w:proofErr w:type="spellStart"/>
            <w:r w:rsidR="00707499">
              <w:t>devolvible</w:t>
            </w:r>
            <w:proofErr w:type="spellEnd"/>
            <w:r w:rsidR="00707499">
              <w:t xml:space="preserve">”, también muestra los apartados de tipo </w:t>
            </w:r>
            <w:proofErr w:type="spellStart"/>
            <w:r w:rsidR="00707499">
              <w:t>combobox</w:t>
            </w:r>
            <w:proofErr w:type="spellEnd"/>
            <w:r w:rsidR="00707499">
              <w:t>, “Ubicación”</w:t>
            </w:r>
            <w:r>
              <w:t xml:space="preserve"> (Inhabilitado)</w:t>
            </w:r>
            <w:r w:rsidR="00707499">
              <w:t xml:space="preserve">, “Unidad de medida” y </w:t>
            </w:r>
            <w:r>
              <w:t>“C</w:t>
            </w:r>
            <w:r w:rsidR="00707499">
              <w:t>ategoría registrada</w:t>
            </w:r>
            <w:r>
              <w:t>”</w:t>
            </w:r>
            <w:r w:rsidR="00770281">
              <w:t>, También muestra los botones “Registrar producto” (deshabilitado) y un botón “Cancelar”</w:t>
            </w:r>
            <w:r w:rsidR="00707499">
              <w:t>.</w:t>
            </w:r>
            <w:r w:rsidR="00E7097C">
              <w:t xml:space="preserve"> (EX-01)</w:t>
            </w:r>
          </w:p>
          <w:p w14:paraId="78BD2B67" w14:textId="77777777" w:rsidR="00E7097C" w:rsidRDefault="00E7097C" w:rsidP="00E7097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administrador ingresa y selecciona los campos solicitados. (FA-01)</w:t>
            </w:r>
          </w:p>
          <w:p w14:paraId="127887E4" w14:textId="77777777" w:rsidR="00E7097C" w:rsidRDefault="00770281" w:rsidP="00E7097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“Registrar producto”.</w:t>
            </w:r>
          </w:p>
          <w:p w14:paraId="11048C83" w14:textId="77777777" w:rsidR="00770281" w:rsidRDefault="002736E6" w:rsidP="00E7097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administrador da clic en el botón “Registrar producto.” (FA-01, FA-02)</w:t>
            </w:r>
          </w:p>
          <w:p w14:paraId="6601DAEA" w14:textId="32C1F710" w:rsidR="002736E6" w:rsidRDefault="002736E6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guarda el registro del PRODUCTO en la base de datos, muestra la ventana “</w:t>
            </w:r>
            <w:proofErr w:type="spellStart"/>
            <w:r>
              <w:t>InfoView</w:t>
            </w:r>
            <w:proofErr w:type="spellEnd"/>
            <w:r>
              <w:t xml:space="preserve">” con el mensaje “El registro del producto </w:t>
            </w:r>
            <w:r w:rsidRPr="002736E6">
              <w:t>[</w:t>
            </w:r>
            <w:r>
              <w:t>Nombre</w:t>
            </w:r>
            <w:r w:rsidRPr="002736E6">
              <w:t>]</w:t>
            </w:r>
            <w:r>
              <w:t xml:space="preserve"> se ha realizado correctamente” y un botón “Aceptar”. (EX01, EX02)</w:t>
            </w:r>
          </w:p>
          <w:p w14:paraId="15321954" w14:textId="481E2035" w:rsidR="002736E6" w:rsidRDefault="002736E6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“</w:t>
            </w:r>
            <w:proofErr w:type="spellStart"/>
            <w:r>
              <w:t>InfoView</w:t>
            </w:r>
            <w:proofErr w:type="spellEnd"/>
            <w:r>
              <w:t>” y la ventana “</w:t>
            </w:r>
            <w:proofErr w:type="spellStart"/>
            <w:r>
              <w:t>RegistrarProducto</w:t>
            </w:r>
            <w:proofErr w:type="spellEnd"/>
            <w:r>
              <w:t>”.</w:t>
            </w:r>
          </w:p>
          <w:p w14:paraId="4F90C697" w14:textId="1A4E0181" w:rsidR="002736E6" w:rsidRDefault="002736E6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104253F4" w14:textId="77777777" w:rsidR="00E7097C" w:rsidRDefault="00E7097C" w:rsidP="00E7097C">
            <w:pPr>
              <w:jc w:val="both"/>
            </w:pPr>
            <w:r>
              <w:t>FA-01 Cancelar</w:t>
            </w:r>
          </w:p>
          <w:p w14:paraId="5B9B789A" w14:textId="3970E494" w:rsidR="00E7097C" w:rsidRDefault="00E7097C" w:rsidP="008A4FA7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</w:t>
            </w:r>
            <w:r w:rsidR="004E0AF2">
              <w:t>administrador</w:t>
            </w:r>
            <w:r>
              <w:t xml:space="preserve"> hace clic en el botón “Cancelar”</w:t>
            </w:r>
          </w:p>
          <w:p w14:paraId="766E984A" w14:textId="3FA94512" w:rsidR="00E7097C" w:rsidRDefault="004E0AF2" w:rsidP="008A4FA7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la ventana “</w:t>
            </w:r>
            <w:proofErr w:type="spellStart"/>
            <w:r>
              <w:t>ConfirmacionView</w:t>
            </w:r>
            <w:proofErr w:type="spellEnd"/>
            <w:r>
              <w:t>” con el mensaje “¿</w:t>
            </w:r>
            <w:r w:rsidR="002736E6">
              <w:t>Estás</w:t>
            </w:r>
            <w:r>
              <w:t xml:space="preserve"> seguro de abandonar la operación?” junto con los botones “Aceptar” y “Cancelar”.</w:t>
            </w:r>
          </w:p>
          <w:p w14:paraId="2D6D8810" w14:textId="742B5776" w:rsidR="008A4FA7" w:rsidRDefault="008A4FA7" w:rsidP="008A4FA7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Si el </w:t>
            </w:r>
            <w:r>
              <w:t>administrador</w:t>
            </w:r>
            <w:r>
              <w:t xml:space="preserve"> da clic en el botón </w:t>
            </w:r>
            <w:r w:rsidRPr="007708FD">
              <w:t>“</w:t>
            </w:r>
            <w:r>
              <w:t>Aceptar”.</w:t>
            </w:r>
          </w:p>
          <w:p w14:paraId="5E09A314" w14:textId="57DF3280" w:rsidR="008A4FA7" w:rsidRDefault="008A4FA7" w:rsidP="008A4FA7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>
              <w:t>“</w:t>
            </w:r>
            <w:proofErr w:type="spellStart"/>
            <w:r>
              <w:t>ConfirmationView</w:t>
            </w:r>
            <w:proofErr w:type="spellEnd"/>
            <w:r>
              <w:t>”, “</w:t>
            </w:r>
            <w:proofErr w:type="spellStart"/>
            <w:r>
              <w:t>RegistrarProductoView</w:t>
            </w:r>
            <w:proofErr w:type="spellEnd"/>
            <w:r>
              <w:t>” y regresa</w:t>
            </w:r>
            <w:r>
              <w:t xml:space="preserve"> al flujo normal en el último paso.</w:t>
            </w:r>
          </w:p>
          <w:p w14:paraId="32C22B3B" w14:textId="6DD3BF6E" w:rsidR="008A4FA7" w:rsidRDefault="008A4FA7" w:rsidP="008A4FA7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Si el </w:t>
            </w:r>
            <w:r>
              <w:t>administrador</w:t>
            </w:r>
            <w:r>
              <w:t xml:space="preserve"> da clic en el botón </w:t>
            </w:r>
            <w:r w:rsidRPr="007708FD">
              <w:t>“</w:t>
            </w:r>
            <w:r>
              <w:t>Cancelar”.</w:t>
            </w:r>
          </w:p>
          <w:p w14:paraId="27C46B77" w14:textId="3A01C512" w:rsidR="00F06E48" w:rsidRDefault="008A4FA7" w:rsidP="002736E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>
              <w:t>“</w:t>
            </w:r>
            <w:proofErr w:type="spellStart"/>
            <w:r>
              <w:t>ConfirmationView</w:t>
            </w:r>
            <w:proofErr w:type="spellEnd"/>
            <w:r>
              <w:t xml:space="preserve"> </w:t>
            </w:r>
            <w:proofErr w:type="gramStart"/>
            <w:r w:rsidR="00770281">
              <w:t>“ y</w:t>
            </w:r>
            <w:proofErr w:type="gramEnd"/>
            <w:r>
              <w:t xml:space="preserve"> regresa al flujo normal en el paso 2.</w:t>
            </w:r>
          </w:p>
          <w:p w14:paraId="307F930D" w14:textId="1191A787" w:rsidR="00770281" w:rsidRDefault="00770281" w:rsidP="00770281">
            <w:pPr>
              <w:jc w:val="both"/>
            </w:pPr>
            <w:r>
              <w:t>FA-02 Datos inválidos</w:t>
            </w:r>
          </w:p>
          <w:p w14:paraId="1E405088" w14:textId="4DA4FAFA" w:rsidR="00770281" w:rsidRDefault="00770281" w:rsidP="0077028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muestra la ventana</w:t>
            </w:r>
            <w:r w:rsidR="002736E6">
              <w:t xml:space="preserve"> “</w:t>
            </w:r>
            <w:proofErr w:type="spellStart"/>
            <w:r w:rsidR="002736E6">
              <w:t>AdvertenciaView</w:t>
            </w:r>
            <w:proofErr w:type="spellEnd"/>
            <w:r w:rsidR="002736E6">
              <w:t>” con el mensaje “Datos inválidos, verifíquelos” junto con el botón “Aceptar”.</w:t>
            </w:r>
          </w:p>
          <w:p w14:paraId="7C97B1C7" w14:textId="77777777" w:rsidR="002736E6" w:rsidRDefault="002736E6" w:rsidP="0077028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administrador da clic en el botón “Aceptar”.</w:t>
            </w:r>
          </w:p>
          <w:p w14:paraId="2DFB9A61" w14:textId="2F5F6B43" w:rsidR="002736E6" w:rsidRPr="00E7097C" w:rsidRDefault="002736E6" w:rsidP="0077028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Regresa al flujo normal en el paso 2.</w:t>
            </w:r>
          </w:p>
        </w:tc>
      </w:tr>
      <w:tr w:rsidR="00E7097C" w14:paraId="2DFEF252" w14:textId="77777777" w:rsidTr="0090576F">
        <w:tc>
          <w:tcPr>
            <w:tcW w:w="944" w:type="pct"/>
          </w:tcPr>
          <w:p w14:paraId="4407280D" w14:textId="3D7DFFC1" w:rsidR="00E7097C" w:rsidRPr="001F093E" w:rsidRDefault="00E7097C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1CA77899" w14:textId="77777777" w:rsidR="00E7097C" w:rsidRPr="00987805" w:rsidRDefault="00E7097C" w:rsidP="00E7097C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5FCA4725" w14:textId="77777777" w:rsidR="00E7097C" w:rsidRPr="00987805" w:rsidRDefault="00E7097C" w:rsidP="00E7097C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6E182DCE" w14:textId="77777777" w:rsidR="00E7097C" w:rsidRPr="00987805" w:rsidRDefault="00E7097C" w:rsidP="00E7097C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lastRenderedPageBreak/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30A23019" w14:textId="77777777" w:rsidR="00E7097C" w:rsidRPr="00987805" w:rsidRDefault="00E7097C" w:rsidP="00E7097C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RegistrarProductoView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591BF716" w14:textId="77777777" w:rsidR="00E7097C" w:rsidRDefault="00E7097C" w:rsidP="00E7097C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  <w:p w14:paraId="20E2F630" w14:textId="77777777" w:rsidR="00E7097C" w:rsidRDefault="00E7097C" w:rsidP="00E7097C">
            <w:pPr>
              <w:jc w:val="both"/>
            </w:pPr>
            <w:r>
              <w:t>EX-02 No se Encontró Donde Registrar la Información</w:t>
            </w:r>
          </w:p>
          <w:p w14:paraId="3E0B5831" w14:textId="77777777" w:rsidR="00E7097C" w:rsidRPr="00DE6E2B" w:rsidRDefault="00E7097C" w:rsidP="00E7097C">
            <w:pPr>
              <w:pStyle w:val="Prrafodelista"/>
              <w:numPr>
                <w:ilvl w:val="0"/>
                <w:numId w:val="9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DE6E2B">
              <w:rPr>
                <w:rFonts w:eastAsia="Arial"/>
                <w:szCs w:val="22"/>
              </w:rPr>
              <w:t xml:space="preserve">El sistema muestra en pantalla la ventana </w:t>
            </w:r>
            <w:r>
              <w:rPr>
                <w:rFonts w:eastAsia="Arial"/>
                <w:szCs w:val="22"/>
              </w:rP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DE6E2B">
              <w:rPr>
                <w:rFonts w:eastAsia="Arial"/>
                <w:szCs w:val="22"/>
              </w:rPr>
              <w:t xml:space="preserve"> con el mensaje “No se pudo encontrar </w:t>
            </w:r>
            <w:r>
              <w:rPr>
                <w:rFonts w:eastAsia="Arial"/>
                <w:szCs w:val="22"/>
              </w:rPr>
              <w:t>el lugar</w:t>
            </w:r>
            <w:r w:rsidRPr="00DE6E2B">
              <w:rPr>
                <w:rFonts w:eastAsia="Arial"/>
                <w:szCs w:val="22"/>
              </w:rPr>
              <w:t xml:space="preserve"> donde registrar la información, comuníquelo con el administrador” junto con un botón de aceptar.</w:t>
            </w:r>
          </w:p>
          <w:p w14:paraId="544337F3" w14:textId="77777777" w:rsidR="00E7097C" w:rsidRPr="00751C80" w:rsidRDefault="00E7097C" w:rsidP="00E7097C">
            <w:pPr>
              <w:pStyle w:val="Prrafodelista"/>
              <w:numPr>
                <w:ilvl w:val="0"/>
                <w:numId w:val="9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</w:t>
            </w:r>
            <w:r>
              <w:rPr>
                <w:rFonts w:eastAsia="Arial"/>
                <w:szCs w:val="22"/>
              </w:rPr>
              <w:t>cajero</w:t>
            </w:r>
            <w:r w:rsidRPr="00751C80">
              <w:rPr>
                <w:rFonts w:eastAsia="Arial"/>
                <w:szCs w:val="22"/>
              </w:rPr>
              <w:t xml:space="preserve"> da clic en “Aceptar”.</w:t>
            </w:r>
          </w:p>
          <w:p w14:paraId="022DAFF7" w14:textId="77777777" w:rsidR="00E7097C" w:rsidRPr="00E7097C" w:rsidRDefault="00E7097C" w:rsidP="00E7097C">
            <w:pPr>
              <w:pStyle w:val="Prrafodelista"/>
              <w:numPr>
                <w:ilvl w:val="0"/>
                <w:numId w:val="9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>El sistema cierra las ventanas</w:t>
            </w:r>
            <w:r>
              <w:rPr>
                <w:rFonts w:eastAsia="Arial"/>
                <w:szCs w:val="22"/>
              </w:rPr>
              <w:t xml:space="preserve">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RegistrarProductoView</w:t>
            </w:r>
            <w:proofErr w:type="spellEnd"/>
            <w:r>
              <w:t>”</w:t>
            </w:r>
            <w:r w:rsidRPr="00987805">
              <w:t>.</w:t>
            </w:r>
          </w:p>
          <w:p w14:paraId="61986246" w14:textId="7231F916" w:rsidR="00E7097C" w:rsidRPr="00E7097C" w:rsidRDefault="00E7097C" w:rsidP="00E7097C">
            <w:pPr>
              <w:pStyle w:val="Prrafodelista"/>
              <w:numPr>
                <w:ilvl w:val="0"/>
                <w:numId w:val="9"/>
              </w:numPr>
              <w:spacing w:after="160" w:line="23" w:lineRule="atLeast"/>
              <w:jc w:val="both"/>
              <w:rPr>
                <w:rFonts w:eastAsia="Arial"/>
                <w:szCs w:val="22"/>
              </w:rPr>
            </w:pPr>
            <w:r w:rsidRPr="00E7097C">
              <w:rPr>
                <w:rFonts w:eastAsia="Arial"/>
                <w:szCs w:val="22"/>
              </w:rPr>
              <w:t>Regresa al flujo normal en el último paso.</w:t>
            </w:r>
          </w:p>
        </w:tc>
      </w:tr>
      <w:tr w:rsidR="00E7097C" w14:paraId="07906B75" w14:textId="77777777" w:rsidTr="0090576F">
        <w:tc>
          <w:tcPr>
            <w:tcW w:w="944" w:type="pct"/>
          </w:tcPr>
          <w:p w14:paraId="492EC379" w14:textId="323472CF" w:rsidR="00E7097C" w:rsidRPr="001F093E" w:rsidRDefault="00E7097C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4F8FF6FE" w14:textId="77777777" w:rsidR="00E7097C" w:rsidRDefault="002A023B" w:rsidP="00E7097C">
            <w:pPr>
              <w:jc w:val="both"/>
            </w:pPr>
            <w:r>
              <w:t>POS-01 El PRODUCTO queda registrado en la base de datos.</w:t>
            </w:r>
          </w:p>
          <w:p w14:paraId="220DD426" w14:textId="07BB9FD5" w:rsidR="002A023B" w:rsidRDefault="002A023B" w:rsidP="00E7097C">
            <w:pPr>
              <w:jc w:val="both"/>
            </w:pPr>
          </w:p>
        </w:tc>
      </w:tr>
    </w:tbl>
    <w:p w14:paraId="4135D0D9" w14:textId="77777777" w:rsidR="00DD1772" w:rsidRDefault="00DD1772" w:rsidP="00E7097C">
      <w:pPr>
        <w:jc w:val="both"/>
      </w:pPr>
    </w:p>
    <w:sectPr w:rsidR="00DD1772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8"/>
  </w:num>
  <w:num w:numId="2" w16cid:durableId="1057048595">
    <w:abstractNumId w:val="9"/>
  </w:num>
  <w:num w:numId="3" w16cid:durableId="1600135780">
    <w:abstractNumId w:val="2"/>
  </w:num>
  <w:num w:numId="4" w16cid:durableId="475494482">
    <w:abstractNumId w:val="7"/>
  </w:num>
  <w:num w:numId="5" w16cid:durableId="290944375">
    <w:abstractNumId w:val="3"/>
  </w:num>
  <w:num w:numId="6" w16cid:durableId="986933752">
    <w:abstractNumId w:val="4"/>
  </w:num>
  <w:num w:numId="7" w16cid:durableId="1655530073">
    <w:abstractNumId w:val="5"/>
  </w:num>
  <w:num w:numId="8" w16cid:durableId="1630431516">
    <w:abstractNumId w:val="6"/>
  </w:num>
  <w:num w:numId="9" w16cid:durableId="1684700143">
    <w:abstractNumId w:val="0"/>
  </w:num>
  <w:num w:numId="10" w16cid:durableId="53589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E45E5"/>
    <w:rsid w:val="00447979"/>
    <w:rsid w:val="004672A0"/>
    <w:rsid w:val="004E0AF2"/>
    <w:rsid w:val="00511AC1"/>
    <w:rsid w:val="00553189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20</cp:revision>
  <dcterms:created xsi:type="dcterms:W3CDTF">2024-09-12T00:00:00Z</dcterms:created>
  <dcterms:modified xsi:type="dcterms:W3CDTF">2024-09-18T19:55:00Z</dcterms:modified>
</cp:coreProperties>
</file>