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 w:rsidP="00E7097C">
      <w:pPr>
        <w:jc w:val="both"/>
      </w:pPr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D45BF8" w14:paraId="31E0C3E4" w14:textId="77777777" w:rsidTr="00813E69">
        <w:tc>
          <w:tcPr>
            <w:tcW w:w="944" w:type="pct"/>
          </w:tcPr>
          <w:p w14:paraId="1A90B23E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3C12A215" w14:textId="77777777" w:rsidR="00D45BF8" w:rsidRDefault="00D45BF8" w:rsidP="00813E69">
            <w:pPr>
              <w:jc w:val="both"/>
            </w:pPr>
            <w:r>
              <w:t>CU-04 Ver producto</w:t>
            </w:r>
          </w:p>
        </w:tc>
      </w:tr>
      <w:tr w:rsidR="00D45BF8" w14:paraId="2185008D" w14:textId="77777777" w:rsidTr="00813E69">
        <w:tc>
          <w:tcPr>
            <w:tcW w:w="944" w:type="pct"/>
          </w:tcPr>
          <w:p w14:paraId="16C7C784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093DC396" w14:textId="77777777" w:rsidR="00D45BF8" w:rsidRDefault="00D45BF8" w:rsidP="00813E69">
            <w:pPr>
              <w:jc w:val="both"/>
            </w:pPr>
            <w:r>
              <w:t>El caso de uso tiene la finalidad de que un actor pueda consultar un producto registrado del supermercado</w:t>
            </w:r>
          </w:p>
        </w:tc>
      </w:tr>
      <w:tr w:rsidR="00D45BF8" w14:paraId="5F79987B" w14:textId="77777777" w:rsidTr="00813E69">
        <w:tc>
          <w:tcPr>
            <w:tcW w:w="944" w:type="pct"/>
          </w:tcPr>
          <w:p w14:paraId="0672D766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7EBE240A" w14:textId="77777777" w:rsidR="00D45BF8" w:rsidRDefault="00D45BF8" w:rsidP="00813E69">
            <w:pPr>
              <w:jc w:val="both"/>
            </w:pPr>
            <w:r>
              <w:t>FRQ-02</w:t>
            </w:r>
          </w:p>
        </w:tc>
      </w:tr>
      <w:tr w:rsidR="00D45BF8" w14:paraId="4B30253E" w14:textId="77777777" w:rsidTr="00813E69">
        <w:tc>
          <w:tcPr>
            <w:tcW w:w="944" w:type="pct"/>
          </w:tcPr>
          <w:p w14:paraId="56DB8278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3E2922FD" w14:textId="77777777" w:rsidR="00D45BF8" w:rsidRDefault="00D45BF8" w:rsidP="00813E69">
            <w:pPr>
              <w:jc w:val="both"/>
            </w:pPr>
            <w:r>
              <w:t>Administrador, paquetería</w:t>
            </w:r>
          </w:p>
        </w:tc>
      </w:tr>
      <w:tr w:rsidR="00D45BF8" w14:paraId="346B24A1" w14:textId="77777777" w:rsidTr="00813E69">
        <w:tc>
          <w:tcPr>
            <w:tcW w:w="944" w:type="pct"/>
          </w:tcPr>
          <w:p w14:paraId="1111937E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A5405B0" w14:textId="77777777" w:rsidR="00D45BF8" w:rsidRDefault="00D45BF8" w:rsidP="00813E69">
            <w:pPr>
              <w:jc w:val="both"/>
            </w:pPr>
            <w:r>
              <w:t>El actor da clic en el botón “Consultar producto”</w:t>
            </w:r>
          </w:p>
        </w:tc>
      </w:tr>
      <w:tr w:rsidR="00D45BF8" w14:paraId="248CFF71" w14:textId="77777777" w:rsidTr="00813E69">
        <w:tc>
          <w:tcPr>
            <w:tcW w:w="944" w:type="pct"/>
          </w:tcPr>
          <w:p w14:paraId="0D68F95A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0F32A267" w14:textId="77777777" w:rsidR="00D45BF8" w:rsidRDefault="00D45BF8" w:rsidP="00813E69">
            <w:pPr>
              <w:jc w:val="both"/>
            </w:pPr>
            <w:r>
              <w:t>PRE-01 Debe existir al menos un PRODUCTO registrado en el sistema.</w:t>
            </w:r>
          </w:p>
        </w:tc>
      </w:tr>
      <w:tr w:rsidR="00D45BF8" w14:paraId="7D2433D7" w14:textId="77777777" w:rsidTr="00813E69">
        <w:tc>
          <w:tcPr>
            <w:tcW w:w="944" w:type="pct"/>
          </w:tcPr>
          <w:p w14:paraId="50306A77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C713DF4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los PRODUCTOS registrados en la base de datos (EX-01),</w:t>
            </w:r>
          </w:p>
          <w:p w14:paraId="4F62BAF7" w14:textId="77777777" w:rsidR="00D45BF8" w:rsidRDefault="00D45BF8" w:rsidP="00813E69">
            <w:pPr>
              <w:pStyle w:val="Prrafodelista"/>
              <w:jc w:val="both"/>
            </w:pPr>
            <w:r>
              <w:t>Luego sistema muestra la ventana “</w:t>
            </w:r>
            <w:proofErr w:type="spellStart"/>
            <w:r>
              <w:t>VerProductosView</w:t>
            </w:r>
            <w:proofErr w:type="spellEnd"/>
            <w:r>
              <w:t>”, con una tabla de los productos recuperados con los campos “Nombre”, “Cantidad”, “Precio”, “Categoría”, junto con los botones “Ver detalles”, “Editar” y “Eliminar” deshabilitados, por último, un botón “Volver”.</w:t>
            </w:r>
          </w:p>
          <w:p w14:paraId="19AB835A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selecciona un producto de la tabla. (FA-01)</w:t>
            </w:r>
          </w:p>
          <w:p w14:paraId="63DAE391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habilita los botones “Ver detalle”, “Editar” y “Eliminar”.</w:t>
            </w:r>
          </w:p>
          <w:p w14:paraId="5F5923A4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“Ver detalle”. (FA-01, FA-02, FA-03)</w:t>
            </w:r>
          </w:p>
          <w:p w14:paraId="79B92EFB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muestra la ventana “</w:t>
            </w:r>
            <w:proofErr w:type="spellStart"/>
            <w:r>
              <w:t>DetalleProductoView</w:t>
            </w:r>
            <w:proofErr w:type="spellEnd"/>
            <w:r>
              <w:t xml:space="preserve">” que muestra la información detallada del PRODUCTO, esta información incluye: </w:t>
            </w:r>
            <w:r w:rsidRPr="00302573">
              <w:t>“Nombre”, “Descripción”, “Cantidad”, “Precio”, “Fecha de caducidad”,</w:t>
            </w:r>
            <w:r>
              <w:t xml:space="preserve"> </w:t>
            </w:r>
            <w:r w:rsidRPr="00302573">
              <w:t>“Es perecedero”</w:t>
            </w:r>
            <w:r>
              <w:t xml:space="preserve">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, </w:t>
            </w:r>
            <w:r w:rsidRPr="00302573">
              <w:t>“Ubicación”, “Unidad de medida”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inhabilitados, junto con un botón “Volver”.</w:t>
            </w:r>
          </w:p>
          <w:p w14:paraId="504C3C4F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“Volver”.</w:t>
            </w:r>
          </w:p>
          <w:p w14:paraId="17B2768C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DetalleProductoView</w:t>
            </w:r>
            <w:proofErr w:type="spellEnd"/>
            <w:r>
              <w:t>”</w:t>
            </w:r>
          </w:p>
          <w:p w14:paraId="347A9627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</w:t>
            </w:r>
          </w:p>
          <w:p w14:paraId="5DDF1FF9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VerProductosView</w:t>
            </w:r>
            <w:proofErr w:type="spellEnd"/>
            <w:r>
              <w:t>”</w:t>
            </w:r>
          </w:p>
          <w:p w14:paraId="53DA6A13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Fin del caso de uso.</w:t>
            </w:r>
          </w:p>
        </w:tc>
      </w:tr>
      <w:tr w:rsidR="00D45BF8" w14:paraId="298126CF" w14:textId="77777777" w:rsidTr="00813E69">
        <w:tc>
          <w:tcPr>
            <w:tcW w:w="944" w:type="pct"/>
          </w:tcPr>
          <w:p w14:paraId="70E5B03F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6A74584" w14:textId="77777777" w:rsidR="00D45BF8" w:rsidRDefault="00D45BF8" w:rsidP="00813E69">
            <w:pPr>
              <w:jc w:val="both"/>
            </w:pPr>
            <w:r>
              <w:t>FA-01 Volver</w:t>
            </w:r>
          </w:p>
          <w:p w14:paraId="4A22B0B2" w14:textId="77777777" w:rsidR="00D45BF8" w:rsidRDefault="00D45BF8" w:rsidP="00D45BF8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actor hace clic en el botón “Volver”</w:t>
            </w:r>
          </w:p>
          <w:p w14:paraId="2FE16B0A" w14:textId="77777777" w:rsidR="00D45BF8" w:rsidRDefault="00D45BF8" w:rsidP="00D45BF8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sistema cierra la ventana “</w:t>
            </w:r>
            <w:proofErr w:type="spellStart"/>
            <w:r>
              <w:t>VerProductosView</w:t>
            </w:r>
            <w:proofErr w:type="spellEnd"/>
            <w:r>
              <w:t>” y regresa al flujo normal en el último paso.</w:t>
            </w:r>
          </w:p>
          <w:p w14:paraId="75D43852" w14:textId="77777777" w:rsidR="00D45BF8" w:rsidRDefault="00D45BF8" w:rsidP="00813E69">
            <w:pPr>
              <w:jc w:val="both"/>
            </w:pPr>
            <w:r>
              <w:t>FA-02 Clic en el botón “Editar”</w:t>
            </w:r>
          </w:p>
          <w:p w14:paraId="69818BE3" w14:textId="77777777" w:rsidR="00D45BF8" w:rsidRDefault="00D45BF8" w:rsidP="00D45BF8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actor da clic en el botón “Editar”</w:t>
            </w:r>
          </w:p>
          <w:p w14:paraId="29E06519" w14:textId="77777777" w:rsidR="00D45BF8" w:rsidRDefault="00D45BF8" w:rsidP="00D45BF8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sistema extiende al CU-05 Editar producto.</w:t>
            </w:r>
          </w:p>
          <w:p w14:paraId="20933D8F" w14:textId="77777777" w:rsidR="00D45BF8" w:rsidRDefault="00D45BF8" w:rsidP="00D45BF8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Regresa al flujo normal en el paso 2.</w:t>
            </w:r>
          </w:p>
          <w:p w14:paraId="4BAD69BF" w14:textId="77777777" w:rsidR="00D45BF8" w:rsidRDefault="00D45BF8" w:rsidP="00813E69">
            <w:pPr>
              <w:jc w:val="both"/>
            </w:pPr>
            <w:r>
              <w:t>FA-03 Clic en el botón “Eliminar”</w:t>
            </w:r>
          </w:p>
          <w:p w14:paraId="56BE9336" w14:textId="77777777" w:rsidR="00D45BF8" w:rsidRDefault="00D45BF8" w:rsidP="00D45BF8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actor da clic en el botón “Eliminar”.</w:t>
            </w:r>
          </w:p>
          <w:p w14:paraId="68225BC0" w14:textId="77777777" w:rsidR="00D45BF8" w:rsidRDefault="00D45BF8" w:rsidP="00D45BF8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extiende a CU-06 Eliminar producto.</w:t>
            </w:r>
          </w:p>
          <w:p w14:paraId="0926CC7D" w14:textId="77777777" w:rsidR="00D45BF8" w:rsidRDefault="00D45BF8" w:rsidP="00D45BF8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307F94ED" w14:textId="77777777" w:rsidR="00D45BF8" w:rsidRPr="00E7097C" w:rsidRDefault="00D45BF8" w:rsidP="00813E69">
            <w:pPr>
              <w:jc w:val="both"/>
            </w:pPr>
          </w:p>
        </w:tc>
      </w:tr>
      <w:tr w:rsidR="00D45BF8" w14:paraId="11FBEE1A" w14:textId="77777777" w:rsidTr="00813E69">
        <w:tc>
          <w:tcPr>
            <w:tcW w:w="944" w:type="pct"/>
          </w:tcPr>
          <w:p w14:paraId="5ABA9D74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44374534" w14:textId="77777777" w:rsidR="00D45BF8" w:rsidRPr="00987805" w:rsidRDefault="00D45BF8" w:rsidP="00813E69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1766C278" w14:textId="77777777" w:rsidR="00D45BF8" w:rsidRPr="00987805" w:rsidRDefault="00D45BF8" w:rsidP="00D45BF8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E493D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5C3F429E" w14:textId="77777777" w:rsidR="00D45BF8" w:rsidRPr="00987805" w:rsidRDefault="00D45BF8" w:rsidP="00D45BF8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01EB9D1D" w14:textId="77777777" w:rsidR="00D45BF8" w:rsidRDefault="00D45BF8" w:rsidP="00D45BF8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DetalleProductoView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46F722B9" w14:textId="77777777" w:rsidR="00D45BF8" w:rsidRPr="00CE493D" w:rsidRDefault="00D45BF8" w:rsidP="00D45BF8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</w:tc>
      </w:tr>
      <w:tr w:rsidR="00D45BF8" w14:paraId="44309EE9" w14:textId="77777777" w:rsidTr="00813E69">
        <w:tc>
          <w:tcPr>
            <w:tcW w:w="944" w:type="pct"/>
          </w:tcPr>
          <w:p w14:paraId="08EA0C3A" w14:textId="77777777" w:rsidR="00D45BF8" w:rsidRPr="001F093E" w:rsidRDefault="00D45BF8" w:rsidP="00813E69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56" w:type="pct"/>
          </w:tcPr>
          <w:p w14:paraId="15E3CA11" w14:textId="77777777" w:rsidR="00D45BF8" w:rsidRDefault="00D45BF8" w:rsidP="00813E69">
            <w:pPr>
              <w:jc w:val="both"/>
            </w:pPr>
            <w:r>
              <w:t>POS-01 Las ventanas “</w:t>
            </w:r>
            <w:proofErr w:type="spellStart"/>
            <w:r>
              <w:t>DetalleProductoView</w:t>
            </w:r>
            <w:proofErr w:type="spellEnd"/>
            <w:r>
              <w:t>” y “</w:t>
            </w:r>
            <w:proofErr w:type="spellStart"/>
            <w:r>
              <w:t>VerProductosView</w:t>
            </w:r>
            <w:proofErr w:type="spellEnd"/>
            <w:r>
              <w:t>” se cierran correctamente.</w:t>
            </w:r>
          </w:p>
          <w:p w14:paraId="5ECB9C1B" w14:textId="77777777" w:rsidR="00D45BF8" w:rsidRDefault="00D45BF8" w:rsidP="00813E69">
            <w:pPr>
              <w:jc w:val="both"/>
            </w:pPr>
            <w:r>
              <w:t>POS-02 Las asociaciones y datos definidos del PRODUCTO consultado se mantienen sin alteraciones.</w:t>
            </w:r>
          </w:p>
        </w:tc>
      </w:tr>
    </w:tbl>
    <w:p w14:paraId="314CD129" w14:textId="77777777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0"/>
  </w:num>
  <w:num w:numId="2" w16cid:durableId="1057048595">
    <w:abstractNumId w:val="12"/>
  </w:num>
  <w:num w:numId="3" w16cid:durableId="1600135780">
    <w:abstractNumId w:val="3"/>
  </w:num>
  <w:num w:numId="4" w16cid:durableId="475494482">
    <w:abstractNumId w:val="9"/>
  </w:num>
  <w:num w:numId="5" w16cid:durableId="290944375">
    <w:abstractNumId w:val="4"/>
  </w:num>
  <w:num w:numId="6" w16cid:durableId="986933752">
    <w:abstractNumId w:val="6"/>
  </w:num>
  <w:num w:numId="7" w16cid:durableId="1655530073">
    <w:abstractNumId w:val="7"/>
  </w:num>
  <w:num w:numId="8" w16cid:durableId="1630431516">
    <w:abstractNumId w:val="8"/>
  </w:num>
  <w:num w:numId="9" w16cid:durableId="1684700143">
    <w:abstractNumId w:val="0"/>
  </w:num>
  <w:num w:numId="10" w16cid:durableId="535895406">
    <w:abstractNumId w:val="2"/>
  </w:num>
  <w:num w:numId="11" w16cid:durableId="931739924">
    <w:abstractNumId w:val="1"/>
  </w:num>
  <w:num w:numId="12" w16cid:durableId="2704890">
    <w:abstractNumId w:val="5"/>
  </w:num>
  <w:num w:numId="13" w16cid:durableId="1554539877">
    <w:abstractNumId w:val="11"/>
  </w:num>
  <w:num w:numId="14" w16cid:durableId="27535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6681"/>
    <w:rsid w:val="009B7CBA"/>
    <w:rsid w:val="00BA1D9D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93D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22</cp:revision>
  <dcterms:created xsi:type="dcterms:W3CDTF">2024-09-12T00:00:00Z</dcterms:created>
  <dcterms:modified xsi:type="dcterms:W3CDTF">2024-09-20T02:17:00Z</dcterms:modified>
</cp:coreProperties>
</file>